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15" w:rsidRDefault="00B34915">
      <w:pPr>
        <w:autoSpaceDE w:val="0"/>
        <w:autoSpaceDN w:val="0"/>
        <w:spacing w:before="40" w:after="40"/>
        <w:ind w:firstLineChars="0" w:firstLine="0"/>
        <w:textAlignment w:val="bottom"/>
        <w:rPr>
          <w:rFonts w:ascii="仿宋_GB2312" w:eastAsia="仿宋_GB2312" w:hAnsi="楷体"/>
          <w:b/>
          <w:spacing w:val="-22"/>
          <w:sz w:val="32"/>
          <w:szCs w:val="32"/>
        </w:rPr>
      </w:pPr>
    </w:p>
    <w:p w:rsidR="00B34915" w:rsidRDefault="00B34915" w:rsidP="00CE577F">
      <w:pPr>
        <w:pStyle w:val="11"/>
        <w:keepNext w:val="0"/>
        <w:keepLines w:val="0"/>
        <w:pageBreakBefore w:val="0"/>
        <w:tabs>
          <w:tab w:val="clear" w:pos="570"/>
          <w:tab w:val="clear" w:pos="2040"/>
        </w:tabs>
        <w:topLinePunct w:val="0"/>
        <w:adjustRightInd w:val="0"/>
        <w:spacing w:beforeLines="50" w:afterLines="50"/>
        <w:ind w:leftChars="0" w:rightChars="-15" w:right="-36" w:firstLineChars="0"/>
        <w:textAlignment w:val="baseline"/>
        <w:outlineLvl w:val="9"/>
        <w:rPr>
          <w:rFonts w:ascii="Arial" w:eastAsia="仿宋_GB2312" w:hAnsi="Arial" w:cs="Arial"/>
          <w:color w:val="000000"/>
          <w:kern w:val="2"/>
          <w:sz w:val="44"/>
        </w:rPr>
      </w:pPr>
    </w:p>
    <w:p w:rsidR="00D034EE" w:rsidRDefault="00D034EE" w:rsidP="00D034EE">
      <w:pPr>
        <w:autoSpaceDE w:val="0"/>
        <w:autoSpaceDN w:val="0"/>
        <w:spacing w:before="40" w:after="40" w:line="440" w:lineRule="exact"/>
        <w:ind w:firstLineChars="0" w:firstLine="0"/>
        <w:jc w:val="center"/>
        <w:textAlignment w:val="bottom"/>
        <w:rPr>
          <w:rFonts w:ascii="仿宋" w:eastAsia="仿宋" w:hAnsi="仿宋" w:cs="Arial"/>
          <w:b/>
          <w:spacing w:val="-20"/>
          <w:sz w:val="32"/>
          <w:szCs w:val="36"/>
        </w:rPr>
      </w:pPr>
      <w:r w:rsidRPr="007E4DB7">
        <w:rPr>
          <w:rFonts w:ascii="仿宋" w:eastAsia="仿宋" w:hAnsi="仿宋" w:cs="Arial" w:hint="eastAsia"/>
          <w:b/>
          <w:spacing w:val="-20"/>
          <w:sz w:val="32"/>
          <w:szCs w:val="36"/>
        </w:rPr>
        <w:t>盐城市海兴集团有限公司</w:t>
      </w:r>
      <w:r>
        <w:rPr>
          <w:rFonts w:ascii="仿宋" w:eastAsia="仿宋" w:hAnsi="仿宋" w:cs="Arial" w:hint="eastAsia"/>
          <w:b/>
          <w:spacing w:val="-20"/>
          <w:sz w:val="32"/>
          <w:szCs w:val="36"/>
        </w:rPr>
        <w:t>收购股权涉及的</w:t>
      </w:r>
    </w:p>
    <w:p w:rsidR="00B34915" w:rsidRDefault="00D034EE" w:rsidP="00D034EE">
      <w:pPr>
        <w:autoSpaceDE w:val="0"/>
        <w:autoSpaceDN w:val="0"/>
        <w:spacing w:before="40" w:after="40" w:line="440" w:lineRule="exact"/>
        <w:ind w:firstLineChars="0" w:firstLine="0"/>
        <w:jc w:val="center"/>
        <w:textAlignment w:val="bottom"/>
        <w:rPr>
          <w:rFonts w:ascii="仿宋" w:eastAsia="仿宋" w:hAnsi="仿宋" w:cs="Arial"/>
          <w:b/>
          <w:spacing w:val="-20"/>
          <w:sz w:val="32"/>
          <w:szCs w:val="36"/>
        </w:rPr>
      </w:pPr>
      <w:r>
        <w:rPr>
          <w:rFonts w:ascii="仿宋" w:eastAsia="仿宋" w:hAnsi="仿宋" w:cs="Arial" w:hint="eastAsia"/>
          <w:b/>
          <w:spacing w:val="-20"/>
          <w:sz w:val="32"/>
          <w:szCs w:val="36"/>
        </w:rPr>
        <w:t>江苏永宁国际汽车城管理有限公司80%股权</w:t>
      </w:r>
      <w:r w:rsidR="00231D12">
        <w:rPr>
          <w:rFonts w:ascii="仿宋" w:eastAsia="仿宋" w:hAnsi="仿宋" w:cs="Arial" w:hint="eastAsia"/>
          <w:b/>
          <w:spacing w:val="-20"/>
          <w:sz w:val="32"/>
          <w:szCs w:val="36"/>
        </w:rPr>
        <w:t>项目</w:t>
      </w:r>
    </w:p>
    <w:p w:rsidR="00B34915" w:rsidRDefault="00231D12">
      <w:pPr>
        <w:autoSpaceDE w:val="0"/>
        <w:autoSpaceDN w:val="0"/>
        <w:spacing w:line="840" w:lineRule="exact"/>
        <w:ind w:firstLineChars="0" w:firstLine="0"/>
        <w:jc w:val="center"/>
        <w:textAlignment w:val="bottom"/>
        <w:rPr>
          <w:rFonts w:ascii="Arial" w:eastAsia="华文新魏" w:hAnsi="Arial" w:cs="Arial"/>
          <w:b/>
          <w:spacing w:val="4"/>
          <w:sz w:val="72"/>
          <w:szCs w:val="24"/>
        </w:rPr>
      </w:pPr>
      <w:r>
        <w:rPr>
          <w:rFonts w:ascii="Arial" w:eastAsia="华文新魏" w:hAnsi="Arial" w:cs="Arial" w:hint="eastAsia"/>
          <w:b/>
          <w:spacing w:val="4"/>
          <w:sz w:val="72"/>
          <w:szCs w:val="24"/>
        </w:rPr>
        <w:t>资产评估说明</w:t>
      </w:r>
    </w:p>
    <w:p w:rsidR="00B34915" w:rsidRDefault="00231D12">
      <w:pPr>
        <w:autoSpaceDE w:val="0"/>
        <w:autoSpaceDN w:val="0"/>
        <w:adjustRightInd w:val="0"/>
        <w:spacing w:before="120" w:after="120" w:line="440" w:lineRule="exact"/>
        <w:ind w:firstLineChars="0" w:firstLine="0"/>
        <w:jc w:val="center"/>
        <w:textAlignment w:val="bottom"/>
        <w:rPr>
          <w:rFonts w:ascii="仿宋" w:eastAsia="仿宋" w:hAnsi="仿宋" w:cs="Arial"/>
          <w:b/>
          <w:kern w:val="0"/>
          <w:sz w:val="32"/>
        </w:rPr>
      </w:pPr>
      <w:r>
        <w:rPr>
          <w:rFonts w:ascii="仿宋" w:eastAsia="仿宋" w:hAnsi="仿宋" w:cs="Arial"/>
          <w:b/>
          <w:kern w:val="0"/>
          <w:sz w:val="32"/>
        </w:rPr>
        <w:t>苏华</w:t>
      </w:r>
      <w:r>
        <w:rPr>
          <w:rFonts w:ascii="仿宋" w:eastAsia="仿宋" w:hAnsi="仿宋" w:cs="Arial" w:hint="eastAsia"/>
          <w:b/>
          <w:kern w:val="0"/>
          <w:sz w:val="32"/>
        </w:rPr>
        <w:t>评</w:t>
      </w:r>
      <w:r>
        <w:rPr>
          <w:rFonts w:ascii="仿宋" w:eastAsia="仿宋" w:hAnsi="仿宋" w:cs="Arial"/>
          <w:b/>
          <w:kern w:val="0"/>
          <w:sz w:val="32"/>
        </w:rPr>
        <w:t>报字[</w:t>
      </w:r>
      <w:r>
        <w:rPr>
          <w:rFonts w:ascii="Arial" w:eastAsia="仿宋" w:hAnsi="Arial" w:cs="Arial"/>
          <w:b/>
          <w:kern w:val="0"/>
          <w:sz w:val="32"/>
        </w:rPr>
        <w:t>20</w:t>
      </w:r>
      <w:r w:rsidR="00D034EE">
        <w:rPr>
          <w:rFonts w:ascii="Arial" w:eastAsia="仿宋" w:hAnsi="Arial" w:cs="Arial" w:hint="eastAsia"/>
          <w:b/>
          <w:kern w:val="0"/>
          <w:sz w:val="32"/>
        </w:rPr>
        <w:t>20</w:t>
      </w:r>
      <w:r>
        <w:rPr>
          <w:rFonts w:ascii="仿宋" w:eastAsia="仿宋" w:hAnsi="仿宋" w:cs="Arial"/>
          <w:b/>
          <w:kern w:val="0"/>
          <w:sz w:val="32"/>
        </w:rPr>
        <w:t>]第</w:t>
      </w:r>
      <w:r>
        <w:rPr>
          <w:rFonts w:ascii="仿宋" w:eastAsia="仿宋" w:hAnsi="仿宋" w:cs="Arial" w:hint="eastAsia"/>
          <w:b/>
          <w:kern w:val="0"/>
          <w:sz w:val="32"/>
        </w:rPr>
        <w:t>C</w:t>
      </w:r>
      <w:r>
        <w:rPr>
          <w:rFonts w:ascii="Arial" w:eastAsia="仿宋" w:hAnsi="Arial" w:cs="Arial" w:hint="eastAsia"/>
          <w:b/>
          <w:kern w:val="0"/>
          <w:sz w:val="32"/>
        </w:rPr>
        <w:t>0</w:t>
      </w:r>
      <w:r w:rsidR="00D034EE">
        <w:rPr>
          <w:rFonts w:ascii="Arial" w:eastAsia="仿宋" w:hAnsi="Arial" w:cs="Arial" w:hint="eastAsia"/>
          <w:b/>
          <w:kern w:val="0"/>
          <w:sz w:val="32"/>
        </w:rPr>
        <w:t>0</w:t>
      </w:r>
      <w:r>
        <w:rPr>
          <w:rFonts w:ascii="Arial" w:eastAsia="仿宋" w:hAnsi="Arial" w:cs="Arial" w:hint="eastAsia"/>
          <w:b/>
          <w:kern w:val="0"/>
          <w:sz w:val="32"/>
        </w:rPr>
        <w:t>3</w:t>
      </w:r>
      <w:r>
        <w:rPr>
          <w:rFonts w:ascii="仿宋" w:eastAsia="仿宋" w:hAnsi="仿宋" w:cs="Arial"/>
          <w:b/>
          <w:kern w:val="0"/>
          <w:sz w:val="32"/>
        </w:rPr>
        <w:t>号</w:t>
      </w:r>
    </w:p>
    <w:p w:rsidR="00B34915" w:rsidRDefault="00231D12">
      <w:pPr>
        <w:autoSpaceDE w:val="0"/>
        <w:autoSpaceDN w:val="0"/>
        <w:spacing w:before="120" w:after="120" w:line="440" w:lineRule="exact"/>
        <w:ind w:firstLineChars="0" w:firstLine="0"/>
        <w:jc w:val="center"/>
        <w:textAlignment w:val="bottom"/>
        <w:rPr>
          <w:rFonts w:ascii="仿宋" w:eastAsia="仿宋" w:hAnsi="仿宋" w:cs="Arial"/>
          <w:b/>
          <w:sz w:val="32"/>
          <w:szCs w:val="32"/>
        </w:rPr>
      </w:pPr>
      <w:r>
        <w:rPr>
          <w:rFonts w:ascii="仿宋" w:eastAsia="仿宋" w:hAnsi="仿宋" w:cs="Arial" w:hint="eastAsia"/>
          <w:b/>
          <w:sz w:val="32"/>
          <w:szCs w:val="32"/>
        </w:rPr>
        <w:t>（共1册，第1册）</w:t>
      </w:r>
    </w:p>
    <w:p w:rsidR="00B34915" w:rsidRDefault="00B34915">
      <w:pPr>
        <w:autoSpaceDE w:val="0"/>
        <w:autoSpaceDN w:val="0"/>
        <w:spacing w:before="120" w:after="120" w:line="440" w:lineRule="exact"/>
        <w:ind w:firstLineChars="0" w:firstLine="0"/>
        <w:jc w:val="center"/>
        <w:textAlignment w:val="bottom"/>
        <w:rPr>
          <w:rFonts w:ascii="Arial" w:eastAsia="魏碑" w:hAnsi="Arial"/>
          <w:b/>
          <w:sz w:val="20"/>
        </w:rPr>
      </w:pPr>
    </w:p>
    <w:p w:rsidR="00B34915" w:rsidRDefault="00B34915">
      <w:pPr>
        <w:autoSpaceDE w:val="0"/>
        <w:autoSpaceDN w:val="0"/>
        <w:spacing w:before="120" w:after="120" w:line="440" w:lineRule="exact"/>
        <w:ind w:firstLineChars="0" w:firstLine="0"/>
        <w:jc w:val="center"/>
        <w:textAlignment w:val="bottom"/>
        <w:rPr>
          <w:rFonts w:ascii="Arial" w:eastAsia="魏碑" w:hAnsi="Arial"/>
          <w:b/>
          <w:sz w:val="20"/>
        </w:rPr>
      </w:pPr>
    </w:p>
    <w:p w:rsidR="00B34915" w:rsidRDefault="00B34915" w:rsidP="00CE577F">
      <w:pPr>
        <w:autoSpaceDE w:val="0"/>
        <w:autoSpaceDN w:val="0"/>
        <w:spacing w:beforeLines="50" w:afterLines="50"/>
        <w:ind w:right="238" w:firstLineChars="0" w:firstLine="0"/>
        <w:textAlignment w:val="bottom"/>
        <w:rPr>
          <w:rFonts w:ascii="Arial" w:hAnsi="Arial" w:cs="Arial"/>
          <w:color w:val="000000"/>
          <w:szCs w:val="32"/>
        </w:rPr>
      </w:pPr>
    </w:p>
    <w:p w:rsidR="00B34915" w:rsidRDefault="00B34915" w:rsidP="00CE577F">
      <w:pPr>
        <w:autoSpaceDE w:val="0"/>
        <w:autoSpaceDN w:val="0"/>
        <w:spacing w:beforeLines="50" w:afterLines="50"/>
        <w:ind w:right="238" w:firstLineChars="0" w:firstLine="0"/>
        <w:textAlignment w:val="bottom"/>
        <w:rPr>
          <w:rFonts w:ascii="Arial" w:hAnsi="Arial" w:cs="Arial"/>
          <w:color w:val="000000"/>
          <w:szCs w:val="32"/>
        </w:rPr>
      </w:pPr>
    </w:p>
    <w:p w:rsidR="00B34915" w:rsidRDefault="00231D12">
      <w:pPr>
        <w:autoSpaceDE w:val="0"/>
        <w:autoSpaceDN w:val="0"/>
        <w:ind w:right="239" w:firstLineChars="0" w:firstLine="0"/>
        <w:jc w:val="center"/>
        <w:textAlignment w:val="bottom"/>
        <w:rPr>
          <w:rFonts w:ascii="Arial" w:eastAsia="魏碑" w:hAnsi="Arial" w:cs="Arial"/>
          <w:b/>
          <w:color w:val="000000"/>
          <w:sz w:val="32"/>
        </w:rPr>
      </w:pPr>
      <w:r>
        <w:rPr>
          <w:noProof/>
        </w:rPr>
        <w:drawing>
          <wp:inline distT="0" distB="0" distL="0" distR="0">
            <wp:extent cx="752475" cy="962025"/>
            <wp:effectExtent l="0" t="0" r="9525" b="9525"/>
            <wp:docPr id="1" name="图片 2" descr="左立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左立体"/>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52475" cy="962025"/>
                    </a:xfrm>
                    <a:prstGeom prst="rect">
                      <a:avLst/>
                    </a:prstGeom>
                    <a:noFill/>
                    <a:ln>
                      <a:noFill/>
                    </a:ln>
                  </pic:spPr>
                </pic:pic>
              </a:graphicData>
            </a:graphic>
          </wp:inline>
        </w:drawing>
      </w:r>
    </w:p>
    <w:p w:rsidR="00B34915" w:rsidRDefault="00B34915">
      <w:pPr>
        <w:autoSpaceDE w:val="0"/>
        <w:autoSpaceDN w:val="0"/>
        <w:spacing w:line="240" w:lineRule="atLeast"/>
        <w:ind w:right="239" w:firstLineChars="0" w:firstLine="0"/>
        <w:textAlignment w:val="bottom"/>
        <w:rPr>
          <w:rFonts w:ascii="Arial" w:eastAsiaTheme="minorEastAsia" w:hAnsi="Arial" w:cs="Arial"/>
          <w:color w:val="000000"/>
          <w:sz w:val="32"/>
        </w:rPr>
      </w:pPr>
    </w:p>
    <w:p w:rsidR="00B34915" w:rsidRDefault="00B34915">
      <w:pPr>
        <w:autoSpaceDE w:val="0"/>
        <w:autoSpaceDN w:val="0"/>
        <w:spacing w:line="240" w:lineRule="atLeast"/>
        <w:ind w:right="239" w:firstLineChars="0" w:firstLine="0"/>
        <w:textAlignment w:val="bottom"/>
        <w:rPr>
          <w:rFonts w:ascii="Arial" w:eastAsiaTheme="minorEastAsia" w:hAnsi="Arial" w:cs="Arial"/>
          <w:color w:val="000000"/>
          <w:sz w:val="32"/>
        </w:rPr>
      </w:pPr>
    </w:p>
    <w:p w:rsidR="00B34915" w:rsidRDefault="00B34915">
      <w:pPr>
        <w:autoSpaceDE w:val="0"/>
        <w:autoSpaceDN w:val="0"/>
        <w:spacing w:line="240" w:lineRule="atLeast"/>
        <w:ind w:right="239" w:firstLineChars="0" w:firstLine="0"/>
        <w:textAlignment w:val="bottom"/>
        <w:rPr>
          <w:rFonts w:ascii="Arial" w:eastAsiaTheme="minorEastAsia" w:hAnsi="Arial" w:cs="Arial"/>
          <w:color w:val="000000"/>
          <w:sz w:val="32"/>
        </w:rPr>
      </w:pPr>
    </w:p>
    <w:p w:rsidR="00B34915" w:rsidRDefault="00231D12">
      <w:pPr>
        <w:autoSpaceDE w:val="0"/>
        <w:autoSpaceDN w:val="0"/>
        <w:ind w:firstLineChars="0" w:firstLine="0"/>
        <w:jc w:val="center"/>
        <w:textAlignment w:val="bottom"/>
        <w:rPr>
          <w:rFonts w:ascii="仿宋" w:eastAsia="仿宋" w:hAnsi="仿宋" w:cs="Arial"/>
          <w:b/>
          <w:color w:val="000000"/>
          <w:sz w:val="32"/>
        </w:rPr>
      </w:pPr>
      <w:r>
        <w:rPr>
          <w:rFonts w:ascii="仿宋" w:eastAsia="仿宋" w:hAnsi="仿宋" w:cs="Arial"/>
          <w:b/>
          <w:color w:val="000000"/>
          <w:sz w:val="32"/>
        </w:rPr>
        <w:t>江苏华信资产评估有限公司</w:t>
      </w:r>
    </w:p>
    <w:p w:rsidR="00B34915" w:rsidRDefault="00D034EE" w:rsidP="00D034EE">
      <w:pPr>
        <w:autoSpaceDE w:val="0"/>
        <w:autoSpaceDN w:val="0"/>
        <w:spacing w:before="60" w:after="180"/>
        <w:ind w:firstLineChars="0" w:firstLine="0"/>
        <w:jc w:val="center"/>
        <w:textAlignment w:val="bottom"/>
        <w:rPr>
          <w:rFonts w:ascii="Arial Narrow" w:eastAsia="仿宋_GB2312" w:hAnsi="Arial Narrow"/>
          <w:b/>
          <w:sz w:val="32"/>
        </w:rPr>
      </w:pPr>
      <w:r>
        <w:rPr>
          <w:rFonts w:ascii="仿宋" w:eastAsia="仿宋" w:hAnsi="仿宋" w:cs="Arial"/>
          <w:b/>
          <w:sz w:val="32"/>
        </w:rPr>
        <w:t>二</w:t>
      </w:r>
      <w:r>
        <w:rPr>
          <w:rFonts w:ascii="仿宋" w:eastAsia="仿宋" w:hAnsi="仿宋" w:hint="eastAsia"/>
          <w:b/>
          <w:sz w:val="32"/>
        </w:rPr>
        <w:t>○</w:t>
      </w:r>
      <w:r>
        <w:rPr>
          <w:rFonts w:ascii="仿宋" w:eastAsia="仿宋" w:hAnsi="仿宋" w:cs="Arial"/>
          <w:b/>
          <w:sz w:val="32"/>
        </w:rPr>
        <w:t>二</w:t>
      </w:r>
      <w:r>
        <w:rPr>
          <w:rFonts w:ascii="仿宋" w:eastAsia="仿宋" w:hAnsi="仿宋" w:hint="eastAsia"/>
          <w:b/>
          <w:sz w:val="32"/>
        </w:rPr>
        <w:t>○</w:t>
      </w:r>
      <w:r>
        <w:rPr>
          <w:rFonts w:ascii="仿宋" w:eastAsia="仿宋" w:hAnsi="仿宋"/>
          <w:b/>
          <w:sz w:val="32"/>
        </w:rPr>
        <w:t>年一月九</w:t>
      </w:r>
      <w:r>
        <w:rPr>
          <w:rFonts w:ascii="仿宋" w:eastAsia="仿宋" w:hAnsi="仿宋" w:hint="eastAsia"/>
          <w:b/>
          <w:sz w:val="32"/>
        </w:rPr>
        <w:t>日</w:t>
      </w:r>
    </w:p>
    <w:p w:rsidR="00B34915" w:rsidRDefault="00B34915">
      <w:pPr>
        <w:autoSpaceDE w:val="0"/>
        <w:autoSpaceDN w:val="0"/>
        <w:ind w:firstLineChars="0" w:firstLine="0"/>
        <w:jc w:val="center"/>
        <w:textAlignment w:val="bottom"/>
        <w:rPr>
          <w:rFonts w:ascii="Arial Narrow" w:eastAsia="仿宋_GB2312" w:hAnsi="Arial Narrow"/>
          <w:b/>
          <w:sz w:val="32"/>
        </w:rPr>
        <w:sectPr w:rsidR="00B3491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upperRoman" w:start="1"/>
          <w:cols w:space="425"/>
          <w:docGrid w:type="lines" w:linePitch="312"/>
        </w:sectPr>
      </w:pPr>
    </w:p>
    <w:p w:rsidR="00B34915" w:rsidRDefault="00231D12">
      <w:pPr>
        <w:ind w:firstLineChars="0" w:firstLine="0"/>
        <w:jc w:val="center"/>
        <w:rPr>
          <w:rFonts w:ascii="Arial" w:eastAsiaTheme="minorEastAsia" w:hAnsi="Arial" w:cs="Arial"/>
          <w:sz w:val="44"/>
          <w:szCs w:val="44"/>
        </w:rPr>
      </w:pPr>
      <w:r>
        <w:rPr>
          <w:rFonts w:ascii="Arial" w:eastAsia="黑体" w:hAnsi="Arial" w:cs="Arial"/>
          <w:b/>
          <w:color w:val="000000"/>
          <w:sz w:val="44"/>
          <w:szCs w:val="44"/>
        </w:rPr>
        <w:lastRenderedPageBreak/>
        <w:t>目</w:t>
      </w:r>
      <w:r w:rsidR="00BA533D">
        <w:rPr>
          <w:rFonts w:ascii="Arial" w:eastAsia="黑体" w:hAnsi="Arial" w:cs="Arial" w:hint="eastAsia"/>
          <w:b/>
          <w:color w:val="000000"/>
          <w:sz w:val="44"/>
          <w:szCs w:val="44"/>
        </w:rPr>
        <w:t xml:space="preserve">  </w:t>
      </w:r>
      <w:r>
        <w:rPr>
          <w:rFonts w:ascii="Arial" w:eastAsia="黑体" w:hAnsi="Arial" w:cs="Arial"/>
          <w:b/>
          <w:color w:val="000000"/>
          <w:sz w:val="44"/>
          <w:szCs w:val="44"/>
        </w:rPr>
        <w:t>录</w:t>
      </w:r>
    </w:p>
    <w:p w:rsidR="00BA533D" w:rsidRPr="00BA533D" w:rsidRDefault="004B4A80" w:rsidP="00BA533D">
      <w:pPr>
        <w:pStyle w:val="10"/>
        <w:tabs>
          <w:tab w:val="right" w:leader="dot" w:pos="8296"/>
        </w:tabs>
        <w:rPr>
          <w:b/>
          <w:noProof/>
          <w:kern w:val="2"/>
          <w:sz w:val="21"/>
        </w:rPr>
      </w:pPr>
      <w:r w:rsidRPr="004B4A80">
        <w:rPr>
          <w:rFonts w:ascii="Arial" w:hAnsi="Arial" w:cs="Arial"/>
          <w:sz w:val="24"/>
          <w:szCs w:val="24"/>
        </w:rPr>
        <w:fldChar w:fldCharType="begin"/>
      </w:r>
      <w:r w:rsidR="00231D12">
        <w:rPr>
          <w:rFonts w:ascii="Arial" w:hAnsi="Arial" w:cs="Arial"/>
          <w:sz w:val="24"/>
          <w:szCs w:val="24"/>
        </w:rPr>
        <w:instrText xml:space="preserve"> TOC \o "1-3" \h \z \u </w:instrText>
      </w:r>
      <w:r w:rsidRPr="004B4A80">
        <w:rPr>
          <w:rFonts w:ascii="Arial" w:hAnsi="Arial" w:cs="Arial"/>
          <w:sz w:val="24"/>
          <w:szCs w:val="24"/>
        </w:rPr>
        <w:fldChar w:fldCharType="separate"/>
      </w:r>
      <w:hyperlink w:anchor="_Toc29280515" w:history="1">
        <w:r w:rsidR="00BA533D" w:rsidRPr="00BA533D">
          <w:rPr>
            <w:rStyle w:val="aa"/>
            <w:rFonts w:ascii="仿宋" w:eastAsia="仿宋" w:hAnsi="仿宋" w:hint="eastAsia"/>
            <w:b/>
            <w:bCs/>
            <w:noProof/>
            <w:lang w:val="zh-CN"/>
          </w:rPr>
          <w:t>第一部分关于评估说明使用范围的声明</w:t>
        </w:r>
        <w:r w:rsidR="00BA533D" w:rsidRPr="00BA533D">
          <w:rPr>
            <w:b/>
            <w:noProof/>
            <w:webHidden/>
          </w:rPr>
          <w:tab/>
        </w:r>
        <w:r w:rsidRPr="00BA533D">
          <w:rPr>
            <w:b/>
            <w:noProof/>
            <w:webHidden/>
          </w:rPr>
          <w:fldChar w:fldCharType="begin"/>
        </w:r>
        <w:r w:rsidR="00BA533D" w:rsidRPr="00BA533D">
          <w:rPr>
            <w:b/>
            <w:noProof/>
            <w:webHidden/>
          </w:rPr>
          <w:instrText xml:space="preserve"> PAGEREF _Toc29280515 \h </w:instrText>
        </w:r>
        <w:r w:rsidRPr="00BA533D">
          <w:rPr>
            <w:b/>
            <w:noProof/>
            <w:webHidden/>
          </w:rPr>
        </w:r>
        <w:r w:rsidRPr="00BA533D">
          <w:rPr>
            <w:b/>
            <w:noProof/>
            <w:webHidden/>
          </w:rPr>
          <w:fldChar w:fldCharType="separate"/>
        </w:r>
        <w:r w:rsidR="00BA533D" w:rsidRPr="00BA533D">
          <w:rPr>
            <w:b/>
            <w:noProof/>
            <w:webHidden/>
          </w:rPr>
          <w:t>1</w:t>
        </w:r>
        <w:r w:rsidRPr="00BA533D">
          <w:rPr>
            <w:b/>
            <w:noProof/>
            <w:webHidden/>
          </w:rPr>
          <w:fldChar w:fldCharType="end"/>
        </w:r>
      </w:hyperlink>
    </w:p>
    <w:p w:rsidR="00BA533D" w:rsidRPr="00BA533D" w:rsidRDefault="004B4A80">
      <w:pPr>
        <w:pStyle w:val="10"/>
        <w:tabs>
          <w:tab w:val="right" w:leader="dot" w:pos="8296"/>
        </w:tabs>
        <w:rPr>
          <w:b/>
          <w:noProof/>
          <w:kern w:val="2"/>
          <w:sz w:val="21"/>
        </w:rPr>
      </w:pPr>
      <w:hyperlink w:anchor="_Toc29280516" w:history="1">
        <w:r w:rsidR="00BA533D" w:rsidRPr="00BA533D">
          <w:rPr>
            <w:rStyle w:val="aa"/>
            <w:rFonts w:ascii="仿宋" w:eastAsia="仿宋" w:hAnsi="仿宋" w:hint="eastAsia"/>
            <w:b/>
            <w:noProof/>
          </w:rPr>
          <w:t>第二部分</w:t>
        </w:r>
        <w:r w:rsidR="00BA533D" w:rsidRPr="00BA533D">
          <w:rPr>
            <w:rStyle w:val="aa"/>
            <w:rFonts w:ascii="仿宋" w:eastAsia="仿宋" w:hAnsi="仿宋"/>
            <w:b/>
            <w:noProof/>
          </w:rPr>
          <w:t xml:space="preserve">   </w:t>
        </w:r>
        <w:r w:rsidR="00BA533D" w:rsidRPr="00BA533D">
          <w:rPr>
            <w:rStyle w:val="aa"/>
            <w:rFonts w:ascii="仿宋" w:eastAsia="仿宋" w:hAnsi="仿宋" w:hint="eastAsia"/>
            <w:b/>
            <w:noProof/>
          </w:rPr>
          <w:t>企业关于进行资产评估有关事项的说明</w:t>
        </w:r>
        <w:r w:rsidR="00BA533D" w:rsidRPr="00BA533D">
          <w:rPr>
            <w:b/>
            <w:noProof/>
            <w:webHidden/>
          </w:rPr>
          <w:tab/>
        </w:r>
        <w:r w:rsidRPr="00BA533D">
          <w:rPr>
            <w:b/>
            <w:noProof/>
            <w:webHidden/>
          </w:rPr>
          <w:fldChar w:fldCharType="begin"/>
        </w:r>
        <w:r w:rsidR="00BA533D" w:rsidRPr="00BA533D">
          <w:rPr>
            <w:b/>
            <w:noProof/>
            <w:webHidden/>
          </w:rPr>
          <w:instrText xml:space="preserve"> PAGEREF _Toc29280516 \h </w:instrText>
        </w:r>
        <w:r w:rsidRPr="00BA533D">
          <w:rPr>
            <w:b/>
            <w:noProof/>
            <w:webHidden/>
          </w:rPr>
        </w:r>
        <w:r w:rsidRPr="00BA533D">
          <w:rPr>
            <w:b/>
            <w:noProof/>
            <w:webHidden/>
          </w:rPr>
          <w:fldChar w:fldCharType="separate"/>
        </w:r>
        <w:r w:rsidR="00BA533D" w:rsidRPr="00BA533D">
          <w:rPr>
            <w:b/>
            <w:noProof/>
            <w:webHidden/>
          </w:rPr>
          <w:t>3</w:t>
        </w:r>
        <w:r w:rsidRPr="00BA533D">
          <w:rPr>
            <w:b/>
            <w:noProof/>
            <w:webHidden/>
          </w:rPr>
          <w:fldChar w:fldCharType="end"/>
        </w:r>
      </w:hyperlink>
    </w:p>
    <w:p w:rsidR="00BA533D" w:rsidRPr="00BA533D" w:rsidRDefault="004B4A80">
      <w:pPr>
        <w:pStyle w:val="10"/>
        <w:tabs>
          <w:tab w:val="right" w:leader="dot" w:pos="8296"/>
        </w:tabs>
        <w:rPr>
          <w:noProof/>
          <w:kern w:val="2"/>
          <w:sz w:val="21"/>
        </w:rPr>
      </w:pPr>
      <w:hyperlink w:anchor="_Toc29280517" w:history="1">
        <w:r w:rsidR="00BA533D" w:rsidRPr="00BA533D">
          <w:rPr>
            <w:rStyle w:val="aa"/>
            <w:rFonts w:ascii="仿宋" w:eastAsia="仿宋" w:hAnsi="仿宋" w:hint="eastAsia"/>
            <w:b/>
            <w:bCs/>
            <w:noProof/>
          </w:rPr>
          <w:t>第三部分</w:t>
        </w:r>
        <w:r w:rsidR="00BA533D" w:rsidRPr="00BA533D">
          <w:rPr>
            <w:rStyle w:val="aa"/>
            <w:rFonts w:ascii="仿宋" w:eastAsia="仿宋" w:hAnsi="仿宋"/>
            <w:b/>
            <w:bCs/>
            <w:noProof/>
          </w:rPr>
          <w:t xml:space="preserve"> </w:t>
        </w:r>
        <w:r w:rsidR="00BA533D" w:rsidRPr="00BA533D">
          <w:rPr>
            <w:rStyle w:val="aa"/>
            <w:rFonts w:ascii="仿宋" w:eastAsia="仿宋" w:hAnsi="仿宋" w:hint="eastAsia"/>
            <w:b/>
            <w:bCs/>
            <w:noProof/>
            <w:lang w:val="zh-CN"/>
          </w:rPr>
          <w:t>资产评估说明</w:t>
        </w:r>
        <w:r w:rsidR="00BA533D" w:rsidRPr="00BA533D">
          <w:rPr>
            <w:b/>
            <w:noProof/>
            <w:webHidden/>
          </w:rPr>
          <w:tab/>
        </w:r>
        <w:r w:rsidRPr="00BA533D">
          <w:rPr>
            <w:b/>
            <w:noProof/>
            <w:webHidden/>
          </w:rPr>
          <w:fldChar w:fldCharType="begin"/>
        </w:r>
        <w:r w:rsidR="00BA533D" w:rsidRPr="00BA533D">
          <w:rPr>
            <w:b/>
            <w:noProof/>
            <w:webHidden/>
          </w:rPr>
          <w:instrText xml:space="preserve"> PAGEREF _Toc29280517 \h </w:instrText>
        </w:r>
        <w:r w:rsidRPr="00BA533D">
          <w:rPr>
            <w:b/>
            <w:noProof/>
            <w:webHidden/>
          </w:rPr>
        </w:r>
        <w:r w:rsidRPr="00BA533D">
          <w:rPr>
            <w:b/>
            <w:noProof/>
            <w:webHidden/>
          </w:rPr>
          <w:fldChar w:fldCharType="separate"/>
        </w:r>
        <w:r w:rsidR="00BA533D" w:rsidRPr="00BA533D">
          <w:rPr>
            <w:b/>
            <w:noProof/>
            <w:webHidden/>
          </w:rPr>
          <w:t>4</w:t>
        </w:r>
        <w:r w:rsidRPr="00BA533D">
          <w:rPr>
            <w:b/>
            <w:noProof/>
            <w:webHidden/>
          </w:rPr>
          <w:fldChar w:fldCharType="end"/>
        </w:r>
      </w:hyperlink>
    </w:p>
    <w:p w:rsidR="00BA533D" w:rsidRPr="00BA533D" w:rsidRDefault="004B4A80">
      <w:pPr>
        <w:pStyle w:val="2"/>
        <w:tabs>
          <w:tab w:val="right" w:leader="dot" w:pos="8296"/>
        </w:tabs>
        <w:rPr>
          <w:noProof/>
          <w:kern w:val="2"/>
          <w:sz w:val="21"/>
        </w:rPr>
      </w:pPr>
      <w:hyperlink w:anchor="_Toc29280518" w:history="1">
        <w:r w:rsidR="00BA533D" w:rsidRPr="00BA533D">
          <w:rPr>
            <w:rStyle w:val="aa"/>
            <w:rFonts w:ascii="Arial" w:eastAsia="宋体" w:hAnsi="Arial" w:cs="Arial" w:hint="eastAsia"/>
            <w:bCs/>
            <w:noProof/>
            <w:kern w:val="28"/>
            <w:lang w:val="zh-CN"/>
          </w:rPr>
          <w:t>一、评估对象与评估范围说明</w:t>
        </w:r>
        <w:r w:rsidR="00BA533D" w:rsidRPr="00BA533D">
          <w:rPr>
            <w:noProof/>
            <w:webHidden/>
          </w:rPr>
          <w:tab/>
        </w:r>
        <w:r w:rsidRPr="00BA533D">
          <w:rPr>
            <w:noProof/>
            <w:webHidden/>
          </w:rPr>
          <w:fldChar w:fldCharType="begin"/>
        </w:r>
        <w:r w:rsidR="00BA533D" w:rsidRPr="00BA533D">
          <w:rPr>
            <w:noProof/>
            <w:webHidden/>
          </w:rPr>
          <w:instrText xml:space="preserve"> PAGEREF _Toc29280518 \h </w:instrText>
        </w:r>
        <w:r w:rsidRPr="00BA533D">
          <w:rPr>
            <w:noProof/>
            <w:webHidden/>
          </w:rPr>
        </w:r>
        <w:r w:rsidRPr="00BA533D">
          <w:rPr>
            <w:noProof/>
            <w:webHidden/>
          </w:rPr>
          <w:fldChar w:fldCharType="separate"/>
        </w:r>
        <w:r w:rsidR="00BA533D" w:rsidRPr="00BA533D">
          <w:rPr>
            <w:noProof/>
            <w:webHidden/>
          </w:rPr>
          <w:t>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19" w:history="1">
        <w:r w:rsidR="00BA533D" w:rsidRPr="00BA533D">
          <w:rPr>
            <w:rStyle w:val="aa"/>
            <w:rFonts w:ascii="Arial" w:eastAsia="宋体" w:hAnsi="Arial" w:cs="Arial" w:hint="eastAsia"/>
            <w:bCs/>
            <w:noProof/>
            <w:kern w:val="28"/>
            <w:lang w:val="zh-CN"/>
          </w:rPr>
          <w:t>（一）评估对象与评估范围内容</w:t>
        </w:r>
        <w:r w:rsidR="00BA533D" w:rsidRPr="00BA533D">
          <w:rPr>
            <w:noProof/>
            <w:webHidden/>
          </w:rPr>
          <w:tab/>
        </w:r>
        <w:r w:rsidRPr="00BA533D">
          <w:rPr>
            <w:noProof/>
            <w:webHidden/>
          </w:rPr>
          <w:fldChar w:fldCharType="begin"/>
        </w:r>
        <w:r w:rsidR="00BA533D" w:rsidRPr="00BA533D">
          <w:rPr>
            <w:noProof/>
            <w:webHidden/>
          </w:rPr>
          <w:instrText xml:space="preserve"> PAGEREF _Toc29280519 \h </w:instrText>
        </w:r>
        <w:r w:rsidRPr="00BA533D">
          <w:rPr>
            <w:noProof/>
            <w:webHidden/>
          </w:rPr>
        </w:r>
        <w:r w:rsidRPr="00BA533D">
          <w:rPr>
            <w:noProof/>
            <w:webHidden/>
          </w:rPr>
          <w:fldChar w:fldCharType="separate"/>
        </w:r>
        <w:r w:rsidR="00BA533D" w:rsidRPr="00BA533D">
          <w:rPr>
            <w:noProof/>
            <w:webHidden/>
          </w:rPr>
          <w:t>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0" w:history="1">
        <w:r w:rsidR="00BA533D" w:rsidRPr="00BA533D">
          <w:rPr>
            <w:rStyle w:val="aa"/>
            <w:rFonts w:ascii="Arial" w:eastAsia="宋体" w:hAnsi="Arial" w:cs="Arial" w:hint="eastAsia"/>
            <w:bCs/>
            <w:noProof/>
            <w:kern w:val="28"/>
            <w:lang w:val="zh-CN"/>
          </w:rPr>
          <w:t>（二）实物资产的分布情况及特点</w:t>
        </w:r>
        <w:r w:rsidR="00BA533D" w:rsidRPr="00BA533D">
          <w:rPr>
            <w:noProof/>
            <w:webHidden/>
          </w:rPr>
          <w:tab/>
        </w:r>
        <w:r w:rsidRPr="00BA533D">
          <w:rPr>
            <w:noProof/>
            <w:webHidden/>
          </w:rPr>
          <w:fldChar w:fldCharType="begin"/>
        </w:r>
        <w:r w:rsidR="00BA533D" w:rsidRPr="00BA533D">
          <w:rPr>
            <w:noProof/>
            <w:webHidden/>
          </w:rPr>
          <w:instrText xml:space="preserve"> PAGEREF _Toc29280520 \h </w:instrText>
        </w:r>
        <w:r w:rsidRPr="00BA533D">
          <w:rPr>
            <w:noProof/>
            <w:webHidden/>
          </w:rPr>
        </w:r>
        <w:r w:rsidRPr="00BA533D">
          <w:rPr>
            <w:noProof/>
            <w:webHidden/>
          </w:rPr>
          <w:fldChar w:fldCharType="separate"/>
        </w:r>
        <w:r w:rsidR="00BA533D" w:rsidRPr="00BA533D">
          <w:rPr>
            <w:noProof/>
            <w:webHidden/>
          </w:rPr>
          <w:t>7</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1" w:history="1">
        <w:r w:rsidR="00BA533D" w:rsidRPr="00BA533D">
          <w:rPr>
            <w:rStyle w:val="aa"/>
            <w:rFonts w:ascii="Arial" w:eastAsia="宋体" w:hAnsi="Arial" w:cs="Arial" w:hint="eastAsia"/>
            <w:bCs/>
            <w:noProof/>
            <w:kern w:val="28"/>
            <w:lang w:val="zh-CN"/>
          </w:rPr>
          <w:t>（三）企业申报的账面记录或者未记录的无形资产情况</w:t>
        </w:r>
        <w:r w:rsidR="00BA533D" w:rsidRPr="00BA533D">
          <w:rPr>
            <w:noProof/>
            <w:webHidden/>
          </w:rPr>
          <w:tab/>
        </w:r>
        <w:r w:rsidRPr="00BA533D">
          <w:rPr>
            <w:noProof/>
            <w:webHidden/>
          </w:rPr>
          <w:fldChar w:fldCharType="begin"/>
        </w:r>
        <w:r w:rsidR="00BA533D" w:rsidRPr="00BA533D">
          <w:rPr>
            <w:noProof/>
            <w:webHidden/>
          </w:rPr>
          <w:instrText xml:space="preserve"> PAGEREF _Toc29280521 \h </w:instrText>
        </w:r>
        <w:r w:rsidRPr="00BA533D">
          <w:rPr>
            <w:noProof/>
            <w:webHidden/>
          </w:rPr>
        </w:r>
        <w:r w:rsidRPr="00BA533D">
          <w:rPr>
            <w:noProof/>
            <w:webHidden/>
          </w:rPr>
          <w:fldChar w:fldCharType="separate"/>
        </w:r>
        <w:r w:rsidR="00BA533D" w:rsidRPr="00BA533D">
          <w:rPr>
            <w:noProof/>
            <w:webHidden/>
          </w:rPr>
          <w:t>8</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2" w:history="1">
        <w:r w:rsidR="00BA533D" w:rsidRPr="00BA533D">
          <w:rPr>
            <w:rStyle w:val="aa"/>
            <w:rFonts w:ascii="Arial" w:eastAsia="宋体" w:hAnsi="Arial" w:cs="Arial" w:hint="eastAsia"/>
            <w:bCs/>
            <w:noProof/>
            <w:kern w:val="28"/>
            <w:lang w:val="zh-CN"/>
          </w:rPr>
          <w:t>（四）企业申报的表外资产的类型和数量</w:t>
        </w:r>
        <w:r w:rsidR="00BA533D" w:rsidRPr="00BA533D">
          <w:rPr>
            <w:noProof/>
            <w:webHidden/>
          </w:rPr>
          <w:tab/>
        </w:r>
        <w:r w:rsidRPr="00BA533D">
          <w:rPr>
            <w:noProof/>
            <w:webHidden/>
          </w:rPr>
          <w:fldChar w:fldCharType="begin"/>
        </w:r>
        <w:r w:rsidR="00BA533D" w:rsidRPr="00BA533D">
          <w:rPr>
            <w:noProof/>
            <w:webHidden/>
          </w:rPr>
          <w:instrText xml:space="preserve"> PAGEREF _Toc29280522 \h </w:instrText>
        </w:r>
        <w:r w:rsidRPr="00BA533D">
          <w:rPr>
            <w:noProof/>
            <w:webHidden/>
          </w:rPr>
        </w:r>
        <w:r w:rsidRPr="00BA533D">
          <w:rPr>
            <w:noProof/>
            <w:webHidden/>
          </w:rPr>
          <w:fldChar w:fldCharType="separate"/>
        </w:r>
        <w:r w:rsidR="00BA533D" w:rsidRPr="00BA533D">
          <w:rPr>
            <w:noProof/>
            <w:webHidden/>
          </w:rPr>
          <w:t>13</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3" w:history="1">
        <w:r w:rsidR="00BA533D" w:rsidRPr="00BA533D">
          <w:rPr>
            <w:rStyle w:val="aa"/>
            <w:rFonts w:ascii="Arial" w:eastAsia="宋体" w:hAnsi="Arial" w:cs="Arial" w:hint="eastAsia"/>
            <w:bCs/>
            <w:noProof/>
            <w:kern w:val="28"/>
            <w:lang w:val="zh-CN"/>
          </w:rPr>
          <w:t>（五）引用其他机构出具的报告结论所涉及的资产类型、数量和账面金额（或者评估值）</w:t>
        </w:r>
        <w:r w:rsidR="00BA533D" w:rsidRPr="00BA533D">
          <w:rPr>
            <w:noProof/>
            <w:webHidden/>
          </w:rPr>
          <w:tab/>
        </w:r>
        <w:r w:rsidRPr="00BA533D">
          <w:rPr>
            <w:noProof/>
            <w:webHidden/>
          </w:rPr>
          <w:fldChar w:fldCharType="begin"/>
        </w:r>
        <w:r w:rsidR="00BA533D" w:rsidRPr="00BA533D">
          <w:rPr>
            <w:noProof/>
            <w:webHidden/>
          </w:rPr>
          <w:instrText xml:space="preserve"> PAGEREF _Toc29280523 \h </w:instrText>
        </w:r>
        <w:r w:rsidRPr="00BA533D">
          <w:rPr>
            <w:noProof/>
            <w:webHidden/>
          </w:rPr>
        </w:r>
        <w:r w:rsidRPr="00BA533D">
          <w:rPr>
            <w:noProof/>
            <w:webHidden/>
          </w:rPr>
          <w:fldChar w:fldCharType="separate"/>
        </w:r>
        <w:r w:rsidR="00BA533D" w:rsidRPr="00BA533D">
          <w:rPr>
            <w:noProof/>
            <w:webHidden/>
          </w:rPr>
          <w:t>13</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4" w:history="1">
        <w:r w:rsidR="00BA533D" w:rsidRPr="00BA533D">
          <w:rPr>
            <w:rStyle w:val="aa"/>
            <w:rFonts w:ascii="Arial" w:eastAsia="宋体" w:hAnsi="Arial" w:cs="Arial" w:hint="eastAsia"/>
            <w:bCs/>
            <w:noProof/>
            <w:kern w:val="28"/>
            <w:lang w:val="zh-CN"/>
          </w:rPr>
          <w:t>二、资产核实情况总体说明</w:t>
        </w:r>
        <w:r w:rsidR="00BA533D" w:rsidRPr="00BA533D">
          <w:rPr>
            <w:noProof/>
            <w:webHidden/>
          </w:rPr>
          <w:tab/>
        </w:r>
        <w:r w:rsidRPr="00BA533D">
          <w:rPr>
            <w:noProof/>
            <w:webHidden/>
          </w:rPr>
          <w:fldChar w:fldCharType="begin"/>
        </w:r>
        <w:r w:rsidR="00BA533D" w:rsidRPr="00BA533D">
          <w:rPr>
            <w:noProof/>
            <w:webHidden/>
          </w:rPr>
          <w:instrText xml:space="preserve"> PAGEREF _Toc29280524 \h </w:instrText>
        </w:r>
        <w:r w:rsidRPr="00BA533D">
          <w:rPr>
            <w:noProof/>
            <w:webHidden/>
          </w:rPr>
        </w:r>
        <w:r w:rsidRPr="00BA533D">
          <w:rPr>
            <w:noProof/>
            <w:webHidden/>
          </w:rPr>
          <w:fldChar w:fldCharType="separate"/>
        </w:r>
        <w:r w:rsidR="00BA533D" w:rsidRPr="00BA533D">
          <w:rPr>
            <w:noProof/>
            <w:webHidden/>
          </w:rPr>
          <w:t>13</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5" w:history="1">
        <w:r w:rsidR="00BA533D" w:rsidRPr="00BA533D">
          <w:rPr>
            <w:rStyle w:val="aa"/>
            <w:rFonts w:ascii="Arial" w:eastAsia="宋体" w:hAnsi="Arial" w:cs="Arial" w:hint="eastAsia"/>
            <w:bCs/>
            <w:noProof/>
            <w:kern w:val="28"/>
            <w:lang w:val="zh-CN"/>
          </w:rPr>
          <w:t>（一）资产核实人员组织、实施时间和过程</w:t>
        </w:r>
        <w:r w:rsidR="00BA533D" w:rsidRPr="00BA533D">
          <w:rPr>
            <w:noProof/>
            <w:webHidden/>
          </w:rPr>
          <w:tab/>
        </w:r>
        <w:r w:rsidRPr="00BA533D">
          <w:rPr>
            <w:noProof/>
            <w:webHidden/>
          </w:rPr>
          <w:fldChar w:fldCharType="begin"/>
        </w:r>
        <w:r w:rsidR="00BA533D" w:rsidRPr="00BA533D">
          <w:rPr>
            <w:noProof/>
            <w:webHidden/>
          </w:rPr>
          <w:instrText xml:space="preserve"> PAGEREF _Toc29280525 \h </w:instrText>
        </w:r>
        <w:r w:rsidRPr="00BA533D">
          <w:rPr>
            <w:noProof/>
            <w:webHidden/>
          </w:rPr>
        </w:r>
        <w:r w:rsidRPr="00BA533D">
          <w:rPr>
            <w:noProof/>
            <w:webHidden/>
          </w:rPr>
          <w:fldChar w:fldCharType="separate"/>
        </w:r>
        <w:r w:rsidR="00BA533D" w:rsidRPr="00BA533D">
          <w:rPr>
            <w:noProof/>
            <w:webHidden/>
          </w:rPr>
          <w:t>13</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6" w:history="1">
        <w:r w:rsidR="00BA533D" w:rsidRPr="00BA533D">
          <w:rPr>
            <w:rStyle w:val="aa"/>
            <w:rFonts w:ascii="Arial" w:eastAsia="宋体" w:hAnsi="Arial" w:cs="Arial" w:hint="eastAsia"/>
            <w:bCs/>
            <w:noProof/>
            <w:kern w:val="28"/>
            <w:lang w:val="zh-CN"/>
          </w:rPr>
          <w:t>（二）影响资产核实的事项及处理方法</w:t>
        </w:r>
        <w:r w:rsidR="00BA533D" w:rsidRPr="00BA533D">
          <w:rPr>
            <w:noProof/>
            <w:webHidden/>
          </w:rPr>
          <w:tab/>
        </w:r>
        <w:r w:rsidRPr="00BA533D">
          <w:rPr>
            <w:noProof/>
            <w:webHidden/>
          </w:rPr>
          <w:fldChar w:fldCharType="begin"/>
        </w:r>
        <w:r w:rsidR="00BA533D" w:rsidRPr="00BA533D">
          <w:rPr>
            <w:noProof/>
            <w:webHidden/>
          </w:rPr>
          <w:instrText xml:space="preserve"> PAGEREF _Toc29280526 \h </w:instrText>
        </w:r>
        <w:r w:rsidRPr="00BA533D">
          <w:rPr>
            <w:noProof/>
            <w:webHidden/>
          </w:rPr>
        </w:r>
        <w:r w:rsidRPr="00BA533D">
          <w:rPr>
            <w:noProof/>
            <w:webHidden/>
          </w:rPr>
          <w:fldChar w:fldCharType="separate"/>
        </w:r>
        <w:r w:rsidR="00BA533D" w:rsidRPr="00BA533D">
          <w:rPr>
            <w:noProof/>
            <w:webHidden/>
          </w:rPr>
          <w:t>14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7" w:history="1">
        <w:r w:rsidR="00BA533D" w:rsidRPr="00BA533D">
          <w:rPr>
            <w:rStyle w:val="aa"/>
            <w:rFonts w:ascii="Arial" w:eastAsia="宋体" w:hAnsi="Arial" w:cs="Arial" w:hint="eastAsia"/>
            <w:bCs/>
            <w:noProof/>
            <w:kern w:val="28"/>
            <w:lang w:val="zh-CN"/>
          </w:rPr>
          <w:t>（三）</w:t>
        </w:r>
        <w:r w:rsidR="00BA533D" w:rsidRPr="00BA533D">
          <w:rPr>
            <w:rStyle w:val="aa"/>
            <w:rFonts w:ascii="Arial" w:eastAsia="宋体" w:hAnsi="Arial" w:cs="Arial" w:hint="eastAsia"/>
            <w:bCs/>
            <w:noProof/>
            <w:kern w:val="28"/>
            <w:lang w:val="zh-CN"/>
          </w:rPr>
          <w:t xml:space="preserve"> </w:t>
        </w:r>
        <w:r w:rsidR="00BA533D" w:rsidRPr="00BA533D">
          <w:rPr>
            <w:rStyle w:val="aa"/>
            <w:rFonts w:ascii="Arial" w:eastAsia="宋体" w:hAnsi="Arial" w:cs="Arial" w:hint="eastAsia"/>
            <w:bCs/>
            <w:noProof/>
            <w:kern w:val="28"/>
            <w:lang w:val="zh-CN"/>
          </w:rPr>
          <w:t>核实结论</w:t>
        </w:r>
        <w:r w:rsidR="00BA533D" w:rsidRPr="00BA533D">
          <w:rPr>
            <w:noProof/>
            <w:webHidden/>
          </w:rPr>
          <w:tab/>
        </w:r>
        <w:r w:rsidRPr="00BA533D">
          <w:rPr>
            <w:noProof/>
            <w:webHidden/>
          </w:rPr>
          <w:fldChar w:fldCharType="begin"/>
        </w:r>
        <w:r w:rsidR="00BA533D" w:rsidRPr="00BA533D">
          <w:rPr>
            <w:noProof/>
            <w:webHidden/>
          </w:rPr>
          <w:instrText xml:space="preserve"> PAGEREF _Toc29280527 \h </w:instrText>
        </w:r>
        <w:r w:rsidRPr="00BA533D">
          <w:rPr>
            <w:noProof/>
            <w:webHidden/>
          </w:rPr>
        </w:r>
        <w:r w:rsidRPr="00BA533D">
          <w:rPr>
            <w:noProof/>
            <w:webHidden/>
          </w:rPr>
          <w:fldChar w:fldCharType="separate"/>
        </w:r>
        <w:r w:rsidR="00BA533D" w:rsidRPr="00BA533D">
          <w:rPr>
            <w:noProof/>
            <w:webHidden/>
          </w:rPr>
          <w:t>14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8" w:history="1">
        <w:r w:rsidR="00BA533D" w:rsidRPr="00BA533D">
          <w:rPr>
            <w:rStyle w:val="aa"/>
            <w:rFonts w:ascii="Arial" w:eastAsia="宋体" w:hAnsi="Arial" w:cs="Arial" w:hint="eastAsia"/>
            <w:bCs/>
            <w:noProof/>
            <w:kern w:val="28"/>
            <w:lang w:val="zh-CN"/>
          </w:rPr>
          <w:t>三、资产基础法</w:t>
        </w:r>
        <w:r w:rsidR="00BA533D" w:rsidRPr="00BA533D">
          <w:rPr>
            <w:noProof/>
            <w:webHidden/>
          </w:rPr>
          <w:tab/>
        </w:r>
        <w:r w:rsidRPr="00BA533D">
          <w:rPr>
            <w:noProof/>
            <w:webHidden/>
          </w:rPr>
          <w:fldChar w:fldCharType="begin"/>
        </w:r>
        <w:r w:rsidR="00BA533D" w:rsidRPr="00BA533D">
          <w:rPr>
            <w:noProof/>
            <w:webHidden/>
          </w:rPr>
          <w:instrText xml:space="preserve"> PAGEREF _Toc29280528 \h </w:instrText>
        </w:r>
        <w:r w:rsidRPr="00BA533D">
          <w:rPr>
            <w:noProof/>
            <w:webHidden/>
          </w:rPr>
        </w:r>
        <w:r w:rsidRPr="00BA533D">
          <w:rPr>
            <w:noProof/>
            <w:webHidden/>
          </w:rPr>
          <w:fldChar w:fldCharType="separate"/>
        </w:r>
        <w:r w:rsidR="00BA533D" w:rsidRPr="00BA533D">
          <w:rPr>
            <w:noProof/>
            <w:webHidden/>
          </w:rPr>
          <w:t>14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29" w:history="1">
        <w:r w:rsidR="00BA533D" w:rsidRPr="00BA533D">
          <w:rPr>
            <w:rStyle w:val="aa"/>
            <w:rFonts w:ascii="Arial" w:eastAsia="宋体" w:hAnsi="Arial" w:cs="Arial" w:hint="eastAsia"/>
            <w:bCs/>
            <w:noProof/>
            <w:kern w:val="28"/>
          </w:rPr>
          <w:t>1</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货币资金</w:t>
        </w:r>
        <w:r w:rsidR="00BA533D" w:rsidRPr="00BA533D">
          <w:rPr>
            <w:noProof/>
            <w:webHidden/>
          </w:rPr>
          <w:tab/>
        </w:r>
        <w:r w:rsidRPr="00BA533D">
          <w:rPr>
            <w:noProof/>
            <w:webHidden/>
          </w:rPr>
          <w:fldChar w:fldCharType="begin"/>
        </w:r>
        <w:r w:rsidR="00BA533D" w:rsidRPr="00BA533D">
          <w:rPr>
            <w:noProof/>
            <w:webHidden/>
          </w:rPr>
          <w:instrText xml:space="preserve"> PAGEREF _Toc29280529 \h </w:instrText>
        </w:r>
        <w:r w:rsidRPr="00BA533D">
          <w:rPr>
            <w:noProof/>
            <w:webHidden/>
          </w:rPr>
        </w:r>
        <w:r w:rsidRPr="00BA533D">
          <w:rPr>
            <w:noProof/>
            <w:webHidden/>
          </w:rPr>
          <w:fldChar w:fldCharType="separate"/>
        </w:r>
        <w:r w:rsidR="00BA533D" w:rsidRPr="00BA533D">
          <w:rPr>
            <w:noProof/>
            <w:webHidden/>
          </w:rPr>
          <w:t>14</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0" w:history="1">
        <w:r w:rsidR="00BA533D" w:rsidRPr="00BA533D">
          <w:rPr>
            <w:rStyle w:val="aa"/>
            <w:rFonts w:ascii="Arial" w:eastAsia="宋体" w:hAnsi="Arial" w:cs="Arial" w:hint="eastAsia"/>
            <w:bCs/>
            <w:noProof/>
            <w:kern w:val="28"/>
          </w:rPr>
          <w:t>2</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应收票据</w:t>
        </w:r>
        <w:r w:rsidR="00BA533D" w:rsidRPr="00BA533D">
          <w:rPr>
            <w:noProof/>
            <w:webHidden/>
          </w:rPr>
          <w:tab/>
        </w:r>
        <w:r w:rsidRPr="00BA533D">
          <w:rPr>
            <w:noProof/>
            <w:webHidden/>
          </w:rPr>
          <w:fldChar w:fldCharType="begin"/>
        </w:r>
        <w:r w:rsidR="00BA533D" w:rsidRPr="00BA533D">
          <w:rPr>
            <w:noProof/>
            <w:webHidden/>
          </w:rPr>
          <w:instrText xml:space="preserve"> PAGEREF _Toc29280530 \h </w:instrText>
        </w:r>
        <w:r w:rsidRPr="00BA533D">
          <w:rPr>
            <w:noProof/>
            <w:webHidden/>
          </w:rPr>
        </w:r>
        <w:r w:rsidRPr="00BA533D">
          <w:rPr>
            <w:noProof/>
            <w:webHidden/>
          </w:rPr>
          <w:fldChar w:fldCharType="separate"/>
        </w:r>
        <w:r w:rsidR="00BA533D" w:rsidRPr="00BA533D">
          <w:rPr>
            <w:noProof/>
            <w:webHidden/>
          </w:rPr>
          <w:t>15</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1" w:history="1">
        <w:r w:rsidR="00BA533D" w:rsidRPr="00BA533D">
          <w:rPr>
            <w:rStyle w:val="aa"/>
            <w:rFonts w:ascii="Arial" w:eastAsia="宋体" w:hAnsi="Arial" w:cs="Arial" w:hint="eastAsia"/>
            <w:bCs/>
            <w:noProof/>
            <w:kern w:val="28"/>
          </w:rPr>
          <w:t>3</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预付账款</w:t>
        </w:r>
        <w:r w:rsidR="00BA533D" w:rsidRPr="00BA533D">
          <w:rPr>
            <w:noProof/>
            <w:webHidden/>
          </w:rPr>
          <w:tab/>
        </w:r>
        <w:r w:rsidRPr="00BA533D">
          <w:rPr>
            <w:noProof/>
            <w:webHidden/>
          </w:rPr>
          <w:fldChar w:fldCharType="begin"/>
        </w:r>
        <w:r w:rsidR="00BA533D" w:rsidRPr="00BA533D">
          <w:rPr>
            <w:noProof/>
            <w:webHidden/>
          </w:rPr>
          <w:instrText xml:space="preserve"> PAGEREF _Toc29280531 \h </w:instrText>
        </w:r>
        <w:r w:rsidRPr="00BA533D">
          <w:rPr>
            <w:noProof/>
            <w:webHidden/>
          </w:rPr>
        </w:r>
        <w:r w:rsidRPr="00BA533D">
          <w:rPr>
            <w:noProof/>
            <w:webHidden/>
          </w:rPr>
          <w:fldChar w:fldCharType="separate"/>
        </w:r>
        <w:r w:rsidR="00BA533D" w:rsidRPr="00BA533D">
          <w:rPr>
            <w:noProof/>
            <w:webHidden/>
          </w:rPr>
          <w:t>15</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2" w:history="1">
        <w:r w:rsidR="00BA533D" w:rsidRPr="00BA533D">
          <w:rPr>
            <w:rStyle w:val="aa"/>
            <w:rFonts w:ascii="Arial" w:eastAsia="宋体" w:hAnsi="Arial" w:cs="Arial" w:hint="eastAsia"/>
            <w:bCs/>
            <w:noProof/>
            <w:kern w:val="28"/>
          </w:rPr>
          <w:t>4</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其他应收款</w:t>
        </w:r>
        <w:r w:rsidR="00BA533D" w:rsidRPr="00BA533D">
          <w:rPr>
            <w:noProof/>
            <w:webHidden/>
          </w:rPr>
          <w:tab/>
        </w:r>
        <w:r w:rsidRPr="00BA533D">
          <w:rPr>
            <w:noProof/>
            <w:webHidden/>
          </w:rPr>
          <w:fldChar w:fldCharType="begin"/>
        </w:r>
        <w:r w:rsidR="00BA533D" w:rsidRPr="00BA533D">
          <w:rPr>
            <w:noProof/>
            <w:webHidden/>
          </w:rPr>
          <w:instrText xml:space="preserve"> PAGEREF _Toc29280532 \h </w:instrText>
        </w:r>
        <w:r w:rsidRPr="00BA533D">
          <w:rPr>
            <w:noProof/>
            <w:webHidden/>
          </w:rPr>
        </w:r>
        <w:r w:rsidRPr="00BA533D">
          <w:rPr>
            <w:noProof/>
            <w:webHidden/>
          </w:rPr>
          <w:fldChar w:fldCharType="separate"/>
        </w:r>
        <w:r w:rsidR="00BA533D" w:rsidRPr="00BA533D">
          <w:rPr>
            <w:noProof/>
            <w:webHidden/>
          </w:rPr>
          <w:t>15</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3" w:history="1">
        <w:r w:rsidR="00BA533D" w:rsidRPr="00BA533D">
          <w:rPr>
            <w:rStyle w:val="aa"/>
            <w:rFonts w:ascii="Arial" w:eastAsia="宋体" w:hAnsi="Arial" w:cs="Arial" w:hint="eastAsia"/>
            <w:bCs/>
            <w:noProof/>
            <w:kern w:val="28"/>
          </w:rPr>
          <w:t>5</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长期股权投资</w:t>
        </w:r>
        <w:r w:rsidR="00BA533D" w:rsidRPr="00BA533D">
          <w:rPr>
            <w:noProof/>
            <w:webHidden/>
          </w:rPr>
          <w:tab/>
        </w:r>
        <w:r w:rsidRPr="00BA533D">
          <w:rPr>
            <w:noProof/>
            <w:webHidden/>
          </w:rPr>
          <w:fldChar w:fldCharType="begin"/>
        </w:r>
        <w:r w:rsidR="00BA533D" w:rsidRPr="00BA533D">
          <w:rPr>
            <w:noProof/>
            <w:webHidden/>
          </w:rPr>
          <w:instrText xml:space="preserve"> PAGEREF _Toc29280533 \h </w:instrText>
        </w:r>
        <w:r w:rsidRPr="00BA533D">
          <w:rPr>
            <w:noProof/>
            <w:webHidden/>
          </w:rPr>
        </w:r>
        <w:r w:rsidRPr="00BA533D">
          <w:rPr>
            <w:noProof/>
            <w:webHidden/>
          </w:rPr>
          <w:fldChar w:fldCharType="separate"/>
        </w:r>
        <w:r w:rsidR="00BA533D" w:rsidRPr="00BA533D">
          <w:rPr>
            <w:noProof/>
            <w:webHidden/>
          </w:rPr>
          <w:t>16</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4" w:history="1">
        <w:r w:rsidR="00BA533D" w:rsidRPr="00BA533D">
          <w:rPr>
            <w:rStyle w:val="aa"/>
            <w:rFonts w:ascii="Arial" w:eastAsia="宋体" w:hAnsi="Arial" w:cs="Arial" w:hint="eastAsia"/>
            <w:bCs/>
            <w:noProof/>
            <w:kern w:val="28"/>
          </w:rPr>
          <w:t>6</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固定资产</w:t>
        </w:r>
        <w:r w:rsidR="00BA533D" w:rsidRPr="00BA533D">
          <w:rPr>
            <w:rStyle w:val="aa"/>
            <w:rFonts w:ascii="Arial" w:eastAsia="宋体" w:hAnsi="Arial" w:cs="Arial"/>
            <w:bCs/>
            <w:noProof/>
            <w:kern w:val="28"/>
          </w:rPr>
          <w:t>-</w:t>
        </w:r>
        <w:r w:rsidR="00BA533D" w:rsidRPr="00BA533D">
          <w:rPr>
            <w:rStyle w:val="aa"/>
            <w:rFonts w:ascii="Arial" w:eastAsia="宋体" w:hAnsi="Arial" w:cs="Arial" w:hint="eastAsia"/>
            <w:bCs/>
            <w:noProof/>
            <w:kern w:val="28"/>
          </w:rPr>
          <w:t>房屋建筑物类</w:t>
        </w:r>
        <w:r w:rsidR="00BA533D" w:rsidRPr="00BA533D">
          <w:rPr>
            <w:noProof/>
            <w:webHidden/>
          </w:rPr>
          <w:tab/>
        </w:r>
        <w:r w:rsidRPr="00BA533D">
          <w:rPr>
            <w:noProof/>
            <w:webHidden/>
          </w:rPr>
          <w:fldChar w:fldCharType="begin"/>
        </w:r>
        <w:r w:rsidR="00BA533D" w:rsidRPr="00BA533D">
          <w:rPr>
            <w:noProof/>
            <w:webHidden/>
          </w:rPr>
          <w:instrText xml:space="preserve"> PAGEREF _Toc29280534 \h </w:instrText>
        </w:r>
        <w:r w:rsidRPr="00BA533D">
          <w:rPr>
            <w:noProof/>
            <w:webHidden/>
          </w:rPr>
        </w:r>
        <w:r w:rsidRPr="00BA533D">
          <w:rPr>
            <w:noProof/>
            <w:webHidden/>
          </w:rPr>
          <w:fldChar w:fldCharType="separate"/>
        </w:r>
        <w:r w:rsidR="00BA533D" w:rsidRPr="00BA533D">
          <w:rPr>
            <w:noProof/>
            <w:webHidden/>
          </w:rPr>
          <w:t>17</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5" w:history="1">
        <w:r w:rsidR="00BA533D" w:rsidRPr="00BA533D">
          <w:rPr>
            <w:rStyle w:val="aa"/>
            <w:rFonts w:ascii="Arial" w:eastAsia="宋体" w:hAnsi="Arial" w:cs="Arial" w:hint="eastAsia"/>
            <w:bCs/>
            <w:noProof/>
            <w:kern w:val="28"/>
          </w:rPr>
          <w:t>7</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固定资产</w:t>
        </w:r>
        <w:r w:rsidR="00BA533D" w:rsidRPr="00BA533D">
          <w:rPr>
            <w:rStyle w:val="aa"/>
            <w:rFonts w:ascii="Arial" w:eastAsia="宋体" w:hAnsi="Arial" w:cs="Arial"/>
            <w:bCs/>
            <w:noProof/>
            <w:kern w:val="28"/>
          </w:rPr>
          <w:t>-</w:t>
        </w:r>
        <w:r w:rsidR="00BA533D" w:rsidRPr="00BA533D">
          <w:rPr>
            <w:rStyle w:val="aa"/>
            <w:rFonts w:ascii="Arial" w:eastAsia="宋体" w:hAnsi="Arial" w:cs="Arial" w:hint="eastAsia"/>
            <w:bCs/>
            <w:noProof/>
            <w:kern w:val="28"/>
          </w:rPr>
          <w:t>构筑物</w:t>
        </w:r>
        <w:r w:rsidR="00BA533D" w:rsidRPr="00BA533D">
          <w:rPr>
            <w:noProof/>
            <w:webHidden/>
          </w:rPr>
          <w:tab/>
        </w:r>
        <w:r w:rsidRPr="00BA533D">
          <w:rPr>
            <w:noProof/>
            <w:webHidden/>
          </w:rPr>
          <w:fldChar w:fldCharType="begin"/>
        </w:r>
        <w:r w:rsidR="00BA533D" w:rsidRPr="00BA533D">
          <w:rPr>
            <w:noProof/>
            <w:webHidden/>
          </w:rPr>
          <w:instrText xml:space="preserve"> PAGEREF _Toc29280535 \h </w:instrText>
        </w:r>
        <w:r w:rsidRPr="00BA533D">
          <w:rPr>
            <w:noProof/>
            <w:webHidden/>
          </w:rPr>
        </w:r>
        <w:r w:rsidRPr="00BA533D">
          <w:rPr>
            <w:noProof/>
            <w:webHidden/>
          </w:rPr>
          <w:fldChar w:fldCharType="separate"/>
        </w:r>
        <w:r w:rsidR="00BA533D" w:rsidRPr="00BA533D">
          <w:rPr>
            <w:noProof/>
            <w:webHidden/>
          </w:rPr>
          <w:t>31</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6" w:history="1">
        <w:r w:rsidR="00BA533D" w:rsidRPr="00BA533D">
          <w:rPr>
            <w:rStyle w:val="aa"/>
            <w:rFonts w:ascii="Arial" w:eastAsia="宋体" w:hAnsi="Arial" w:cs="Arial" w:hint="eastAsia"/>
            <w:bCs/>
            <w:noProof/>
            <w:kern w:val="28"/>
          </w:rPr>
          <w:t>8</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固定资产</w:t>
        </w:r>
        <w:r w:rsidR="00BA533D" w:rsidRPr="00BA533D">
          <w:rPr>
            <w:rStyle w:val="aa"/>
            <w:rFonts w:ascii="Arial" w:eastAsia="宋体" w:hAnsi="Arial" w:cs="Arial"/>
            <w:bCs/>
            <w:noProof/>
            <w:kern w:val="28"/>
          </w:rPr>
          <w:t>-</w:t>
        </w:r>
        <w:r w:rsidR="00BA533D" w:rsidRPr="00BA533D">
          <w:rPr>
            <w:rStyle w:val="aa"/>
            <w:rFonts w:ascii="Arial" w:eastAsia="宋体" w:hAnsi="Arial" w:cs="Arial" w:hint="eastAsia"/>
            <w:bCs/>
            <w:noProof/>
            <w:kern w:val="28"/>
          </w:rPr>
          <w:t>设备类</w:t>
        </w:r>
        <w:r w:rsidR="00BA533D" w:rsidRPr="00BA533D">
          <w:rPr>
            <w:noProof/>
            <w:webHidden/>
          </w:rPr>
          <w:tab/>
        </w:r>
        <w:r w:rsidRPr="00BA533D">
          <w:rPr>
            <w:noProof/>
            <w:webHidden/>
          </w:rPr>
          <w:fldChar w:fldCharType="begin"/>
        </w:r>
        <w:r w:rsidR="00BA533D" w:rsidRPr="00BA533D">
          <w:rPr>
            <w:noProof/>
            <w:webHidden/>
          </w:rPr>
          <w:instrText xml:space="preserve"> PAGEREF _Toc29280536 \h </w:instrText>
        </w:r>
        <w:r w:rsidRPr="00BA533D">
          <w:rPr>
            <w:noProof/>
            <w:webHidden/>
          </w:rPr>
        </w:r>
        <w:r w:rsidRPr="00BA533D">
          <w:rPr>
            <w:noProof/>
            <w:webHidden/>
          </w:rPr>
          <w:fldChar w:fldCharType="separate"/>
        </w:r>
        <w:r w:rsidR="00BA533D" w:rsidRPr="00BA533D">
          <w:rPr>
            <w:noProof/>
            <w:webHidden/>
          </w:rPr>
          <w:t>32</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7" w:history="1">
        <w:r w:rsidR="00BA533D" w:rsidRPr="00BA533D">
          <w:rPr>
            <w:rStyle w:val="aa"/>
            <w:rFonts w:ascii="Arial" w:eastAsia="宋体" w:hAnsi="Arial" w:cs="Arial" w:hint="eastAsia"/>
            <w:bCs/>
            <w:noProof/>
            <w:kern w:val="28"/>
          </w:rPr>
          <w:t>9</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应付账款和其他应付款</w:t>
        </w:r>
        <w:r w:rsidR="00BA533D" w:rsidRPr="00BA533D">
          <w:rPr>
            <w:noProof/>
            <w:webHidden/>
          </w:rPr>
          <w:tab/>
        </w:r>
        <w:r w:rsidRPr="00BA533D">
          <w:rPr>
            <w:noProof/>
            <w:webHidden/>
          </w:rPr>
          <w:fldChar w:fldCharType="begin"/>
        </w:r>
        <w:r w:rsidR="00BA533D" w:rsidRPr="00BA533D">
          <w:rPr>
            <w:noProof/>
            <w:webHidden/>
          </w:rPr>
          <w:instrText xml:space="preserve"> PAGEREF _Toc29280537 \h </w:instrText>
        </w:r>
        <w:r w:rsidRPr="00BA533D">
          <w:rPr>
            <w:noProof/>
            <w:webHidden/>
          </w:rPr>
        </w:r>
        <w:r w:rsidRPr="00BA533D">
          <w:rPr>
            <w:noProof/>
            <w:webHidden/>
          </w:rPr>
          <w:fldChar w:fldCharType="separate"/>
        </w:r>
        <w:r w:rsidR="00BA533D" w:rsidRPr="00BA533D">
          <w:rPr>
            <w:noProof/>
            <w:webHidden/>
          </w:rPr>
          <w:t>36</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8" w:history="1">
        <w:r w:rsidR="00BA533D" w:rsidRPr="00BA533D">
          <w:rPr>
            <w:rStyle w:val="aa"/>
            <w:rFonts w:ascii="Arial" w:eastAsia="宋体" w:hAnsi="Arial" w:cs="Arial" w:hint="eastAsia"/>
            <w:bCs/>
            <w:noProof/>
            <w:kern w:val="28"/>
          </w:rPr>
          <w:t>10</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应交税费</w:t>
        </w:r>
        <w:r w:rsidR="00BA533D" w:rsidRPr="00BA533D">
          <w:rPr>
            <w:noProof/>
            <w:webHidden/>
          </w:rPr>
          <w:tab/>
        </w:r>
        <w:r w:rsidRPr="00BA533D">
          <w:rPr>
            <w:noProof/>
            <w:webHidden/>
          </w:rPr>
          <w:fldChar w:fldCharType="begin"/>
        </w:r>
        <w:r w:rsidR="00BA533D" w:rsidRPr="00BA533D">
          <w:rPr>
            <w:noProof/>
            <w:webHidden/>
          </w:rPr>
          <w:instrText xml:space="preserve"> PAGEREF _Toc29280538 \h </w:instrText>
        </w:r>
        <w:r w:rsidRPr="00BA533D">
          <w:rPr>
            <w:noProof/>
            <w:webHidden/>
          </w:rPr>
        </w:r>
        <w:r w:rsidRPr="00BA533D">
          <w:rPr>
            <w:noProof/>
            <w:webHidden/>
          </w:rPr>
          <w:fldChar w:fldCharType="separate"/>
        </w:r>
        <w:r w:rsidR="00BA533D" w:rsidRPr="00BA533D">
          <w:rPr>
            <w:noProof/>
            <w:webHidden/>
          </w:rPr>
          <w:t>37</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39" w:history="1">
        <w:r w:rsidR="00BA533D" w:rsidRPr="00BA533D">
          <w:rPr>
            <w:rStyle w:val="aa"/>
            <w:rFonts w:ascii="Arial" w:eastAsia="宋体" w:hAnsi="Arial" w:cs="Arial" w:hint="eastAsia"/>
            <w:bCs/>
            <w:noProof/>
            <w:kern w:val="28"/>
          </w:rPr>
          <w:t>11</w:t>
        </w:r>
        <w:r w:rsidR="00BA533D" w:rsidRPr="00BA533D">
          <w:rPr>
            <w:rStyle w:val="aa"/>
            <w:rFonts w:ascii="Arial" w:eastAsia="宋体" w:hAnsi="Arial" w:cs="Arial" w:hint="eastAsia"/>
            <w:bCs/>
            <w:noProof/>
            <w:kern w:val="28"/>
          </w:rPr>
          <w:t>、</w:t>
        </w:r>
        <w:r w:rsidR="00BA533D" w:rsidRPr="00BA533D">
          <w:rPr>
            <w:rStyle w:val="aa"/>
            <w:rFonts w:ascii="Arial" w:eastAsia="宋体" w:hAnsi="Arial" w:cs="Arial" w:hint="eastAsia"/>
            <w:bCs/>
            <w:noProof/>
            <w:kern w:val="28"/>
          </w:rPr>
          <w:t xml:space="preserve"> </w:t>
        </w:r>
        <w:r w:rsidR="00BA533D" w:rsidRPr="00BA533D">
          <w:rPr>
            <w:rStyle w:val="aa"/>
            <w:rFonts w:ascii="Arial" w:eastAsia="宋体" w:hAnsi="Arial" w:cs="Arial" w:hint="eastAsia"/>
            <w:bCs/>
            <w:noProof/>
            <w:kern w:val="28"/>
          </w:rPr>
          <w:t>长期借款</w:t>
        </w:r>
        <w:r w:rsidR="00BA533D" w:rsidRPr="00BA533D">
          <w:rPr>
            <w:noProof/>
            <w:webHidden/>
          </w:rPr>
          <w:tab/>
        </w:r>
        <w:r w:rsidRPr="00BA533D">
          <w:rPr>
            <w:noProof/>
            <w:webHidden/>
          </w:rPr>
          <w:fldChar w:fldCharType="begin"/>
        </w:r>
        <w:r w:rsidR="00BA533D" w:rsidRPr="00BA533D">
          <w:rPr>
            <w:noProof/>
            <w:webHidden/>
          </w:rPr>
          <w:instrText xml:space="preserve"> PAGEREF _Toc29280539 \h </w:instrText>
        </w:r>
        <w:r w:rsidRPr="00BA533D">
          <w:rPr>
            <w:noProof/>
            <w:webHidden/>
          </w:rPr>
        </w:r>
        <w:r w:rsidRPr="00BA533D">
          <w:rPr>
            <w:noProof/>
            <w:webHidden/>
          </w:rPr>
          <w:fldChar w:fldCharType="separate"/>
        </w:r>
        <w:r w:rsidR="00BA533D" w:rsidRPr="00BA533D">
          <w:rPr>
            <w:noProof/>
            <w:webHidden/>
          </w:rPr>
          <w:t>37</w:t>
        </w:r>
        <w:r w:rsidRPr="00BA533D">
          <w:rPr>
            <w:noProof/>
            <w:webHidden/>
          </w:rPr>
          <w:fldChar w:fldCharType="end"/>
        </w:r>
      </w:hyperlink>
    </w:p>
    <w:p w:rsidR="00BA533D" w:rsidRPr="00BA533D" w:rsidRDefault="004B4A80">
      <w:pPr>
        <w:pStyle w:val="2"/>
        <w:tabs>
          <w:tab w:val="right" w:leader="dot" w:pos="8296"/>
        </w:tabs>
        <w:rPr>
          <w:noProof/>
          <w:kern w:val="2"/>
          <w:sz w:val="21"/>
        </w:rPr>
      </w:pPr>
      <w:hyperlink w:anchor="_Toc29280540" w:history="1">
        <w:r w:rsidR="00BA533D" w:rsidRPr="00BA533D">
          <w:rPr>
            <w:rStyle w:val="aa"/>
            <w:rFonts w:ascii="Arial" w:eastAsia="宋体" w:hAnsi="Arial" w:cs="Arial" w:hint="eastAsia"/>
            <w:bCs/>
            <w:noProof/>
            <w:kern w:val="28"/>
            <w:lang w:val="zh-CN"/>
          </w:rPr>
          <w:t>四、评估结论及分析</w:t>
        </w:r>
        <w:r w:rsidR="00BA533D" w:rsidRPr="00BA533D">
          <w:rPr>
            <w:noProof/>
            <w:webHidden/>
          </w:rPr>
          <w:tab/>
        </w:r>
        <w:r w:rsidRPr="00BA533D">
          <w:rPr>
            <w:noProof/>
            <w:webHidden/>
          </w:rPr>
          <w:fldChar w:fldCharType="begin"/>
        </w:r>
        <w:r w:rsidR="00BA533D" w:rsidRPr="00BA533D">
          <w:rPr>
            <w:noProof/>
            <w:webHidden/>
          </w:rPr>
          <w:instrText xml:space="preserve"> PAGEREF _Toc29280540 \h </w:instrText>
        </w:r>
        <w:r w:rsidRPr="00BA533D">
          <w:rPr>
            <w:noProof/>
            <w:webHidden/>
          </w:rPr>
        </w:r>
        <w:r w:rsidRPr="00BA533D">
          <w:rPr>
            <w:noProof/>
            <w:webHidden/>
          </w:rPr>
          <w:fldChar w:fldCharType="separate"/>
        </w:r>
        <w:r w:rsidR="00BA533D" w:rsidRPr="00BA533D">
          <w:rPr>
            <w:noProof/>
            <w:webHidden/>
          </w:rPr>
          <w:t>38</w:t>
        </w:r>
        <w:r w:rsidRPr="00BA533D">
          <w:rPr>
            <w:noProof/>
            <w:webHidden/>
          </w:rPr>
          <w:fldChar w:fldCharType="end"/>
        </w:r>
      </w:hyperlink>
    </w:p>
    <w:p w:rsidR="00B34915" w:rsidRDefault="004B4A80">
      <w:pPr>
        <w:ind w:firstLine="425"/>
        <w:rPr>
          <w:rFonts w:ascii="Arial" w:hAnsi="Arial" w:cs="Arial"/>
          <w:szCs w:val="24"/>
        </w:rPr>
      </w:pPr>
      <w:r>
        <w:rPr>
          <w:rFonts w:ascii="Arial" w:eastAsiaTheme="minorEastAsia" w:hAnsi="Arial" w:cs="Arial"/>
          <w:szCs w:val="24"/>
        </w:rPr>
        <w:fldChar w:fldCharType="end"/>
      </w:r>
    </w:p>
    <w:p w:rsidR="00B34915" w:rsidRDefault="00B34915">
      <w:pPr>
        <w:ind w:firstLineChars="0" w:firstLine="0"/>
        <w:rPr>
          <w:rFonts w:ascii="Arial" w:hAnsi="Arial" w:cs="Arial"/>
          <w:szCs w:val="24"/>
        </w:rPr>
        <w:sectPr w:rsidR="00B34915">
          <w:headerReference w:type="default" r:id="rId16"/>
          <w:footerReference w:type="default" r:id="rId17"/>
          <w:pgSz w:w="11906" w:h="16838"/>
          <w:pgMar w:top="1440" w:right="1800" w:bottom="1440" w:left="1800" w:header="851" w:footer="992" w:gutter="0"/>
          <w:pgNumType w:fmt="upperRoman" w:start="1"/>
          <w:cols w:space="425"/>
          <w:docGrid w:type="lines" w:linePitch="312"/>
        </w:sectPr>
      </w:pPr>
    </w:p>
    <w:p w:rsidR="00B34915" w:rsidRDefault="00231D12">
      <w:pPr>
        <w:spacing w:before="120" w:after="120"/>
        <w:ind w:firstLineChars="0" w:firstLine="0"/>
        <w:jc w:val="center"/>
        <w:outlineLvl w:val="0"/>
        <w:rPr>
          <w:rFonts w:ascii="仿宋" w:eastAsia="仿宋" w:hAnsi="仿宋"/>
          <w:b/>
          <w:bCs/>
          <w:sz w:val="32"/>
          <w:szCs w:val="32"/>
          <w:lang w:val="zh-CN"/>
        </w:rPr>
      </w:pPr>
      <w:bookmarkStart w:id="0" w:name="_Toc29280515"/>
      <w:r>
        <w:rPr>
          <w:rFonts w:ascii="仿宋" w:eastAsia="仿宋" w:hAnsi="仿宋" w:hint="eastAsia"/>
          <w:b/>
          <w:bCs/>
          <w:sz w:val="32"/>
          <w:szCs w:val="32"/>
          <w:lang w:val="zh-CN"/>
        </w:rPr>
        <w:lastRenderedPageBreak/>
        <w:t>第一部分关于评估说明使用范围的声明</w:t>
      </w:r>
      <w:bookmarkEnd w:id="0"/>
    </w:p>
    <w:p w:rsidR="00B34915" w:rsidRDefault="00B34915">
      <w:pPr>
        <w:autoSpaceDE w:val="0"/>
        <w:autoSpaceDN w:val="0"/>
        <w:adjustRightInd w:val="0"/>
        <w:ind w:firstLineChars="200" w:firstLine="480"/>
        <w:rPr>
          <w:rFonts w:ascii="Arial" w:hAnsi="Arial" w:cs="Arial"/>
          <w:color w:val="000000"/>
          <w:shd w:val="clear" w:color="auto" w:fill="FFFFFF"/>
        </w:rPr>
      </w:pPr>
    </w:p>
    <w:p w:rsidR="00B34915" w:rsidRDefault="00B34915">
      <w:pPr>
        <w:autoSpaceDE w:val="0"/>
        <w:autoSpaceDN w:val="0"/>
        <w:adjustRightInd w:val="0"/>
        <w:ind w:firstLineChars="200" w:firstLine="480"/>
        <w:rPr>
          <w:rFonts w:ascii="Arial" w:hAnsi="Arial" w:cs="Arial"/>
          <w:color w:val="000000"/>
          <w:shd w:val="clear" w:color="auto" w:fill="FFFFFF"/>
        </w:rPr>
      </w:pPr>
    </w:p>
    <w:p w:rsidR="00B34915" w:rsidRDefault="00231D12">
      <w:pPr>
        <w:autoSpaceDE w:val="0"/>
        <w:autoSpaceDN w:val="0"/>
        <w:adjustRightInd w:val="0"/>
        <w:ind w:firstLineChars="200" w:firstLine="480"/>
        <w:rPr>
          <w:rFonts w:ascii="Arial" w:hAnsi="Arial" w:cs="Arial"/>
          <w:color w:val="000000"/>
          <w:shd w:val="clear" w:color="auto" w:fill="FFFFFF"/>
        </w:rPr>
      </w:pPr>
      <w:r>
        <w:rPr>
          <w:rFonts w:ascii="Arial" w:hAnsi="Arial" w:cs="Arial"/>
          <w:color w:val="000000"/>
          <w:shd w:val="clear" w:color="auto" w:fill="FFFFFF"/>
        </w:rPr>
        <w:t>本</w:t>
      </w:r>
      <w:r>
        <w:rPr>
          <w:rFonts w:ascii="宋体" w:eastAsia="宋体" w:hAnsi="宋体" w:cs="宋体" w:hint="eastAsia"/>
          <w:color w:val="000000"/>
          <w:shd w:val="clear" w:color="auto" w:fill="FFFFFF"/>
        </w:rPr>
        <w:t>资产评估说明仅供相关监管机构和部门使用。除法律、行政法规规定外，材料的全部或者部分内容不得提供给其他任何单位和个人，不得见诸公开媒体。</w:t>
      </w:r>
    </w:p>
    <w:p w:rsidR="00B34915" w:rsidRDefault="00B34915">
      <w:pPr>
        <w:autoSpaceDE w:val="0"/>
        <w:autoSpaceDN w:val="0"/>
        <w:adjustRightInd w:val="0"/>
        <w:ind w:firstLineChars="200" w:firstLine="480"/>
        <w:rPr>
          <w:rFonts w:ascii="Arial" w:hAnsi="Arial" w:cs="Arial"/>
          <w:color w:val="000000"/>
          <w:shd w:val="clear" w:color="auto" w:fill="FFFFFF"/>
        </w:rPr>
      </w:pPr>
    </w:p>
    <w:p w:rsidR="00B34915" w:rsidRDefault="00B34915">
      <w:pPr>
        <w:autoSpaceDE w:val="0"/>
        <w:autoSpaceDN w:val="0"/>
        <w:adjustRightInd w:val="0"/>
        <w:ind w:firstLineChars="200" w:firstLine="480"/>
        <w:rPr>
          <w:rFonts w:ascii="Arial" w:hAnsi="Arial" w:cs="Arial"/>
          <w:color w:val="000000"/>
          <w:shd w:val="clear" w:color="auto" w:fill="FFFFFF"/>
        </w:rPr>
      </w:pPr>
    </w:p>
    <w:p w:rsidR="00B34915" w:rsidRDefault="00B34915">
      <w:pPr>
        <w:autoSpaceDE w:val="0"/>
        <w:autoSpaceDN w:val="0"/>
        <w:adjustRightInd w:val="0"/>
        <w:ind w:firstLineChars="200" w:firstLine="480"/>
        <w:rPr>
          <w:rFonts w:ascii="Arial" w:hAnsi="Arial" w:cs="Arial"/>
          <w:color w:val="000000"/>
          <w:shd w:val="clear" w:color="auto" w:fill="FFFFFF"/>
        </w:rPr>
      </w:pPr>
    </w:p>
    <w:p w:rsidR="00B34915" w:rsidRDefault="00231D12">
      <w:pPr>
        <w:ind w:firstLineChars="0" w:firstLine="0"/>
        <w:jc w:val="center"/>
        <w:rPr>
          <w:rFonts w:ascii="仿宋" w:eastAsia="仿宋" w:hAnsi="仿宋" w:cs="Arial"/>
          <w:b/>
          <w:color w:val="000000"/>
          <w:sz w:val="30"/>
          <w:shd w:val="clear" w:color="auto" w:fill="FFFFFF"/>
        </w:rPr>
      </w:pPr>
      <w:r>
        <w:rPr>
          <w:rFonts w:ascii="仿宋" w:eastAsia="仿宋" w:hAnsi="仿宋" w:cs="Arial"/>
          <w:b/>
          <w:color w:val="000000"/>
          <w:sz w:val="30"/>
          <w:shd w:val="clear" w:color="auto" w:fill="FFFFFF"/>
        </w:rPr>
        <w:t>江苏华信资产评估有限公司</w:t>
      </w:r>
    </w:p>
    <w:p w:rsidR="00B34915" w:rsidRDefault="00D034EE" w:rsidP="00D034EE">
      <w:pPr>
        <w:ind w:firstLineChars="874" w:firstLine="2808"/>
        <w:rPr>
          <w:rFonts w:ascii="仿宋" w:eastAsia="仿宋" w:hAnsi="仿宋" w:cs="Arial"/>
          <w:szCs w:val="24"/>
        </w:rPr>
      </w:pPr>
      <w:r>
        <w:rPr>
          <w:rFonts w:ascii="仿宋" w:eastAsia="仿宋" w:hAnsi="仿宋" w:cs="Arial"/>
          <w:b/>
          <w:sz w:val="32"/>
        </w:rPr>
        <w:t>二</w:t>
      </w:r>
      <w:r>
        <w:rPr>
          <w:rFonts w:ascii="仿宋" w:eastAsia="仿宋" w:hAnsi="仿宋" w:hint="eastAsia"/>
          <w:b/>
          <w:sz w:val="32"/>
        </w:rPr>
        <w:t>○</w:t>
      </w:r>
      <w:r>
        <w:rPr>
          <w:rFonts w:ascii="仿宋" w:eastAsia="仿宋" w:hAnsi="仿宋" w:cs="Arial"/>
          <w:b/>
          <w:sz w:val="32"/>
        </w:rPr>
        <w:t>二</w:t>
      </w:r>
      <w:r>
        <w:rPr>
          <w:rFonts w:ascii="仿宋" w:eastAsia="仿宋" w:hAnsi="仿宋" w:hint="eastAsia"/>
          <w:b/>
          <w:sz w:val="32"/>
        </w:rPr>
        <w:t>○</w:t>
      </w:r>
      <w:r>
        <w:rPr>
          <w:rFonts w:ascii="仿宋" w:eastAsia="仿宋" w:hAnsi="仿宋"/>
          <w:b/>
          <w:sz w:val="32"/>
        </w:rPr>
        <w:t>年一月九</w:t>
      </w:r>
      <w:r>
        <w:rPr>
          <w:rFonts w:ascii="仿宋" w:eastAsia="仿宋" w:hAnsi="仿宋" w:hint="eastAsia"/>
          <w:b/>
          <w:sz w:val="32"/>
        </w:rPr>
        <w:t>日</w:t>
      </w:r>
    </w:p>
    <w:p w:rsidR="00B34915" w:rsidRDefault="00B34915">
      <w:pPr>
        <w:ind w:firstLineChars="200" w:firstLine="480"/>
        <w:rPr>
          <w:rFonts w:ascii="Arial" w:eastAsiaTheme="minorEastAsia" w:hAnsi="Arial" w:cs="Arial"/>
          <w:szCs w:val="24"/>
        </w:rPr>
      </w:pPr>
    </w:p>
    <w:p w:rsidR="00B34915" w:rsidRDefault="00B34915">
      <w:pPr>
        <w:ind w:firstLineChars="200" w:firstLine="480"/>
        <w:rPr>
          <w:rFonts w:ascii="Arial" w:eastAsiaTheme="minorEastAsia" w:hAnsi="Arial" w:cs="Arial"/>
          <w:szCs w:val="24"/>
        </w:rPr>
        <w:sectPr w:rsidR="00B34915">
          <w:pgSz w:w="11906" w:h="16838"/>
          <w:pgMar w:top="1440" w:right="1800" w:bottom="1440" w:left="1800" w:header="851" w:footer="992" w:gutter="0"/>
          <w:pgNumType w:start="1"/>
          <w:cols w:space="425"/>
          <w:docGrid w:type="lines" w:linePitch="312"/>
        </w:sectPr>
      </w:pPr>
    </w:p>
    <w:p w:rsidR="00D034EE" w:rsidRPr="00BA533D" w:rsidRDefault="00231D12" w:rsidP="00BA533D">
      <w:pPr>
        <w:pStyle w:val="1"/>
        <w:ind w:firstLineChars="55" w:firstLine="176"/>
        <w:jc w:val="center"/>
        <w:rPr>
          <w:rFonts w:ascii="仿宋" w:eastAsia="仿宋" w:hAnsi="仿宋"/>
          <w:b w:val="0"/>
          <w:bCs w:val="0"/>
          <w:sz w:val="32"/>
          <w:szCs w:val="32"/>
        </w:rPr>
      </w:pPr>
      <w:bookmarkStart w:id="1" w:name="_Toc29280516"/>
      <w:bookmarkStart w:id="2" w:name="_Toc495914238"/>
      <w:r w:rsidRPr="00BA533D">
        <w:rPr>
          <w:rFonts w:ascii="仿宋" w:eastAsia="仿宋" w:hAnsi="仿宋" w:hint="eastAsia"/>
          <w:b w:val="0"/>
          <w:sz w:val="32"/>
          <w:szCs w:val="32"/>
        </w:rPr>
        <w:lastRenderedPageBreak/>
        <w:t>第二部分</w:t>
      </w:r>
      <w:r w:rsidR="00D034EE" w:rsidRPr="00BA533D">
        <w:rPr>
          <w:rFonts w:ascii="仿宋" w:eastAsia="仿宋" w:hAnsi="仿宋" w:hint="eastAsia"/>
          <w:b w:val="0"/>
          <w:sz w:val="32"/>
          <w:szCs w:val="32"/>
        </w:rPr>
        <w:t xml:space="preserve">   企业关于进行资产评估有关事项的说明</w:t>
      </w:r>
      <w:bookmarkEnd w:id="1"/>
    </w:p>
    <w:p w:rsidR="00D034EE" w:rsidRDefault="00D034EE" w:rsidP="00D034EE">
      <w:pPr>
        <w:ind w:firstLineChars="200" w:firstLine="480"/>
        <w:rPr>
          <w:rFonts w:ascii="Arial" w:eastAsia="宋体" w:hAnsi="Arial" w:cs="Arial"/>
          <w:szCs w:val="24"/>
        </w:rPr>
      </w:pPr>
    </w:p>
    <w:p w:rsidR="00D034EE" w:rsidRDefault="00D034EE" w:rsidP="00D034EE">
      <w:pPr>
        <w:ind w:firstLineChars="200" w:firstLine="480"/>
        <w:rPr>
          <w:rFonts w:ascii="Arial" w:eastAsia="宋体" w:hAnsi="Arial" w:cs="Arial"/>
          <w:szCs w:val="24"/>
        </w:rPr>
      </w:pPr>
    </w:p>
    <w:p w:rsidR="00D034EE" w:rsidRPr="00F30710" w:rsidRDefault="00D034EE" w:rsidP="00D034EE">
      <w:pPr>
        <w:ind w:firstLineChars="200" w:firstLine="480"/>
        <w:rPr>
          <w:rFonts w:ascii="Arial" w:eastAsia="宋体" w:hAnsi="Arial" w:cs="Arial"/>
          <w:szCs w:val="24"/>
        </w:rPr>
      </w:pPr>
      <w:r w:rsidRPr="00F30710">
        <w:rPr>
          <w:rFonts w:ascii="Arial" w:eastAsia="宋体" w:hAnsi="Arial" w:cs="Arial" w:hint="eastAsia"/>
          <w:szCs w:val="24"/>
        </w:rPr>
        <w:t>本部分是由委托人和被评估单位编写并提供，原文附后。</w:t>
      </w:r>
    </w:p>
    <w:p w:rsidR="00D034EE" w:rsidRDefault="00D034EE">
      <w:pPr>
        <w:spacing w:before="120" w:after="120"/>
        <w:ind w:firstLineChars="0" w:firstLine="0"/>
        <w:jc w:val="center"/>
        <w:outlineLvl w:val="0"/>
        <w:rPr>
          <w:rFonts w:ascii="仿宋" w:eastAsia="仿宋" w:hAnsi="仿宋"/>
          <w:b/>
          <w:bCs/>
          <w:sz w:val="32"/>
          <w:szCs w:val="32"/>
        </w:rPr>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Default="00D034EE" w:rsidP="00D034EE">
      <w:pPr>
        <w:pStyle w:val="a0"/>
        <w:ind w:firstLine="425"/>
      </w:pPr>
    </w:p>
    <w:p w:rsidR="00D034EE" w:rsidRPr="00D034EE" w:rsidRDefault="00D034EE" w:rsidP="00D034EE">
      <w:pPr>
        <w:pStyle w:val="a0"/>
        <w:ind w:firstLine="425"/>
      </w:pPr>
    </w:p>
    <w:p w:rsidR="00B34915" w:rsidRDefault="00D034EE">
      <w:pPr>
        <w:spacing w:before="120" w:after="120"/>
        <w:ind w:firstLineChars="0" w:firstLine="0"/>
        <w:jc w:val="center"/>
        <w:outlineLvl w:val="0"/>
        <w:rPr>
          <w:rFonts w:ascii="仿宋" w:eastAsia="仿宋" w:hAnsi="仿宋"/>
          <w:b/>
          <w:bCs/>
          <w:sz w:val="32"/>
          <w:szCs w:val="32"/>
          <w:lang w:val="zh-CN"/>
        </w:rPr>
      </w:pPr>
      <w:bookmarkStart w:id="3" w:name="_Toc29280517"/>
      <w:r>
        <w:rPr>
          <w:rFonts w:ascii="仿宋" w:eastAsia="仿宋" w:hAnsi="仿宋" w:hint="eastAsia"/>
          <w:b/>
          <w:bCs/>
          <w:sz w:val="32"/>
          <w:szCs w:val="32"/>
        </w:rPr>
        <w:t xml:space="preserve">第三部分 </w:t>
      </w:r>
      <w:r w:rsidR="00231D12">
        <w:rPr>
          <w:rFonts w:ascii="仿宋" w:eastAsia="仿宋" w:hAnsi="仿宋"/>
          <w:b/>
          <w:bCs/>
          <w:sz w:val="32"/>
          <w:szCs w:val="32"/>
          <w:lang w:val="zh-CN"/>
        </w:rPr>
        <w:t>资产评估说明</w:t>
      </w:r>
      <w:bookmarkEnd w:id="2"/>
      <w:bookmarkEnd w:id="3"/>
    </w:p>
    <w:p w:rsidR="00B34915" w:rsidRDefault="00231D12" w:rsidP="00CE577F">
      <w:pPr>
        <w:spacing w:beforeLines="50" w:afterLines="50"/>
        <w:ind w:firstLineChars="200" w:firstLine="482"/>
        <w:jc w:val="left"/>
        <w:outlineLvl w:val="1"/>
        <w:rPr>
          <w:rFonts w:ascii="Arial" w:eastAsia="宋体" w:hAnsi="Arial" w:cs="Arial"/>
          <w:b/>
          <w:bCs/>
          <w:kern w:val="28"/>
          <w:szCs w:val="24"/>
          <w:lang w:val="zh-CN"/>
        </w:rPr>
      </w:pPr>
      <w:bookmarkStart w:id="4" w:name="_Toc495914239"/>
      <w:bookmarkStart w:id="5" w:name="_Toc280018707"/>
      <w:bookmarkStart w:id="6" w:name="_Toc360201380"/>
      <w:bookmarkStart w:id="7" w:name="_Toc29280518"/>
      <w:r>
        <w:rPr>
          <w:rFonts w:ascii="Arial" w:eastAsia="宋体" w:hAnsi="Arial" w:cs="Arial"/>
          <w:b/>
          <w:bCs/>
          <w:kern w:val="28"/>
          <w:szCs w:val="24"/>
          <w:lang w:val="zh-CN"/>
        </w:rPr>
        <w:t>一、评估对象与评估范围说明</w:t>
      </w:r>
      <w:bookmarkEnd w:id="4"/>
      <w:bookmarkEnd w:id="5"/>
      <w:bookmarkEnd w:id="6"/>
      <w:bookmarkEnd w:id="7"/>
    </w:p>
    <w:p w:rsidR="00B34915" w:rsidRDefault="00231D12">
      <w:pPr>
        <w:ind w:firstLineChars="200" w:firstLine="482"/>
        <w:jc w:val="left"/>
        <w:outlineLvl w:val="1"/>
        <w:rPr>
          <w:rFonts w:ascii="Arial" w:eastAsia="宋体" w:hAnsi="Arial" w:cs="Arial"/>
          <w:b/>
          <w:bCs/>
          <w:kern w:val="28"/>
          <w:szCs w:val="24"/>
          <w:lang w:val="zh-CN"/>
        </w:rPr>
      </w:pPr>
      <w:bookmarkStart w:id="8" w:name="_Toc495914240"/>
      <w:bookmarkStart w:id="9" w:name="_Toc280018708"/>
      <w:bookmarkStart w:id="10" w:name="_Toc360201381"/>
      <w:bookmarkStart w:id="11" w:name="_Toc29280519"/>
      <w:r>
        <w:rPr>
          <w:rFonts w:ascii="Arial" w:eastAsia="宋体" w:hAnsi="Arial" w:cs="Arial"/>
          <w:b/>
          <w:bCs/>
          <w:kern w:val="28"/>
          <w:szCs w:val="24"/>
          <w:lang w:val="zh-CN"/>
        </w:rPr>
        <w:t>（一）评估对象与评估范围内容</w:t>
      </w:r>
      <w:bookmarkEnd w:id="8"/>
      <w:bookmarkEnd w:id="9"/>
      <w:bookmarkEnd w:id="10"/>
      <w:bookmarkEnd w:id="11"/>
    </w:p>
    <w:p w:rsidR="00B34915" w:rsidRDefault="00231D12">
      <w:pPr>
        <w:ind w:firstLineChars="200" w:firstLine="480"/>
        <w:rPr>
          <w:rFonts w:ascii="宋体" w:eastAsia="宋体" w:hAnsi="宋体" w:cs="宋体"/>
          <w:lang w:val="zh-CN"/>
        </w:rPr>
      </w:pPr>
      <w:r>
        <w:rPr>
          <w:rFonts w:ascii="Arial" w:eastAsia="宋体" w:hAnsi="Arial" w:cs="Arial" w:hint="eastAsia"/>
          <w:lang w:val="zh-CN"/>
        </w:rPr>
        <w:t>1</w:t>
      </w:r>
      <w:r>
        <w:rPr>
          <w:rFonts w:ascii="Arial" w:eastAsia="宋体" w:hAnsi="Arial" w:cs="Arial" w:hint="eastAsia"/>
          <w:lang w:val="zh-CN"/>
        </w:rPr>
        <w:t>、评估对象：</w:t>
      </w:r>
      <w:r>
        <w:rPr>
          <w:rFonts w:ascii="Arial" w:eastAsia="宋体" w:hAnsi="Arial" w:cs="Arial" w:hint="eastAsia"/>
        </w:rPr>
        <w:t>江苏永宁国际汽车城管理有限公司</w:t>
      </w:r>
      <w:r w:rsidR="00FD4DD9">
        <w:rPr>
          <w:rFonts w:ascii="Arial" w:eastAsia="宋体" w:hAnsi="Arial" w:cs="Arial" w:hint="eastAsia"/>
        </w:rPr>
        <w:t>80%</w:t>
      </w:r>
      <w:r w:rsidR="00FD4DD9">
        <w:rPr>
          <w:rFonts w:ascii="Arial" w:eastAsia="宋体" w:hAnsi="Arial" w:cs="Arial" w:hint="eastAsia"/>
        </w:rPr>
        <w:t>股权</w:t>
      </w:r>
      <w:r>
        <w:rPr>
          <w:rFonts w:ascii="Arial" w:eastAsia="宋体" w:hAnsi="Arial" w:cs="Arial" w:hint="eastAsia"/>
          <w:lang w:val="zh-CN"/>
        </w:rPr>
        <w:t>在评估基准日</w:t>
      </w:r>
      <w:r>
        <w:rPr>
          <w:rFonts w:ascii="Arial" w:eastAsia="宋体" w:hAnsi="Arial" w:cs="Arial" w:hint="eastAsia"/>
        </w:rPr>
        <w:t>2019</w:t>
      </w:r>
      <w:r>
        <w:rPr>
          <w:rFonts w:ascii="Arial" w:eastAsia="宋体" w:hAnsi="Arial" w:cs="Arial" w:hint="eastAsia"/>
        </w:rPr>
        <w:t>年</w:t>
      </w:r>
      <w:r>
        <w:rPr>
          <w:rFonts w:ascii="Arial" w:eastAsia="宋体" w:hAnsi="Arial" w:cs="Arial" w:hint="eastAsia"/>
        </w:rPr>
        <w:t>3</w:t>
      </w:r>
      <w:r>
        <w:rPr>
          <w:rFonts w:ascii="Arial" w:eastAsia="宋体" w:hAnsi="Arial" w:cs="Arial" w:hint="eastAsia"/>
        </w:rPr>
        <w:t>月</w:t>
      </w:r>
      <w:r>
        <w:rPr>
          <w:rFonts w:ascii="Arial" w:eastAsia="宋体" w:hAnsi="Arial" w:cs="Arial" w:hint="eastAsia"/>
        </w:rPr>
        <w:t>31</w:t>
      </w:r>
      <w:r>
        <w:rPr>
          <w:rFonts w:ascii="Arial" w:eastAsia="宋体" w:hAnsi="Arial" w:cs="Arial" w:hint="eastAsia"/>
        </w:rPr>
        <w:t>日</w:t>
      </w:r>
      <w:r>
        <w:rPr>
          <w:rFonts w:ascii="Arial" w:eastAsia="宋体" w:hAnsi="Arial" w:cs="Arial" w:hint="eastAsia"/>
          <w:lang w:val="zh-CN"/>
        </w:rPr>
        <w:t>的市场价值</w:t>
      </w:r>
      <w:r>
        <w:rPr>
          <w:rFonts w:ascii="宋体" w:eastAsia="宋体" w:hAnsi="宋体" w:cs="宋体" w:hint="eastAsia"/>
          <w:lang w:val="zh-CN"/>
        </w:rPr>
        <w:t>。</w:t>
      </w:r>
    </w:p>
    <w:p w:rsidR="00B34915" w:rsidRDefault="00231D12">
      <w:pPr>
        <w:ind w:firstLineChars="200" w:firstLine="480"/>
        <w:rPr>
          <w:rFonts w:ascii="Arial" w:eastAsia="宋体" w:hAnsi="Arial" w:cs="Arial"/>
          <w:color w:val="000000"/>
          <w:lang w:val="zh-CN"/>
        </w:rPr>
      </w:pPr>
      <w:r>
        <w:rPr>
          <w:rFonts w:ascii="Arial" w:eastAsia="宋体" w:hAnsi="Arial" w:cs="Arial" w:hint="eastAsia"/>
        </w:rPr>
        <w:t>2</w:t>
      </w:r>
      <w:r>
        <w:rPr>
          <w:rFonts w:ascii="Arial" w:eastAsia="宋体" w:hAnsi="Arial" w:cs="Arial" w:hint="eastAsia"/>
        </w:rPr>
        <w:t>、</w:t>
      </w:r>
      <w:r>
        <w:rPr>
          <w:rFonts w:ascii="Arial" w:eastAsia="宋体" w:hAnsi="Arial" w:cs="Arial"/>
        </w:rPr>
        <w:t>评估范围：</w:t>
      </w:r>
      <w:r>
        <w:rPr>
          <w:rFonts w:ascii="Arial" w:eastAsia="宋体" w:hAnsi="Arial" w:cs="Arial" w:hint="eastAsia"/>
          <w:lang w:val="zh-CN"/>
        </w:rPr>
        <w:t>江苏永宁国际汽车城管理有限公司在该评估基准日</w:t>
      </w:r>
      <w:r>
        <w:rPr>
          <w:rFonts w:ascii="Arial" w:eastAsia="宋体" w:hAnsi="Arial" w:cs="Arial" w:hint="eastAsia"/>
        </w:rPr>
        <w:t>的</w:t>
      </w:r>
      <w:r>
        <w:rPr>
          <w:rFonts w:ascii="Arial" w:eastAsia="宋体" w:cs="Arial" w:hint="eastAsia"/>
        </w:rPr>
        <w:t>全部</w:t>
      </w:r>
      <w:r>
        <w:rPr>
          <w:rFonts w:ascii="Arial" w:eastAsia="宋体" w:cs="Arial"/>
        </w:rPr>
        <w:t>资产</w:t>
      </w:r>
      <w:r>
        <w:rPr>
          <w:rFonts w:ascii="Arial" w:eastAsia="宋体" w:cs="Arial" w:hint="eastAsia"/>
        </w:rPr>
        <w:t>及</w:t>
      </w:r>
      <w:r>
        <w:rPr>
          <w:rFonts w:ascii="Arial" w:eastAsia="宋体" w:cs="Arial"/>
        </w:rPr>
        <w:t>负债</w:t>
      </w:r>
      <w:r>
        <w:rPr>
          <w:rFonts w:ascii="Arial" w:eastAsia="宋体" w:hAnsi="Arial" w:cs="Arial" w:hint="eastAsia"/>
          <w:lang w:val="zh-CN"/>
        </w:rPr>
        <w:t>，包</w:t>
      </w:r>
      <w:r>
        <w:rPr>
          <w:rFonts w:ascii="Arial" w:eastAsia="宋体" w:hAnsi="Arial" w:cs="Arial" w:hint="eastAsia"/>
          <w:color w:val="000000"/>
          <w:lang w:val="zh-CN"/>
        </w:rPr>
        <w:t>括流动资产、非流动资产、流动负债、非流动负债，账面资产总额</w:t>
      </w:r>
      <w:r>
        <w:rPr>
          <w:rFonts w:ascii="Arial" w:eastAsia="宋体" w:hAnsi="Arial" w:cs="Arial" w:hint="eastAsia"/>
          <w:color w:val="000000"/>
          <w:lang w:val="zh-CN"/>
        </w:rPr>
        <w:t xml:space="preserve"> 27,285.16</w:t>
      </w:r>
      <w:r>
        <w:rPr>
          <w:rFonts w:ascii="Arial" w:eastAsia="宋体" w:hAnsi="Arial" w:cs="Arial" w:hint="eastAsia"/>
          <w:color w:val="000000"/>
          <w:lang w:val="zh-CN"/>
        </w:rPr>
        <w:t>万元、负债</w:t>
      </w:r>
      <w:r>
        <w:rPr>
          <w:rFonts w:ascii="Arial" w:eastAsia="宋体" w:hAnsi="Arial" w:cs="Arial" w:hint="eastAsia"/>
          <w:color w:val="000000"/>
          <w:lang w:val="zh-CN"/>
        </w:rPr>
        <w:t>33,302.24</w:t>
      </w:r>
      <w:r>
        <w:rPr>
          <w:rFonts w:ascii="Arial" w:eastAsia="宋体" w:hAnsi="Arial" w:cs="Arial" w:hint="eastAsia"/>
          <w:color w:val="000000"/>
          <w:lang w:val="zh-CN"/>
        </w:rPr>
        <w:t>万元、净资产</w:t>
      </w:r>
      <w:r>
        <w:rPr>
          <w:rFonts w:ascii="Arial" w:eastAsia="宋体" w:hAnsi="Arial" w:cs="Arial" w:hint="eastAsia"/>
          <w:color w:val="000000"/>
          <w:lang w:val="zh-CN"/>
        </w:rPr>
        <w:t>-6,017.07</w:t>
      </w:r>
      <w:r>
        <w:rPr>
          <w:rFonts w:ascii="Arial" w:eastAsia="宋体" w:hAnsi="Arial" w:cs="Arial" w:hint="eastAsia"/>
          <w:color w:val="000000"/>
          <w:lang w:val="zh-CN"/>
        </w:rPr>
        <w:t>万元。</w:t>
      </w:r>
      <w:r>
        <w:rPr>
          <w:rFonts w:ascii="Arial" w:hAnsi="Arial" w:cs="Arial" w:hint="eastAsia"/>
          <w:lang w:val="zh-CN"/>
        </w:rPr>
        <w:t>具体见下表列示：</w:t>
      </w:r>
    </w:p>
    <w:p w:rsidR="00B34915" w:rsidRDefault="00231D12">
      <w:pPr>
        <w:spacing w:line="240" w:lineRule="auto"/>
        <w:ind w:rightChars="236" w:right="566" w:firstLineChars="0" w:firstLine="0"/>
        <w:jc w:val="right"/>
        <w:rPr>
          <w:rFonts w:ascii="Arial" w:hAnsi="Arial Narrow" w:cs="Arial"/>
          <w:sz w:val="21"/>
          <w:lang w:val="zh-CN"/>
        </w:rPr>
      </w:pPr>
      <w:r>
        <w:rPr>
          <w:rFonts w:ascii="Arial" w:eastAsia="宋体" w:hAnsi="Arial Narrow" w:cs="Arial" w:hint="eastAsia"/>
          <w:sz w:val="21"/>
          <w:lang w:val="zh-CN"/>
        </w:rPr>
        <w:t>金额</w:t>
      </w:r>
      <w:r>
        <w:rPr>
          <w:rFonts w:ascii="宋体" w:eastAsia="宋体" w:hAnsi="宋体" w:cs="宋体" w:hint="eastAsia"/>
          <w:sz w:val="21"/>
          <w:lang w:val="zh-CN"/>
        </w:rPr>
        <w:t>单位：</w:t>
      </w:r>
      <w:r>
        <w:rPr>
          <w:rFonts w:ascii="Arial" w:eastAsia="宋体" w:hAnsi="Arial Narrow" w:cs="Arial" w:hint="eastAsia"/>
          <w:sz w:val="21"/>
          <w:lang w:val="zh-CN"/>
        </w:rPr>
        <w:t>人民币</w:t>
      </w:r>
      <w:r>
        <w:rPr>
          <w:rFonts w:ascii="宋体" w:eastAsia="宋体" w:hAnsi="宋体" w:cs="宋体" w:hint="eastAsia"/>
          <w:sz w:val="21"/>
          <w:lang w:val="zh-CN"/>
        </w:rPr>
        <w:t>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779"/>
        <w:gridCol w:w="3743"/>
      </w:tblGrid>
      <w:tr w:rsidR="00B34915" w:rsidRPr="006C123A" w:rsidTr="006C123A">
        <w:trPr>
          <w:tblHeader/>
          <w:jc w:val="center"/>
        </w:trPr>
        <w:tc>
          <w:tcPr>
            <w:tcW w:w="2804" w:type="pct"/>
            <w:shd w:val="clear" w:color="auto" w:fill="auto"/>
            <w:vAlign w:val="center"/>
          </w:tcPr>
          <w:p w:rsidR="00B34915" w:rsidRPr="006C123A" w:rsidRDefault="00231D12" w:rsidP="006C123A">
            <w:pPr>
              <w:snapToGrid w:val="0"/>
              <w:spacing w:line="240" w:lineRule="auto"/>
              <w:ind w:firstLineChars="0" w:firstLine="0"/>
              <w:jc w:val="center"/>
              <w:rPr>
                <w:rFonts w:ascii="Arial Narrow" w:eastAsia="仿宋_GB2312" w:hAnsi="Arial Narrow" w:cs="宋体"/>
                <w:b/>
                <w:kern w:val="0"/>
                <w:sz w:val="20"/>
                <w:szCs w:val="21"/>
              </w:rPr>
            </w:pPr>
            <w:r w:rsidRPr="006C123A">
              <w:rPr>
                <w:rFonts w:ascii="Arial Narrow" w:eastAsia="仿宋_GB2312" w:hAnsi="Arial Narrow" w:cs="宋体" w:hint="eastAsia"/>
                <w:b/>
                <w:kern w:val="0"/>
                <w:sz w:val="20"/>
                <w:szCs w:val="21"/>
              </w:rPr>
              <w:t>项目</w:t>
            </w:r>
          </w:p>
        </w:tc>
        <w:tc>
          <w:tcPr>
            <w:tcW w:w="2196" w:type="pct"/>
            <w:shd w:val="clear" w:color="auto" w:fill="auto"/>
            <w:noWrap/>
            <w:vAlign w:val="center"/>
          </w:tcPr>
          <w:p w:rsidR="00B34915" w:rsidRPr="006C123A" w:rsidRDefault="00231D12" w:rsidP="006C123A">
            <w:pPr>
              <w:snapToGrid w:val="0"/>
              <w:spacing w:line="240" w:lineRule="auto"/>
              <w:ind w:firstLineChars="0" w:firstLine="0"/>
              <w:jc w:val="center"/>
              <w:rPr>
                <w:rFonts w:ascii="Arial Narrow" w:eastAsia="仿宋_GB2312" w:hAnsi="Arial Narrow" w:cs="宋体"/>
                <w:b/>
                <w:kern w:val="0"/>
                <w:sz w:val="20"/>
                <w:szCs w:val="21"/>
              </w:rPr>
            </w:pPr>
            <w:r w:rsidRPr="006C123A">
              <w:rPr>
                <w:rFonts w:ascii="Arial Narrow" w:eastAsia="仿宋_GB2312" w:hAnsi="Arial Narrow" w:cs="宋体" w:hint="eastAsia"/>
                <w:b/>
                <w:kern w:val="0"/>
                <w:sz w:val="20"/>
                <w:szCs w:val="21"/>
              </w:rPr>
              <w:t>账面值</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b/>
                <w:bCs/>
                <w:kern w:val="0"/>
                <w:sz w:val="20"/>
                <w:szCs w:val="21"/>
              </w:rPr>
            </w:pPr>
            <w:r w:rsidRPr="006C123A">
              <w:rPr>
                <w:rFonts w:ascii="Arial Narrow" w:eastAsia="仿宋_GB2312" w:hAnsi="Arial Narrow" w:cs="Arial"/>
                <w:b/>
                <w:bCs/>
                <w:kern w:val="0"/>
                <w:sz w:val="20"/>
                <w:szCs w:val="21"/>
              </w:rPr>
              <w:t>流动资产</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9,294.48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b/>
                <w:bCs/>
                <w:kern w:val="0"/>
                <w:sz w:val="20"/>
                <w:szCs w:val="21"/>
              </w:rPr>
            </w:pPr>
            <w:r w:rsidRPr="006C123A">
              <w:rPr>
                <w:rFonts w:ascii="Arial Narrow" w:eastAsia="仿宋_GB2312" w:hAnsi="Arial Narrow" w:cs="Arial"/>
                <w:b/>
                <w:bCs/>
                <w:kern w:val="0"/>
                <w:sz w:val="20"/>
                <w:szCs w:val="21"/>
              </w:rPr>
              <w:t>非流动资产</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17,990.69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其中：可供出售金融资产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持有至到期投资</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长期应收款</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长期股权投资</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10,141.00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投资性房地产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固定资产</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7,849.69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在建工程</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工程物资</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固定资产清理</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生产性生物资产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油气资产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无形资产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开发支出</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商誉</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长期待摊费用</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递延所得税资产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kern w:val="0"/>
                <w:sz w:val="20"/>
                <w:szCs w:val="21"/>
              </w:rPr>
            </w:pPr>
            <w:r w:rsidRPr="006C123A">
              <w:rPr>
                <w:rFonts w:ascii="Arial Narrow" w:eastAsia="仿宋_GB2312" w:hAnsi="Arial Narrow" w:cs="Arial"/>
                <w:kern w:val="0"/>
                <w:sz w:val="20"/>
                <w:szCs w:val="21"/>
              </w:rPr>
              <w:t>其他非流动资产</w:t>
            </w:r>
          </w:p>
        </w:tc>
        <w:tc>
          <w:tcPr>
            <w:tcW w:w="2196" w:type="pct"/>
            <w:shd w:val="clear" w:color="auto" w:fill="auto"/>
            <w:noWrap/>
            <w:vAlign w:val="center"/>
          </w:tcPr>
          <w:p w:rsidR="00B34915" w:rsidRPr="006C123A" w:rsidRDefault="00B34915" w:rsidP="006C123A">
            <w:pPr>
              <w:snapToGrid w:val="0"/>
              <w:spacing w:line="240" w:lineRule="auto"/>
              <w:ind w:firstLine="354"/>
              <w:jc w:val="right"/>
              <w:textAlignment w:val="center"/>
              <w:rPr>
                <w:rFonts w:ascii="Arial Narrow" w:eastAsia="仿宋_GB2312" w:hAnsi="Arial Narrow" w:cs="Arial"/>
                <w:sz w:val="20"/>
                <w:szCs w:val="21"/>
              </w:rPr>
            </w:pP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jc w:val="center"/>
              <w:rPr>
                <w:rFonts w:ascii="Arial Narrow" w:eastAsia="仿宋_GB2312" w:hAnsi="Arial Narrow" w:cs="Arial"/>
                <w:b/>
                <w:bCs/>
                <w:kern w:val="0"/>
                <w:sz w:val="20"/>
                <w:szCs w:val="21"/>
              </w:rPr>
            </w:pPr>
            <w:r w:rsidRPr="006C123A">
              <w:rPr>
                <w:rFonts w:ascii="Arial Narrow" w:eastAsia="仿宋_GB2312" w:hAnsi="Arial Narrow" w:cs="Arial"/>
                <w:b/>
                <w:bCs/>
                <w:kern w:val="0"/>
                <w:sz w:val="20"/>
                <w:szCs w:val="21"/>
              </w:rPr>
              <w:t>资产合计</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b/>
                <w:sz w:val="20"/>
                <w:szCs w:val="21"/>
              </w:rPr>
            </w:pPr>
            <w:r w:rsidRPr="006C123A">
              <w:rPr>
                <w:rFonts w:ascii="Arial Narrow" w:eastAsia="仿宋_GB2312" w:hAnsi="Arial Narrow"/>
                <w:color w:val="000000"/>
                <w:kern w:val="0"/>
                <w:sz w:val="20"/>
              </w:rPr>
              <w:t xml:space="preserve"> 27,285.16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bCs/>
                <w:kern w:val="0"/>
                <w:sz w:val="20"/>
                <w:szCs w:val="21"/>
              </w:rPr>
            </w:pPr>
            <w:r w:rsidRPr="006C123A">
              <w:rPr>
                <w:rFonts w:ascii="Arial Narrow" w:eastAsia="仿宋_GB2312" w:hAnsi="Arial Narrow" w:cs="Arial"/>
                <w:bCs/>
                <w:kern w:val="0"/>
                <w:sz w:val="20"/>
                <w:szCs w:val="21"/>
              </w:rPr>
              <w:t>流动负债</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28,302.24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rPr>
                <w:rFonts w:ascii="Arial Narrow" w:eastAsia="仿宋_GB2312" w:hAnsi="Arial Narrow" w:cs="Arial"/>
                <w:bCs/>
                <w:kern w:val="0"/>
                <w:sz w:val="20"/>
                <w:szCs w:val="21"/>
              </w:rPr>
            </w:pPr>
            <w:r w:rsidRPr="006C123A">
              <w:rPr>
                <w:rFonts w:ascii="Arial Narrow" w:eastAsia="仿宋_GB2312" w:hAnsi="Arial Narrow" w:cs="Arial"/>
                <w:bCs/>
                <w:kern w:val="0"/>
                <w:sz w:val="20"/>
                <w:szCs w:val="21"/>
              </w:rPr>
              <w:t>非流动负债</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sz w:val="20"/>
                <w:szCs w:val="21"/>
              </w:rPr>
            </w:pPr>
            <w:r w:rsidRPr="006C123A">
              <w:rPr>
                <w:rFonts w:ascii="Arial Narrow" w:eastAsia="仿宋_GB2312" w:hAnsi="Arial Narrow"/>
                <w:color w:val="000000"/>
                <w:kern w:val="0"/>
                <w:sz w:val="20"/>
              </w:rPr>
              <w:t xml:space="preserve"> 5,000.00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jc w:val="center"/>
              <w:rPr>
                <w:rFonts w:ascii="Arial Narrow" w:eastAsia="仿宋_GB2312" w:hAnsi="Arial Narrow" w:cs="Arial"/>
                <w:b/>
                <w:bCs/>
                <w:kern w:val="0"/>
                <w:sz w:val="20"/>
                <w:szCs w:val="21"/>
              </w:rPr>
            </w:pPr>
            <w:r w:rsidRPr="006C123A">
              <w:rPr>
                <w:rFonts w:ascii="Arial Narrow" w:eastAsia="仿宋_GB2312" w:hAnsi="Arial Narrow" w:cs="Arial"/>
                <w:b/>
                <w:bCs/>
                <w:kern w:val="0"/>
                <w:sz w:val="20"/>
                <w:szCs w:val="21"/>
              </w:rPr>
              <w:t>负债合计</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b/>
                <w:sz w:val="20"/>
                <w:szCs w:val="21"/>
              </w:rPr>
            </w:pPr>
            <w:r w:rsidRPr="006C123A">
              <w:rPr>
                <w:rFonts w:ascii="Arial Narrow" w:eastAsia="仿宋_GB2312" w:hAnsi="Arial Narrow"/>
                <w:color w:val="000000"/>
                <w:kern w:val="0"/>
                <w:sz w:val="20"/>
              </w:rPr>
              <w:t xml:space="preserve"> 33,302.24 </w:t>
            </w:r>
          </w:p>
        </w:tc>
      </w:tr>
      <w:tr w:rsidR="00B34915" w:rsidRPr="006C123A" w:rsidTr="006C123A">
        <w:trPr>
          <w:jc w:val="center"/>
        </w:trPr>
        <w:tc>
          <w:tcPr>
            <w:tcW w:w="2804" w:type="pct"/>
            <w:shd w:val="clear" w:color="auto" w:fill="auto"/>
            <w:noWrap/>
            <w:vAlign w:val="center"/>
          </w:tcPr>
          <w:p w:rsidR="00B34915" w:rsidRPr="006C123A" w:rsidRDefault="00231D12" w:rsidP="006C123A">
            <w:pPr>
              <w:snapToGrid w:val="0"/>
              <w:spacing w:line="240" w:lineRule="auto"/>
              <w:ind w:firstLineChars="0" w:firstLine="0"/>
              <w:jc w:val="center"/>
              <w:rPr>
                <w:rFonts w:ascii="Arial Narrow" w:eastAsia="仿宋_GB2312" w:hAnsi="Arial Narrow" w:cs="Arial"/>
                <w:b/>
                <w:bCs/>
                <w:kern w:val="0"/>
                <w:sz w:val="20"/>
                <w:szCs w:val="21"/>
              </w:rPr>
            </w:pPr>
            <w:r w:rsidRPr="006C123A">
              <w:rPr>
                <w:rFonts w:ascii="Arial Narrow" w:eastAsia="仿宋_GB2312" w:hAnsi="Arial Narrow" w:cs="Arial"/>
                <w:b/>
                <w:bCs/>
                <w:kern w:val="0"/>
                <w:sz w:val="20"/>
                <w:szCs w:val="21"/>
              </w:rPr>
              <w:t>净资产</w:t>
            </w:r>
          </w:p>
        </w:tc>
        <w:tc>
          <w:tcPr>
            <w:tcW w:w="2196" w:type="pct"/>
            <w:shd w:val="clear" w:color="auto" w:fill="auto"/>
            <w:noWrap/>
            <w:vAlign w:val="center"/>
          </w:tcPr>
          <w:p w:rsidR="00B34915" w:rsidRPr="006C123A" w:rsidRDefault="00231D12" w:rsidP="006C123A">
            <w:pPr>
              <w:snapToGrid w:val="0"/>
              <w:spacing w:line="240" w:lineRule="auto"/>
              <w:ind w:firstLine="354"/>
              <w:jc w:val="right"/>
              <w:textAlignment w:val="center"/>
              <w:rPr>
                <w:rFonts w:ascii="Arial Narrow" w:eastAsia="仿宋_GB2312" w:hAnsi="Arial Narrow" w:cs="Arial"/>
                <w:b/>
                <w:sz w:val="20"/>
                <w:szCs w:val="21"/>
              </w:rPr>
            </w:pPr>
            <w:r w:rsidRPr="006C123A">
              <w:rPr>
                <w:rFonts w:ascii="Arial Narrow" w:eastAsia="仿宋_GB2312" w:hAnsi="Arial Narrow"/>
                <w:color w:val="000000"/>
                <w:kern w:val="0"/>
                <w:sz w:val="20"/>
              </w:rPr>
              <w:t xml:space="preserve"> -6,017.07 </w:t>
            </w:r>
          </w:p>
        </w:tc>
      </w:tr>
    </w:tbl>
    <w:p w:rsidR="00B34915" w:rsidRDefault="00231D12">
      <w:pPr>
        <w:ind w:firstLineChars="200" w:firstLine="480"/>
        <w:rPr>
          <w:rFonts w:ascii="Arial" w:hAnsi="Arial" w:cs="Arial"/>
          <w:color w:val="000000"/>
          <w:lang w:val="zh-CN"/>
        </w:rPr>
      </w:pPr>
      <w:r>
        <w:rPr>
          <w:rFonts w:ascii="Arial" w:hAnsi="Arial" w:cs="Arial" w:hint="eastAsia"/>
          <w:color w:val="000000"/>
          <w:lang w:val="zh-CN"/>
        </w:rPr>
        <w:lastRenderedPageBreak/>
        <w:t>委托评估对象和评估范围与经济行为涉及的评估对象和评估范围一致，</w:t>
      </w:r>
      <w:r>
        <w:rPr>
          <w:rFonts w:ascii="Arial" w:hAnsi="Arial" w:cs="Arial" w:hint="eastAsia"/>
          <w:lang w:val="zh-CN"/>
        </w:rPr>
        <w:t>并经过</w:t>
      </w:r>
      <w:r>
        <w:rPr>
          <w:rFonts w:ascii="Arial" w:eastAsia="宋体" w:hAnsi="Arial" w:cs="Arial" w:hint="eastAsia"/>
        </w:rPr>
        <w:t>盐城安顺会计师事务所（普通合伙）</w:t>
      </w:r>
      <w:r>
        <w:rPr>
          <w:rFonts w:ascii="Arial" w:hAnsi="Arial" w:cs="Arial" w:hint="eastAsia"/>
          <w:lang w:val="zh-CN"/>
        </w:rPr>
        <w:t>审计</w:t>
      </w:r>
      <w:r>
        <w:rPr>
          <w:rFonts w:ascii="宋体" w:eastAsia="宋体" w:hAnsi="宋体" w:cs="宋体" w:hint="eastAsia"/>
          <w:lang w:val="zh-CN"/>
        </w:rPr>
        <w:t>，</w:t>
      </w:r>
      <w:r>
        <w:rPr>
          <w:rFonts w:ascii="Arial" w:hAnsi="Arial" w:cs="Arial" w:hint="eastAsia"/>
          <w:lang w:val="zh-CN"/>
        </w:rPr>
        <w:t>出具了</w:t>
      </w:r>
      <w:r>
        <w:rPr>
          <w:rFonts w:ascii="宋体" w:eastAsia="宋体" w:hAnsi="宋体" w:cs="Arial" w:hint="eastAsia"/>
          <w:lang w:val="zh-CN"/>
        </w:rPr>
        <w:t>“</w:t>
      </w:r>
      <w:r>
        <w:rPr>
          <w:rFonts w:ascii="宋体" w:eastAsia="宋体" w:hAnsi="宋体" w:cs="Arial" w:hint="eastAsia"/>
        </w:rPr>
        <w:t>盐安顺专审【2019】0</w:t>
      </w:r>
      <w:r w:rsidR="00CE577F">
        <w:rPr>
          <w:rFonts w:ascii="宋体" w:eastAsia="宋体" w:hAnsi="宋体" w:cs="Arial"/>
        </w:rPr>
        <w:t>1</w:t>
      </w:r>
      <w:r>
        <w:rPr>
          <w:rFonts w:ascii="宋体" w:eastAsia="宋体" w:hAnsi="宋体" w:cs="Arial" w:hint="eastAsia"/>
        </w:rPr>
        <w:t>9号</w:t>
      </w:r>
      <w:r>
        <w:rPr>
          <w:rFonts w:ascii="宋体" w:eastAsia="宋体" w:hAnsi="宋体" w:cs="Arial" w:hint="eastAsia"/>
          <w:lang w:val="zh-CN"/>
        </w:rPr>
        <w:t>”</w:t>
      </w:r>
      <w:r>
        <w:rPr>
          <w:rFonts w:ascii="宋体" w:eastAsia="宋体" w:hAnsi="宋体" w:cs="宋体" w:hint="eastAsia"/>
        </w:rPr>
        <w:t>专项审计报告</w:t>
      </w:r>
      <w:r>
        <w:rPr>
          <w:rFonts w:ascii="Arial" w:hAnsi="Arial" w:cs="Arial" w:hint="eastAsia"/>
          <w:color w:val="000000"/>
          <w:lang w:val="zh-CN"/>
        </w:rPr>
        <w:t>。</w:t>
      </w:r>
    </w:p>
    <w:p w:rsidR="00B34915" w:rsidRDefault="00231D12">
      <w:pPr>
        <w:ind w:firstLineChars="200" w:firstLine="480"/>
        <w:rPr>
          <w:rFonts w:ascii="宋体" w:hAnsi="宋体" w:cs="宋体"/>
          <w:color w:val="000000"/>
        </w:rPr>
      </w:pPr>
      <w:r>
        <w:rPr>
          <w:rFonts w:ascii="Arial" w:hAnsi="Arial" w:cs="Arial" w:hint="eastAsia"/>
          <w:color w:val="000000"/>
          <w:lang w:val="zh-CN"/>
        </w:rPr>
        <w:t>永宁汽车城成立于2010年09月21日，是江苏永宁实业投资集团有限公司的全资子公司，注册资本500</w:t>
      </w:r>
      <w:r>
        <w:rPr>
          <w:rFonts w:ascii="Arial" w:hAnsi="Arial" w:cs="Arial" w:hint="eastAsia"/>
          <w:color w:val="000000"/>
        </w:rPr>
        <w:t>.00</w:t>
      </w:r>
      <w:r>
        <w:rPr>
          <w:rFonts w:ascii="Arial" w:hAnsi="Arial" w:cs="Arial" w:hint="eastAsia"/>
          <w:color w:val="000000"/>
          <w:lang w:val="zh-CN"/>
        </w:rPr>
        <w:t>万元。</w:t>
      </w:r>
      <w:r>
        <w:rPr>
          <w:rFonts w:ascii="宋体" w:hAnsi="宋体" w:cs="宋体" w:hint="eastAsia"/>
          <w:kern w:val="0"/>
          <w:szCs w:val="24"/>
        </w:rPr>
        <w:t>由盐城东诚亿佳会计师事务所出具盐东诚亿佳会验字【</w:t>
      </w:r>
      <w:r>
        <w:rPr>
          <w:rFonts w:ascii="宋体" w:hAnsi="宋体" w:cs="宋体" w:hint="eastAsia"/>
          <w:kern w:val="0"/>
          <w:szCs w:val="24"/>
        </w:rPr>
        <w:t>2010</w:t>
      </w:r>
      <w:r>
        <w:rPr>
          <w:rFonts w:ascii="宋体" w:hAnsi="宋体" w:cs="宋体" w:hint="eastAsia"/>
          <w:kern w:val="0"/>
          <w:szCs w:val="24"/>
        </w:rPr>
        <w:t>】</w:t>
      </w:r>
      <w:r>
        <w:rPr>
          <w:rFonts w:ascii="宋体" w:hAnsi="宋体" w:cs="宋体" w:hint="eastAsia"/>
          <w:kern w:val="0"/>
          <w:szCs w:val="24"/>
        </w:rPr>
        <w:t>26</w:t>
      </w:r>
      <w:r>
        <w:rPr>
          <w:rFonts w:ascii="宋体" w:hAnsi="宋体" w:cs="宋体" w:hint="eastAsia"/>
          <w:kern w:val="0"/>
          <w:szCs w:val="24"/>
        </w:rPr>
        <w:t>号验资报告</w:t>
      </w:r>
      <w:r>
        <w:rPr>
          <w:rFonts w:ascii="宋体" w:eastAsia="宋体" w:hAnsi="宋体" w:cs="宋体" w:hint="eastAsia"/>
          <w:kern w:val="0"/>
          <w:szCs w:val="24"/>
        </w:rPr>
        <w:t>。</w:t>
      </w:r>
      <w:r>
        <w:rPr>
          <w:rFonts w:ascii="宋体" w:hAnsi="宋体" w:cs="宋体" w:hint="eastAsia"/>
          <w:color w:val="000000"/>
        </w:rPr>
        <w:t>各股东均以货币资金方式出资。各股东名称、出资额和出资比例如下：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240"/>
        <w:gridCol w:w="2492"/>
        <w:gridCol w:w="1790"/>
      </w:tblGrid>
      <w:tr w:rsidR="00B34915" w:rsidRPr="006C123A" w:rsidTr="006C123A">
        <w:trPr>
          <w:jc w:val="center"/>
        </w:trPr>
        <w:tc>
          <w:tcPr>
            <w:tcW w:w="2488" w:type="pct"/>
            <w:shd w:val="clear" w:color="auto" w:fill="auto"/>
            <w:vAlign w:val="center"/>
          </w:tcPr>
          <w:p w:rsidR="00B34915" w:rsidRPr="006C123A" w:rsidRDefault="00231D12" w:rsidP="006C123A">
            <w:pPr>
              <w:widowControl w:val="0"/>
              <w:snapToGrid w:val="0"/>
              <w:spacing w:line="240" w:lineRule="auto"/>
              <w:ind w:firstLineChars="0" w:firstLine="0"/>
              <w:jc w:val="center"/>
              <w:rPr>
                <w:rFonts w:ascii="Arial Narrow" w:eastAsia="仿宋_GB2312" w:hAnsi="Arial Narrow" w:cs="Arial"/>
                <w:b/>
                <w:kern w:val="0"/>
                <w:sz w:val="20"/>
                <w:szCs w:val="21"/>
              </w:rPr>
            </w:pPr>
            <w:r w:rsidRPr="006C123A">
              <w:rPr>
                <w:rFonts w:ascii="Arial Narrow" w:eastAsia="仿宋_GB2312" w:hAnsi="Arial Narrow" w:cs="宋体" w:hint="eastAsia"/>
                <w:b/>
                <w:kern w:val="0"/>
                <w:sz w:val="20"/>
                <w:szCs w:val="21"/>
              </w:rPr>
              <w:t>股东名称</w:t>
            </w:r>
          </w:p>
        </w:tc>
        <w:tc>
          <w:tcPr>
            <w:tcW w:w="1462" w:type="pct"/>
            <w:shd w:val="clear" w:color="auto" w:fill="auto"/>
            <w:vAlign w:val="center"/>
          </w:tcPr>
          <w:p w:rsidR="00B34915" w:rsidRPr="006C123A" w:rsidRDefault="00231D12" w:rsidP="006C123A">
            <w:pPr>
              <w:widowControl w:val="0"/>
              <w:snapToGrid w:val="0"/>
              <w:spacing w:line="240" w:lineRule="auto"/>
              <w:ind w:firstLineChars="0" w:firstLine="0"/>
              <w:rPr>
                <w:rFonts w:ascii="Arial Narrow" w:eastAsia="仿宋_GB2312" w:hAnsi="Arial Narrow" w:cs="Arial"/>
                <w:b/>
                <w:kern w:val="0"/>
                <w:sz w:val="20"/>
                <w:szCs w:val="21"/>
              </w:rPr>
            </w:pPr>
            <w:r w:rsidRPr="006C123A">
              <w:rPr>
                <w:rFonts w:ascii="Arial Narrow" w:eastAsia="仿宋_GB2312" w:hAnsi="Arial Narrow" w:cs="宋体" w:hint="eastAsia"/>
                <w:b/>
                <w:sz w:val="20"/>
                <w:szCs w:val="21"/>
              </w:rPr>
              <w:t>出资额（人民币万元）</w:t>
            </w:r>
          </w:p>
        </w:tc>
        <w:tc>
          <w:tcPr>
            <w:tcW w:w="1050" w:type="pct"/>
            <w:shd w:val="clear" w:color="auto" w:fill="auto"/>
            <w:vAlign w:val="center"/>
          </w:tcPr>
          <w:p w:rsidR="00B34915" w:rsidRPr="006C123A" w:rsidRDefault="00231D12" w:rsidP="006C123A">
            <w:pPr>
              <w:snapToGrid w:val="0"/>
              <w:spacing w:line="240" w:lineRule="auto"/>
              <w:ind w:firstLine="355"/>
              <w:jc w:val="center"/>
              <w:rPr>
                <w:rFonts w:ascii="Arial Narrow" w:eastAsia="仿宋_GB2312" w:hAnsi="Arial Narrow" w:cs="Arial"/>
                <w:b/>
                <w:kern w:val="0"/>
                <w:sz w:val="20"/>
                <w:szCs w:val="21"/>
              </w:rPr>
            </w:pPr>
            <w:r w:rsidRPr="006C123A">
              <w:rPr>
                <w:rFonts w:ascii="Arial Narrow" w:eastAsia="仿宋_GB2312" w:hAnsi="Arial Narrow" w:cs="宋体" w:hint="eastAsia"/>
                <w:b/>
                <w:sz w:val="20"/>
                <w:szCs w:val="21"/>
              </w:rPr>
              <w:t>出资比例</w:t>
            </w:r>
            <w:r w:rsidRPr="006C123A">
              <w:rPr>
                <w:rFonts w:ascii="Arial Narrow" w:eastAsia="仿宋_GB2312" w:hAnsi="Arial Narrow" w:cs="Arial"/>
                <w:b/>
                <w:sz w:val="20"/>
                <w:szCs w:val="21"/>
              </w:rPr>
              <w:t>%</w:t>
            </w:r>
          </w:p>
        </w:tc>
      </w:tr>
      <w:tr w:rsidR="00B34915" w:rsidRPr="006C123A" w:rsidTr="006C123A">
        <w:trPr>
          <w:jc w:val="center"/>
        </w:trPr>
        <w:tc>
          <w:tcPr>
            <w:tcW w:w="2488" w:type="pct"/>
            <w:shd w:val="clear" w:color="auto" w:fill="auto"/>
            <w:noWrap/>
            <w:vAlign w:val="center"/>
          </w:tcPr>
          <w:p w:rsidR="00B34915" w:rsidRPr="006C123A" w:rsidRDefault="00231D12" w:rsidP="006C123A">
            <w:pPr>
              <w:snapToGrid w:val="0"/>
              <w:spacing w:line="240" w:lineRule="auto"/>
              <w:ind w:firstLineChars="0" w:firstLine="0"/>
              <w:jc w:val="lef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江苏永宁实业投资集团有限公司</w:t>
            </w:r>
          </w:p>
        </w:tc>
        <w:tc>
          <w:tcPr>
            <w:tcW w:w="1462"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450.00</w:t>
            </w:r>
          </w:p>
        </w:tc>
        <w:tc>
          <w:tcPr>
            <w:tcW w:w="1050"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90</w:t>
            </w:r>
          </w:p>
        </w:tc>
      </w:tr>
      <w:tr w:rsidR="00B34915" w:rsidRPr="006C123A" w:rsidTr="006C123A">
        <w:trPr>
          <w:jc w:val="center"/>
        </w:trPr>
        <w:tc>
          <w:tcPr>
            <w:tcW w:w="2488" w:type="pct"/>
            <w:shd w:val="clear" w:color="auto" w:fill="auto"/>
            <w:noWrap/>
            <w:vAlign w:val="center"/>
          </w:tcPr>
          <w:p w:rsidR="00B34915" w:rsidRPr="006C123A" w:rsidRDefault="00231D12" w:rsidP="006C123A">
            <w:pPr>
              <w:snapToGrid w:val="0"/>
              <w:spacing w:line="240" w:lineRule="auto"/>
              <w:ind w:firstLineChars="0" w:firstLine="0"/>
              <w:jc w:val="lef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卞绍春</w:t>
            </w:r>
          </w:p>
        </w:tc>
        <w:tc>
          <w:tcPr>
            <w:tcW w:w="1462"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50.00</w:t>
            </w:r>
          </w:p>
        </w:tc>
        <w:tc>
          <w:tcPr>
            <w:tcW w:w="1050"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10</w:t>
            </w:r>
          </w:p>
        </w:tc>
      </w:tr>
      <w:tr w:rsidR="00B34915" w:rsidRPr="006C123A" w:rsidTr="006C123A">
        <w:trPr>
          <w:jc w:val="center"/>
        </w:trPr>
        <w:tc>
          <w:tcPr>
            <w:tcW w:w="2488" w:type="pct"/>
            <w:shd w:val="clear" w:color="auto" w:fill="auto"/>
            <w:noWrap/>
            <w:vAlign w:val="center"/>
          </w:tcPr>
          <w:p w:rsidR="00B34915" w:rsidRPr="006C123A" w:rsidRDefault="00231D12" w:rsidP="006C123A">
            <w:pPr>
              <w:snapToGrid w:val="0"/>
              <w:spacing w:line="240" w:lineRule="auto"/>
              <w:ind w:firstLine="354"/>
              <w:jc w:val="center"/>
              <w:rPr>
                <w:rFonts w:ascii="Arial Narrow" w:eastAsia="仿宋_GB2312" w:hAnsi="Arial Narrow" w:cs="Arial"/>
                <w:kern w:val="0"/>
                <w:sz w:val="20"/>
                <w:szCs w:val="21"/>
              </w:rPr>
            </w:pPr>
            <w:r w:rsidRPr="006C123A">
              <w:rPr>
                <w:rFonts w:ascii="Arial Narrow" w:eastAsia="仿宋_GB2312" w:hAnsi="Arial Narrow" w:cs="宋体" w:hint="eastAsia"/>
                <w:kern w:val="0"/>
                <w:sz w:val="20"/>
                <w:szCs w:val="21"/>
              </w:rPr>
              <w:t>合计</w:t>
            </w:r>
          </w:p>
        </w:tc>
        <w:tc>
          <w:tcPr>
            <w:tcW w:w="1462"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lang w:val="zh-CN"/>
              </w:rPr>
              <w:t>500</w:t>
            </w:r>
            <w:r w:rsidRPr="006C123A">
              <w:rPr>
                <w:rFonts w:ascii="Arial Narrow" w:eastAsia="仿宋_GB2312" w:hAnsi="Arial Narrow" w:cs="Arial" w:hint="eastAsia"/>
                <w:kern w:val="0"/>
                <w:sz w:val="20"/>
                <w:szCs w:val="21"/>
              </w:rPr>
              <w:t>.00</w:t>
            </w:r>
          </w:p>
        </w:tc>
        <w:tc>
          <w:tcPr>
            <w:tcW w:w="1050" w:type="pct"/>
            <w:shd w:val="clear" w:color="auto" w:fill="auto"/>
            <w:noWrap/>
            <w:vAlign w:val="center"/>
          </w:tcPr>
          <w:p w:rsidR="00B34915" w:rsidRPr="006C123A" w:rsidRDefault="00231D12" w:rsidP="006C123A">
            <w:pPr>
              <w:snapToGrid w:val="0"/>
              <w:spacing w:line="240" w:lineRule="auto"/>
              <w:ind w:firstLine="354"/>
              <w:jc w:val="right"/>
              <w:rPr>
                <w:rFonts w:ascii="Arial Narrow" w:eastAsia="仿宋_GB2312" w:hAnsi="Arial Narrow" w:cs="Arial"/>
                <w:kern w:val="0"/>
                <w:sz w:val="20"/>
                <w:szCs w:val="21"/>
              </w:rPr>
            </w:pPr>
            <w:r w:rsidRPr="006C123A">
              <w:rPr>
                <w:rFonts w:ascii="Arial Narrow" w:eastAsia="仿宋_GB2312" w:hAnsi="Arial Narrow" w:cs="Arial" w:hint="eastAsia"/>
                <w:kern w:val="0"/>
                <w:sz w:val="20"/>
                <w:szCs w:val="21"/>
              </w:rPr>
              <w:t>100.00</w:t>
            </w:r>
          </w:p>
        </w:tc>
      </w:tr>
    </w:tbl>
    <w:p w:rsidR="00B34915" w:rsidRDefault="00231D12">
      <w:pPr>
        <w:ind w:firstLineChars="200" w:firstLine="480"/>
        <w:rPr>
          <w:rFonts w:ascii="Arial" w:hAnsi="Arial" w:cs="Arial"/>
          <w:color w:val="000000"/>
          <w:lang w:val="zh-CN"/>
        </w:rPr>
      </w:pPr>
      <w:r>
        <w:rPr>
          <w:rFonts w:ascii="Arial" w:hAnsi="Arial" w:cs="Arial" w:hint="eastAsia"/>
          <w:color w:val="000000"/>
          <w:lang w:val="zh-CN"/>
        </w:rPr>
        <w:t>根据公司2015年</w:t>
      </w:r>
      <w:r>
        <w:rPr>
          <w:rFonts w:ascii="Arial" w:hAnsi="Arial" w:cs="Arial" w:hint="eastAsia"/>
          <w:color w:val="000000"/>
        </w:rPr>
        <w:t>0</w:t>
      </w:r>
      <w:r>
        <w:rPr>
          <w:rFonts w:ascii="Arial" w:hAnsi="Arial" w:cs="Arial" w:hint="eastAsia"/>
          <w:color w:val="000000"/>
          <w:lang w:val="zh-CN"/>
        </w:rPr>
        <w:t>1月</w:t>
      </w:r>
      <w:r>
        <w:rPr>
          <w:rFonts w:ascii="Arial" w:hAnsi="Arial" w:cs="Arial" w:hint="eastAsia"/>
          <w:color w:val="000000"/>
        </w:rPr>
        <w:t>0</w:t>
      </w:r>
      <w:r>
        <w:rPr>
          <w:rFonts w:ascii="Arial" w:hAnsi="Arial" w:cs="Arial" w:hint="eastAsia"/>
          <w:color w:val="000000"/>
          <w:lang w:val="zh-CN"/>
        </w:rPr>
        <w:t>5日的股东会决议及盐城市盐都工商行政管理局公司准予变更登记通知书［201</w:t>
      </w:r>
      <w:r>
        <w:rPr>
          <w:rFonts w:ascii="Arial" w:hAnsi="Arial" w:cs="Arial" w:hint="eastAsia"/>
          <w:color w:val="000000"/>
        </w:rPr>
        <w:t>5</w:t>
      </w:r>
      <w:r>
        <w:rPr>
          <w:rFonts w:ascii="Arial" w:hAnsi="Arial" w:cs="Arial" w:hint="eastAsia"/>
          <w:color w:val="000000"/>
          <w:lang w:val="zh-CN"/>
        </w:rPr>
        <w:t>］第0</w:t>
      </w:r>
      <w:r>
        <w:rPr>
          <w:rFonts w:ascii="Arial" w:hAnsi="Arial" w:cs="Arial" w:hint="eastAsia"/>
          <w:color w:val="000000"/>
        </w:rPr>
        <w:t>108</w:t>
      </w:r>
      <w:r>
        <w:rPr>
          <w:rFonts w:ascii="Arial" w:hAnsi="Arial" w:cs="Arial" w:hint="eastAsia"/>
          <w:color w:val="000000"/>
          <w:lang w:val="zh-CN"/>
        </w:rPr>
        <w:t>0004号，公司注册资本增加至2500</w:t>
      </w:r>
      <w:r>
        <w:rPr>
          <w:rFonts w:ascii="Arial" w:hAnsi="Arial" w:cs="Arial" w:hint="eastAsia"/>
          <w:color w:val="000000"/>
        </w:rPr>
        <w:t>.00</w:t>
      </w:r>
      <w:r>
        <w:rPr>
          <w:rFonts w:ascii="Arial" w:hAnsi="Arial" w:cs="Arial" w:hint="eastAsia"/>
          <w:color w:val="000000"/>
          <w:lang w:val="zh-CN"/>
        </w:rPr>
        <w:t>万元，以货币方式出资，由股东江苏永宁实业投资集团有限公司增资2000</w:t>
      </w:r>
      <w:r>
        <w:rPr>
          <w:rFonts w:ascii="Arial" w:hAnsi="Arial" w:cs="Arial" w:hint="eastAsia"/>
          <w:color w:val="000000"/>
        </w:rPr>
        <w:t>.00</w:t>
      </w:r>
      <w:r>
        <w:rPr>
          <w:rFonts w:ascii="Arial" w:hAnsi="Arial" w:cs="Arial" w:hint="eastAsia"/>
          <w:color w:val="000000"/>
          <w:lang w:val="zh-CN"/>
        </w:rPr>
        <w:t>万元。变更后江苏永宁实业投资集团有限公司出资额为2450</w:t>
      </w:r>
      <w:r>
        <w:rPr>
          <w:rFonts w:ascii="Arial" w:hAnsi="Arial" w:cs="Arial" w:hint="eastAsia"/>
          <w:color w:val="000000"/>
        </w:rPr>
        <w:t>.00</w:t>
      </w:r>
      <w:r>
        <w:rPr>
          <w:rFonts w:ascii="Arial" w:hAnsi="Arial" w:cs="Arial" w:hint="eastAsia"/>
          <w:color w:val="000000"/>
          <w:lang w:val="zh-CN"/>
        </w:rPr>
        <w:t>万元（占股98%），卞绍春出资50</w:t>
      </w:r>
      <w:r>
        <w:rPr>
          <w:rFonts w:ascii="Arial" w:hAnsi="Arial" w:cs="Arial" w:hint="eastAsia"/>
          <w:color w:val="000000"/>
        </w:rPr>
        <w:t>.00</w:t>
      </w:r>
      <w:r>
        <w:rPr>
          <w:rFonts w:ascii="Arial" w:hAnsi="Arial" w:cs="Arial" w:hint="eastAsia"/>
          <w:color w:val="000000"/>
          <w:lang w:val="zh-CN"/>
        </w:rPr>
        <w:t>万元（占股2%），并由盐城安顺会计师事务所出具盐安顺验字[2015]2</w:t>
      </w:r>
      <w:r>
        <w:rPr>
          <w:rFonts w:ascii="Arial" w:hAnsi="Arial" w:cs="Arial" w:hint="eastAsia"/>
          <w:color w:val="000000"/>
        </w:rPr>
        <w:t>2</w:t>
      </w:r>
      <w:r>
        <w:rPr>
          <w:rFonts w:ascii="Arial" w:hAnsi="Arial" w:cs="Arial" w:hint="eastAsia"/>
          <w:color w:val="000000"/>
          <w:lang w:val="zh-CN"/>
        </w:rPr>
        <w:t>号验资报告。</w:t>
      </w:r>
    </w:p>
    <w:p w:rsidR="00B34915" w:rsidRDefault="00231D12">
      <w:pPr>
        <w:ind w:firstLineChars="200" w:firstLine="480"/>
        <w:rPr>
          <w:rFonts w:ascii="Arial" w:hAnsi="Arial" w:cs="Arial"/>
          <w:color w:val="000000"/>
          <w:lang w:val="zh-CN"/>
        </w:rPr>
      </w:pPr>
      <w:r>
        <w:rPr>
          <w:rFonts w:ascii="Arial" w:hAnsi="Arial" w:cs="Arial" w:hint="eastAsia"/>
          <w:color w:val="000000"/>
          <w:lang w:val="zh-CN"/>
        </w:rPr>
        <w:t>根据公司2015年</w:t>
      </w:r>
      <w:r>
        <w:rPr>
          <w:rFonts w:ascii="Arial" w:hAnsi="Arial" w:cs="Arial" w:hint="eastAsia"/>
          <w:color w:val="000000"/>
        </w:rPr>
        <w:t>0</w:t>
      </w:r>
      <w:r>
        <w:rPr>
          <w:rFonts w:ascii="Arial" w:hAnsi="Arial" w:cs="Arial" w:hint="eastAsia"/>
          <w:color w:val="000000"/>
          <w:lang w:val="zh-CN"/>
        </w:rPr>
        <w:t>2月27日的股东会决议及盐城市盐都工商行政管理局公司准予变更登记通知书［201</w:t>
      </w:r>
      <w:r>
        <w:rPr>
          <w:rFonts w:ascii="Arial" w:hAnsi="Arial" w:cs="Arial" w:hint="eastAsia"/>
          <w:color w:val="000000"/>
        </w:rPr>
        <w:t>5</w:t>
      </w:r>
      <w:r>
        <w:rPr>
          <w:rFonts w:ascii="Arial" w:hAnsi="Arial" w:cs="Arial" w:hint="eastAsia"/>
          <w:color w:val="000000"/>
          <w:lang w:val="zh-CN"/>
        </w:rPr>
        <w:t>］第0</w:t>
      </w:r>
      <w:r>
        <w:rPr>
          <w:rFonts w:ascii="Arial" w:hAnsi="Arial" w:cs="Arial" w:hint="eastAsia"/>
          <w:color w:val="000000"/>
        </w:rPr>
        <w:t>3190010</w:t>
      </w:r>
      <w:r>
        <w:rPr>
          <w:rFonts w:ascii="Arial" w:hAnsi="Arial" w:cs="Arial" w:hint="eastAsia"/>
          <w:color w:val="000000"/>
          <w:lang w:val="zh-CN"/>
        </w:rPr>
        <w:t>号，公司注册资本增加至5500</w:t>
      </w:r>
      <w:r>
        <w:rPr>
          <w:rFonts w:ascii="Arial" w:hAnsi="Arial" w:cs="Arial" w:hint="eastAsia"/>
          <w:color w:val="000000"/>
        </w:rPr>
        <w:t>.00</w:t>
      </w:r>
      <w:r>
        <w:rPr>
          <w:rFonts w:ascii="Arial" w:hAnsi="Arial" w:cs="Arial" w:hint="eastAsia"/>
          <w:color w:val="000000"/>
          <w:lang w:val="zh-CN"/>
        </w:rPr>
        <w:t>万元，以货币方式出资，由股东江苏永宁实业投资集团有限公司增资3000</w:t>
      </w:r>
      <w:r>
        <w:rPr>
          <w:rFonts w:ascii="Arial" w:hAnsi="Arial" w:cs="Arial" w:hint="eastAsia"/>
          <w:color w:val="000000"/>
        </w:rPr>
        <w:t>.00</w:t>
      </w:r>
      <w:r>
        <w:rPr>
          <w:rFonts w:ascii="Arial" w:hAnsi="Arial" w:cs="Arial" w:hint="eastAsia"/>
          <w:color w:val="000000"/>
          <w:lang w:val="zh-CN"/>
        </w:rPr>
        <w:t>万元。变更后江苏永宁实业投资集团有限公司出资额为5450</w:t>
      </w:r>
      <w:r>
        <w:rPr>
          <w:rFonts w:ascii="Arial" w:hAnsi="Arial" w:cs="Arial" w:hint="eastAsia"/>
          <w:color w:val="000000"/>
        </w:rPr>
        <w:t>.00</w:t>
      </w:r>
      <w:r>
        <w:rPr>
          <w:rFonts w:ascii="Arial" w:hAnsi="Arial" w:cs="Arial" w:hint="eastAsia"/>
          <w:color w:val="000000"/>
          <w:lang w:val="zh-CN"/>
        </w:rPr>
        <w:t>万元（占股99.09%），卞绍春出资50</w:t>
      </w:r>
      <w:r>
        <w:rPr>
          <w:rFonts w:ascii="Arial" w:hAnsi="Arial" w:cs="Arial" w:hint="eastAsia"/>
          <w:color w:val="000000"/>
        </w:rPr>
        <w:t>.00</w:t>
      </w:r>
      <w:r>
        <w:rPr>
          <w:rFonts w:ascii="Arial" w:hAnsi="Arial" w:cs="Arial" w:hint="eastAsia"/>
          <w:color w:val="000000"/>
          <w:lang w:val="zh-CN"/>
        </w:rPr>
        <w:t>万元（占股0.91%），并由盐城安顺会计师事务所出具盐安顺验字[2015]</w:t>
      </w:r>
      <w:r>
        <w:rPr>
          <w:rFonts w:ascii="Arial" w:hAnsi="Arial" w:cs="Arial" w:hint="eastAsia"/>
          <w:color w:val="000000"/>
        </w:rPr>
        <w:t>26</w:t>
      </w:r>
      <w:r>
        <w:rPr>
          <w:rFonts w:ascii="Arial" w:hAnsi="Arial" w:cs="Arial" w:hint="eastAsia"/>
          <w:color w:val="000000"/>
          <w:lang w:val="zh-CN"/>
        </w:rPr>
        <w:t>号验资报告</w:t>
      </w:r>
    </w:p>
    <w:p w:rsidR="00B34915" w:rsidRDefault="00231D12">
      <w:pPr>
        <w:ind w:firstLineChars="200" w:firstLine="480"/>
        <w:rPr>
          <w:rFonts w:ascii="Arial" w:hAnsi="Arial" w:cs="Arial"/>
          <w:color w:val="000000"/>
          <w:lang w:val="zh-CN"/>
        </w:rPr>
      </w:pPr>
      <w:r>
        <w:rPr>
          <w:rFonts w:ascii="Arial" w:hAnsi="Arial" w:cs="Arial" w:hint="eastAsia"/>
          <w:color w:val="000000"/>
          <w:lang w:val="zh-CN"/>
        </w:rPr>
        <w:t>根据公司2015年</w:t>
      </w:r>
      <w:r>
        <w:rPr>
          <w:rFonts w:ascii="Arial" w:hAnsi="Arial" w:cs="Arial" w:hint="eastAsia"/>
          <w:color w:val="000000"/>
        </w:rPr>
        <w:t>0</w:t>
      </w:r>
      <w:r>
        <w:rPr>
          <w:rFonts w:ascii="Arial" w:hAnsi="Arial" w:cs="Arial" w:hint="eastAsia"/>
          <w:color w:val="000000"/>
          <w:lang w:val="zh-CN"/>
        </w:rPr>
        <w:t>3月24日的股东会决议及盐城市盐都工商行政管理局公司准予变更登记通知书［201</w:t>
      </w:r>
      <w:r>
        <w:rPr>
          <w:rFonts w:ascii="Arial" w:hAnsi="Arial" w:cs="Arial" w:hint="eastAsia"/>
          <w:color w:val="000000"/>
        </w:rPr>
        <w:t>5</w:t>
      </w:r>
      <w:r>
        <w:rPr>
          <w:rFonts w:ascii="Arial" w:hAnsi="Arial" w:cs="Arial" w:hint="eastAsia"/>
          <w:color w:val="000000"/>
          <w:lang w:val="zh-CN"/>
        </w:rPr>
        <w:t>］第0</w:t>
      </w:r>
      <w:r>
        <w:rPr>
          <w:rFonts w:ascii="Arial" w:hAnsi="Arial" w:cs="Arial" w:hint="eastAsia"/>
          <w:color w:val="000000"/>
        </w:rPr>
        <w:t>3260005</w:t>
      </w:r>
      <w:r>
        <w:rPr>
          <w:rFonts w:ascii="Arial" w:hAnsi="Arial" w:cs="Arial" w:hint="eastAsia"/>
          <w:color w:val="000000"/>
          <w:lang w:val="zh-CN"/>
        </w:rPr>
        <w:t>号，公司注册资本增加至7500</w:t>
      </w:r>
      <w:r>
        <w:rPr>
          <w:rFonts w:ascii="Arial" w:hAnsi="Arial" w:cs="Arial" w:hint="eastAsia"/>
          <w:color w:val="000000"/>
        </w:rPr>
        <w:t>.00</w:t>
      </w:r>
      <w:r>
        <w:rPr>
          <w:rFonts w:ascii="Arial" w:hAnsi="Arial" w:cs="Arial" w:hint="eastAsia"/>
          <w:color w:val="000000"/>
          <w:lang w:val="zh-CN"/>
        </w:rPr>
        <w:t>万元，以货币方式出资，由股东江苏永宁实业投资集团有限公司增资2000</w:t>
      </w:r>
      <w:r>
        <w:rPr>
          <w:rFonts w:ascii="Arial" w:hAnsi="Arial" w:cs="Arial" w:hint="eastAsia"/>
          <w:color w:val="000000"/>
        </w:rPr>
        <w:t>.00</w:t>
      </w:r>
      <w:r>
        <w:rPr>
          <w:rFonts w:ascii="Arial" w:hAnsi="Arial" w:cs="Arial" w:hint="eastAsia"/>
          <w:color w:val="000000"/>
          <w:lang w:val="zh-CN"/>
        </w:rPr>
        <w:t>万元。变更后江苏永宁实业投资集团有限公司出资额为7450</w:t>
      </w:r>
      <w:r>
        <w:rPr>
          <w:rFonts w:ascii="Arial" w:hAnsi="Arial" w:cs="Arial" w:hint="eastAsia"/>
          <w:color w:val="000000"/>
        </w:rPr>
        <w:t>.00</w:t>
      </w:r>
      <w:r>
        <w:rPr>
          <w:rFonts w:ascii="Arial" w:hAnsi="Arial" w:cs="Arial" w:hint="eastAsia"/>
          <w:color w:val="000000"/>
          <w:lang w:val="zh-CN"/>
        </w:rPr>
        <w:t>万元（占股99.30%），卞绍春出资50</w:t>
      </w:r>
      <w:r>
        <w:rPr>
          <w:rFonts w:ascii="Arial" w:hAnsi="Arial" w:cs="Arial" w:hint="eastAsia"/>
          <w:color w:val="000000"/>
        </w:rPr>
        <w:t>.00</w:t>
      </w:r>
      <w:r>
        <w:rPr>
          <w:rFonts w:ascii="Arial" w:hAnsi="Arial" w:cs="Arial" w:hint="eastAsia"/>
          <w:color w:val="000000"/>
          <w:lang w:val="zh-CN"/>
        </w:rPr>
        <w:t>万元（占股0.70%），并由盐城安顺会计师事务所出具盐安顺验字[2015]31号验资报告。</w:t>
      </w:r>
    </w:p>
    <w:p w:rsidR="00B34915" w:rsidRDefault="00231D12">
      <w:pPr>
        <w:ind w:firstLineChars="200" w:firstLine="480"/>
        <w:rPr>
          <w:rFonts w:ascii="宋体" w:eastAsia="宋体" w:hAnsi="宋体" w:cs="宋体"/>
          <w:szCs w:val="24"/>
        </w:rPr>
      </w:pPr>
      <w:r>
        <w:rPr>
          <w:rFonts w:ascii="Arial" w:hAnsi="Arial" w:cs="Arial" w:hint="eastAsia"/>
          <w:color w:val="000000"/>
        </w:rPr>
        <w:t>根据公司</w:t>
      </w:r>
      <w:r>
        <w:rPr>
          <w:rFonts w:ascii="Arial" w:hAnsi="Arial" w:cs="Arial"/>
          <w:color w:val="000000"/>
        </w:rPr>
        <w:t>2018</w:t>
      </w:r>
      <w:r>
        <w:rPr>
          <w:rFonts w:ascii="Arial" w:hAnsi="Arial" w:cs="Arial" w:hint="eastAsia"/>
          <w:color w:val="000000"/>
        </w:rPr>
        <w:t>年</w:t>
      </w:r>
      <w:r>
        <w:rPr>
          <w:rFonts w:ascii="Arial" w:hAnsi="Arial" w:cs="Arial"/>
          <w:color w:val="000000"/>
        </w:rPr>
        <w:t>10</w:t>
      </w:r>
      <w:r>
        <w:rPr>
          <w:rFonts w:ascii="Arial" w:hAnsi="Arial" w:cs="Arial" w:hint="eastAsia"/>
          <w:color w:val="000000"/>
        </w:rPr>
        <w:t>月</w:t>
      </w:r>
      <w:r>
        <w:rPr>
          <w:rFonts w:ascii="Arial" w:hAnsi="Arial" w:cs="Arial"/>
          <w:color w:val="000000"/>
        </w:rPr>
        <w:t>29</w:t>
      </w:r>
      <w:r>
        <w:rPr>
          <w:rFonts w:ascii="Arial" w:hAnsi="Arial" w:cs="Arial" w:hint="eastAsia"/>
          <w:color w:val="000000"/>
        </w:rPr>
        <w:t>日的股东会决议，江苏永宁实业投资集团有限公司将其持有的江苏永宁国际汽车城管理有限公司</w:t>
      </w:r>
      <w:r>
        <w:rPr>
          <w:rFonts w:ascii="Arial" w:hAnsi="Arial" w:cs="Arial"/>
          <w:color w:val="000000"/>
        </w:rPr>
        <w:t>80%</w:t>
      </w:r>
      <w:r>
        <w:rPr>
          <w:rFonts w:ascii="Arial" w:hAnsi="Arial" w:cs="Arial" w:hint="eastAsia"/>
          <w:color w:val="000000"/>
        </w:rPr>
        <w:t>股权转让给盐城市海兴投</w:t>
      </w:r>
      <w:r>
        <w:rPr>
          <w:rFonts w:ascii="Arial" w:hAnsi="Arial" w:cs="Arial" w:hint="eastAsia"/>
          <w:color w:val="000000"/>
        </w:rPr>
        <w:lastRenderedPageBreak/>
        <w:t>资有限公司（</w:t>
      </w:r>
      <w:r>
        <w:rPr>
          <w:rFonts w:ascii="Arial" w:hAnsi="Arial" w:cs="Arial"/>
          <w:color w:val="000000"/>
        </w:rPr>
        <w:t>2019</w:t>
      </w:r>
      <w:r>
        <w:rPr>
          <w:rFonts w:ascii="Arial" w:hAnsi="Arial" w:cs="Arial" w:hint="eastAsia"/>
          <w:color w:val="000000"/>
        </w:rPr>
        <w:t>年</w:t>
      </w:r>
      <w:r>
        <w:rPr>
          <w:rFonts w:ascii="Arial" w:hAnsi="Arial" w:cs="Arial"/>
          <w:color w:val="000000"/>
        </w:rPr>
        <w:t>6</w:t>
      </w:r>
      <w:r>
        <w:rPr>
          <w:rFonts w:ascii="Arial" w:hAnsi="Arial" w:cs="Arial" w:hint="eastAsia"/>
          <w:color w:val="000000"/>
        </w:rPr>
        <w:t>月</w:t>
      </w:r>
      <w:r>
        <w:rPr>
          <w:rFonts w:ascii="Arial" w:hAnsi="Arial" w:cs="Arial"/>
          <w:color w:val="000000"/>
        </w:rPr>
        <w:t>30</w:t>
      </w:r>
      <w:r>
        <w:rPr>
          <w:rFonts w:ascii="Arial" w:hAnsi="Arial" w:cs="Arial" w:hint="eastAsia"/>
          <w:color w:val="000000"/>
        </w:rPr>
        <w:t>日变更名称为盐城市海兴集团有限公司），卞韶春先生将其持有的江苏永宁国际汽车城管理有限公司</w:t>
      </w:r>
      <w:r>
        <w:rPr>
          <w:rFonts w:ascii="Arial" w:hAnsi="Arial" w:cs="Arial"/>
          <w:color w:val="000000"/>
        </w:rPr>
        <w:t>0.70%</w:t>
      </w:r>
      <w:r>
        <w:rPr>
          <w:rFonts w:ascii="Arial" w:hAnsi="Arial" w:cs="Arial" w:hint="eastAsia"/>
          <w:color w:val="000000"/>
        </w:rPr>
        <w:t>股权转让江苏永宁实业投资集团有限公司，股权转让后股权结构为：盐城市海兴投资有限公司（</w:t>
      </w:r>
      <w:r>
        <w:rPr>
          <w:rFonts w:ascii="Arial" w:hAnsi="Arial" w:cs="Arial"/>
          <w:color w:val="000000"/>
        </w:rPr>
        <w:t>2019</w:t>
      </w:r>
      <w:r>
        <w:rPr>
          <w:rFonts w:ascii="Arial" w:hAnsi="Arial" w:cs="Arial" w:hint="eastAsia"/>
          <w:color w:val="000000"/>
        </w:rPr>
        <w:t>年</w:t>
      </w:r>
      <w:r>
        <w:rPr>
          <w:rFonts w:ascii="Arial" w:hAnsi="Arial" w:cs="Arial"/>
          <w:color w:val="000000"/>
        </w:rPr>
        <w:t>6</w:t>
      </w:r>
      <w:r>
        <w:rPr>
          <w:rFonts w:ascii="Arial" w:hAnsi="Arial" w:cs="Arial" w:hint="eastAsia"/>
          <w:color w:val="000000"/>
        </w:rPr>
        <w:t>月</w:t>
      </w:r>
      <w:r>
        <w:rPr>
          <w:rFonts w:ascii="Arial" w:hAnsi="Arial" w:cs="Arial"/>
          <w:color w:val="000000"/>
        </w:rPr>
        <w:t>30</w:t>
      </w:r>
      <w:r>
        <w:rPr>
          <w:rFonts w:ascii="Arial" w:hAnsi="Arial" w:cs="Arial" w:hint="eastAsia"/>
          <w:color w:val="000000"/>
        </w:rPr>
        <w:t>日变更名称为盐城市海兴集团有限公司）持股</w:t>
      </w:r>
      <w:r>
        <w:rPr>
          <w:rFonts w:ascii="Arial" w:hAnsi="Arial" w:cs="Arial"/>
          <w:color w:val="000000"/>
        </w:rPr>
        <w:t>80%</w:t>
      </w:r>
      <w:r>
        <w:rPr>
          <w:rFonts w:ascii="Arial" w:hAnsi="Arial" w:cs="Arial" w:hint="eastAsia"/>
          <w:color w:val="000000"/>
        </w:rPr>
        <w:t>，江苏永宁实业投资集团有限公司持股</w:t>
      </w:r>
      <w:r>
        <w:rPr>
          <w:rFonts w:ascii="Arial" w:hAnsi="Arial" w:cs="Arial"/>
          <w:color w:val="000000"/>
        </w:rPr>
        <w:t>20%</w:t>
      </w:r>
      <w:r>
        <w:rPr>
          <w:rFonts w:ascii="Arial" w:hAnsi="Arial" w:cs="Arial" w:hint="eastAsia"/>
          <w:color w:val="000000"/>
        </w:rPr>
        <w:t>。</w:t>
      </w:r>
    </w:p>
    <w:p w:rsidR="00B34915" w:rsidRDefault="00231D12">
      <w:pPr>
        <w:pStyle w:val="ac"/>
        <w:adjustRightInd w:val="0"/>
        <w:snapToGrid w:val="0"/>
        <w:spacing w:line="500" w:lineRule="exact"/>
        <w:ind w:left="600" w:firstLineChars="0" w:firstLine="0"/>
        <w:rPr>
          <w:rFonts w:ascii="宋体" w:hAnsi="宋体" w:cs="宋体"/>
          <w:kern w:val="0"/>
          <w:szCs w:val="24"/>
        </w:rPr>
      </w:pPr>
      <w:r>
        <w:rPr>
          <w:rFonts w:ascii="宋体" w:hAnsi="宋体" w:cs="宋体" w:hint="eastAsia"/>
          <w:kern w:val="0"/>
          <w:szCs w:val="24"/>
        </w:rPr>
        <w:t>截</w:t>
      </w:r>
      <w:r>
        <w:rPr>
          <w:rFonts w:ascii="宋体" w:eastAsiaTheme="minorEastAsia" w:hAnsi="宋体" w:cs="宋体" w:hint="eastAsia"/>
          <w:kern w:val="0"/>
          <w:szCs w:val="24"/>
        </w:rPr>
        <w:t>至</w:t>
      </w:r>
      <w:r>
        <w:rPr>
          <w:rFonts w:ascii="宋体" w:hAnsi="宋体" w:cs="宋体" w:hint="eastAsia"/>
          <w:kern w:val="0"/>
          <w:szCs w:val="24"/>
        </w:rPr>
        <w:t>2019</w:t>
      </w:r>
      <w:r>
        <w:rPr>
          <w:rFonts w:ascii="宋体" w:hAnsi="宋体" w:cs="宋体" w:hint="eastAsia"/>
          <w:kern w:val="0"/>
          <w:szCs w:val="24"/>
        </w:rPr>
        <w:t>年</w:t>
      </w:r>
      <w:r>
        <w:rPr>
          <w:rFonts w:ascii="宋体" w:hAnsi="宋体" w:cs="宋体" w:hint="eastAsia"/>
          <w:kern w:val="0"/>
          <w:szCs w:val="24"/>
        </w:rPr>
        <w:t>03</w:t>
      </w:r>
      <w:r>
        <w:rPr>
          <w:rFonts w:ascii="宋体" w:hAnsi="宋体" w:cs="宋体" w:hint="eastAsia"/>
          <w:kern w:val="0"/>
          <w:szCs w:val="24"/>
        </w:rPr>
        <w:t>月</w:t>
      </w:r>
      <w:r>
        <w:rPr>
          <w:rFonts w:ascii="宋体" w:eastAsiaTheme="minorEastAsia" w:hAnsi="宋体" w:cs="宋体" w:hint="eastAsia"/>
          <w:kern w:val="0"/>
          <w:szCs w:val="24"/>
        </w:rPr>
        <w:t>31日</w:t>
      </w:r>
      <w:r>
        <w:rPr>
          <w:rFonts w:ascii="宋体" w:hAnsi="宋体" w:cs="宋体" w:hint="eastAsia"/>
          <w:kern w:val="0"/>
          <w:szCs w:val="24"/>
        </w:rPr>
        <w:t>，公司的股权结构如下：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3161"/>
        <w:gridCol w:w="1787"/>
        <w:gridCol w:w="1375"/>
        <w:gridCol w:w="1512"/>
      </w:tblGrid>
      <w:tr w:rsidR="00B34915">
        <w:trPr>
          <w:cantSplit/>
          <w:trHeight w:val="605"/>
          <w:jc w:val="center"/>
        </w:trPr>
        <w:tc>
          <w:tcPr>
            <w:tcW w:w="687" w:type="dxa"/>
            <w:vAlign w:val="center"/>
          </w:tcPr>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3161" w:type="dxa"/>
            <w:vAlign w:val="center"/>
          </w:tcPr>
          <w:p w:rsidR="00B34915" w:rsidRDefault="00231D12">
            <w:pPr>
              <w:spacing w:line="300" w:lineRule="exact"/>
              <w:ind w:firstLine="319"/>
              <w:jc w:val="center"/>
              <w:rPr>
                <w:rFonts w:ascii="宋体" w:eastAsia="宋体" w:hAnsi="宋体" w:cs="宋体"/>
                <w:kern w:val="0"/>
                <w:sz w:val="18"/>
                <w:szCs w:val="18"/>
              </w:rPr>
            </w:pPr>
            <w:r>
              <w:rPr>
                <w:rFonts w:ascii="宋体" w:eastAsia="宋体" w:hAnsi="宋体" w:cs="宋体" w:hint="eastAsia"/>
                <w:kern w:val="0"/>
                <w:sz w:val="18"/>
                <w:szCs w:val="18"/>
              </w:rPr>
              <w:t>股东名称</w:t>
            </w:r>
          </w:p>
        </w:tc>
        <w:tc>
          <w:tcPr>
            <w:tcW w:w="1787" w:type="dxa"/>
            <w:vAlign w:val="center"/>
          </w:tcPr>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认缴出资额</w:t>
            </w:r>
          </w:p>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375" w:type="dxa"/>
            <w:vAlign w:val="center"/>
          </w:tcPr>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实缴出资额（万元）</w:t>
            </w:r>
          </w:p>
        </w:tc>
        <w:tc>
          <w:tcPr>
            <w:tcW w:w="1512" w:type="dxa"/>
            <w:vAlign w:val="center"/>
          </w:tcPr>
          <w:p w:rsidR="00B34915" w:rsidRDefault="00231D12">
            <w:pPr>
              <w:spacing w:line="300" w:lineRule="exact"/>
              <w:ind w:firstLine="319"/>
              <w:jc w:val="center"/>
              <w:rPr>
                <w:rFonts w:ascii="宋体" w:eastAsia="宋体" w:hAnsi="宋体" w:cs="宋体"/>
                <w:kern w:val="0"/>
                <w:sz w:val="18"/>
                <w:szCs w:val="18"/>
              </w:rPr>
            </w:pPr>
            <w:r>
              <w:rPr>
                <w:rFonts w:ascii="宋体" w:eastAsia="宋体" w:hAnsi="宋体" w:cs="宋体" w:hint="eastAsia"/>
                <w:kern w:val="0"/>
                <w:sz w:val="18"/>
                <w:szCs w:val="18"/>
              </w:rPr>
              <w:t>持股比例（%）</w:t>
            </w:r>
          </w:p>
        </w:tc>
      </w:tr>
      <w:tr w:rsidR="00B34915">
        <w:trPr>
          <w:cantSplit/>
          <w:trHeight w:val="454"/>
          <w:jc w:val="center"/>
        </w:trPr>
        <w:tc>
          <w:tcPr>
            <w:tcW w:w="687" w:type="dxa"/>
            <w:vAlign w:val="center"/>
          </w:tcPr>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3161" w:type="dxa"/>
            <w:vAlign w:val="center"/>
          </w:tcPr>
          <w:p w:rsidR="00B34915" w:rsidRDefault="00231D12">
            <w:pPr>
              <w:spacing w:line="300" w:lineRule="exact"/>
              <w:ind w:firstLine="319"/>
              <w:jc w:val="center"/>
              <w:rPr>
                <w:rFonts w:ascii="宋体" w:eastAsia="宋体" w:hAnsi="宋体" w:cs="宋体"/>
                <w:kern w:val="0"/>
                <w:sz w:val="18"/>
                <w:szCs w:val="18"/>
              </w:rPr>
            </w:pPr>
            <w:r>
              <w:rPr>
                <w:rFonts w:ascii="宋体" w:eastAsia="宋体" w:hAnsi="宋体" w:cs="宋体" w:hint="eastAsia"/>
                <w:sz w:val="18"/>
                <w:szCs w:val="18"/>
              </w:rPr>
              <w:t>盐城市海兴投资有限公司</w:t>
            </w:r>
          </w:p>
        </w:tc>
        <w:tc>
          <w:tcPr>
            <w:tcW w:w="1787"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6000.00</w:t>
            </w:r>
          </w:p>
        </w:tc>
        <w:tc>
          <w:tcPr>
            <w:tcW w:w="1375"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6000.00</w:t>
            </w:r>
          </w:p>
        </w:tc>
        <w:tc>
          <w:tcPr>
            <w:tcW w:w="1512" w:type="dxa"/>
            <w:vAlign w:val="center"/>
          </w:tcPr>
          <w:p w:rsidR="00B34915" w:rsidRDefault="00231D12">
            <w:pPr>
              <w:spacing w:line="300" w:lineRule="exact"/>
              <w:ind w:firstLineChars="200" w:firstLine="360"/>
              <w:jc w:val="center"/>
              <w:rPr>
                <w:rFonts w:ascii="宋体" w:eastAsia="宋体" w:hAnsi="宋体" w:cs="宋体"/>
                <w:sz w:val="18"/>
                <w:szCs w:val="18"/>
              </w:rPr>
            </w:pPr>
            <w:r>
              <w:rPr>
                <w:rFonts w:ascii="宋体" w:eastAsia="宋体" w:hAnsi="宋体" w:cs="宋体" w:hint="eastAsia"/>
                <w:sz w:val="18"/>
                <w:szCs w:val="18"/>
              </w:rPr>
              <w:t>80.00%</w:t>
            </w:r>
          </w:p>
        </w:tc>
      </w:tr>
      <w:tr w:rsidR="00B34915">
        <w:trPr>
          <w:cantSplit/>
          <w:trHeight w:val="454"/>
          <w:jc w:val="center"/>
        </w:trPr>
        <w:tc>
          <w:tcPr>
            <w:tcW w:w="687" w:type="dxa"/>
            <w:vAlign w:val="center"/>
          </w:tcPr>
          <w:p w:rsidR="00B34915" w:rsidRDefault="00231D12">
            <w:pPr>
              <w:spacing w:line="300" w:lineRule="exact"/>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3161"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江苏永宁实业投资集团有限公司</w:t>
            </w:r>
          </w:p>
        </w:tc>
        <w:tc>
          <w:tcPr>
            <w:tcW w:w="1787"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1500.00</w:t>
            </w:r>
          </w:p>
        </w:tc>
        <w:tc>
          <w:tcPr>
            <w:tcW w:w="1375"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1500.00</w:t>
            </w:r>
          </w:p>
        </w:tc>
        <w:tc>
          <w:tcPr>
            <w:tcW w:w="1512" w:type="dxa"/>
            <w:vAlign w:val="center"/>
          </w:tcPr>
          <w:p w:rsidR="00B34915" w:rsidRDefault="00231D12">
            <w:pPr>
              <w:spacing w:line="300" w:lineRule="exact"/>
              <w:ind w:firstLineChars="200" w:firstLine="360"/>
              <w:jc w:val="center"/>
              <w:rPr>
                <w:rFonts w:ascii="宋体" w:eastAsia="宋体" w:hAnsi="宋体" w:cs="宋体"/>
                <w:sz w:val="18"/>
                <w:szCs w:val="18"/>
              </w:rPr>
            </w:pPr>
            <w:r>
              <w:rPr>
                <w:rFonts w:ascii="宋体" w:eastAsia="宋体" w:hAnsi="宋体" w:cs="宋体" w:hint="eastAsia"/>
                <w:sz w:val="18"/>
                <w:szCs w:val="18"/>
              </w:rPr>
              <w:t>20.00%</w:t>
            </w:r>
          </w:p>
        </w:tc>
      </w:tr>
      <w:tr w:rsidR="00B34915">
        <w:trPr>
          <w:cantSplit/>
          <w:trHeight w:val="454"/>
          <w:jc w:val="center"/>
        </w:trPr>
        <w:tc>
          <w:tcPr>
            <w:tcW w:w="3848" w:type="dxa"/>
            <w:gridSpan w:val="2"/>
            <w:vAlign w:val="center"/>
          </w:tcPr>
          <w:p w:rsidR="00B34915" w:rsidRDefault="00231D12">
            <w:pPr>
              <w:spacing w:line="300" w:lineRule="exact"/>
              <w:ind w:firstLine="319"/>
              <w:jc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1787"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7500.00</w:t>
            </w:r>
          </w:p>
        </w:tc>
        <w:tc>
          <w:tcPr>
            <w:tcW w:w="1375" w:type="dxa"/>
            <w:vAlign w:val="center"/>
          </w:tcPr>
          <w:p w:rsidR="00B34915" w:rsidRDefault="00231D12">
            <w:pPr>
              <w:spacing w:line="300" w:lineRule="exact"/>
              <w:ind w:firstLine="319"/>
              <w:jc w:val="center"/>
              <w:rPr>
                <w:rFonts w:ascii="宋体" w:eastAsia="宋体" w:hAnsi="宋体" w:cs="宋体"/>
                <w:sz w:val="18"/>
                <w:szCs w:val="18"/>
              </w:rPr>
            </w:pPr>
            <w:r>
              <w:rPr>
                <w:rFonts w:ascii="宋体" w:eastAsia="宋体" w:hAnsi="宋体" w:cs="宋体" w:hint="eastAsia"/>
                <w:sz w:val="18"/>
                <w:szCs w:val="18"/>
              </w:rPr>
              <w:t>7500.00</w:t>
            </w:r>
          </w:p>
        </w:tc>
        <w:tc>
          <w:tcPr>
            <w:tcW w:w="1512" w:type="dxa"/>
            <w:vAlign w:val="center"/>
          </w:tcPr>
          <w:p w:rsidR="00B34915" w:rsidRDefault="00231D12">
            <w:pPr>
              <w:spacing w:line="300" w:lineRule="exact"/>
              <w:ind w:firstLineChars="200" w:firstLine="360"/>
              <w:jc w:val="center"/>
              <w:rPr>
                <w:rFonts w:ascii="宋体" w:eastAsia="宋体" w:hAnsi="宋体" w:cs="宋体"/>
                <w:sz w:val="18"/>
                <w:szCs w:val="18"/>
              </w:rPr>
            </w:pPr>
            <w:r>
              <w:rPr>
                <w:rFonts w:ascii="宋体" w:eastAsia="宋体" w:hAnsi="宋体" w:cs="宋体" w:hint="eastAsia"/>
                <w:sz w:val="18"/>
                <w:szCs w:val="18"/>
              </w:rPr>
              <w:t>100.00%</w:t>
            </w:r>
          </w:p>
        </w:tc>
      </w:tr>
    </w:tbl>
    <w:p w:rsidR="00B34915" w:rsidRDefault="00231D12">
      <w:pPr>
        <w:ind w:firstLineChars="200" w:firstLine="480"/>
        <w:rPr>
          <w:rFonts w:ascii="Arial" w:eastAsia="宋体" w:hAnsi="Arial" w:cs="Arial"/>
          <w:szCs w:val="24"/>
        </w:rPr>
      </w:pPr>
      <w:r>
        <w:rPr>
          <w:rFonts w:ascii="Arial" w:eastAsia="宋体" w:hAnsi="Arial" w:cs="Arial"/>
          <w:szCs w:val="24"/>
        </w:rPr>
        <w:t>2019</w:t>
      </w:r>
      <w:r>
        <w:rPr>
          <w:rFonts w:ascii="Arial" w:eastAsia="宋体" w:hAnsi="Arial" w:cs="Arial" w:hint="eastAsia"/>
          <w:szCs w:val="24"/>
        </w:rPr>
        <w:t>年</w:t>
      </w:r>
      <w:r>
        <w:rPr>
          <w:rFonts w:ascii="Arial" w:eastAsia="宋体" w:hAnsi="Arial" w:cs="Arial"/>
          <w:szCs w:val="24"/>
        </w:rPr>
        <w:t>7</w:t>
      </w:r>
      <w:r>
        <w:rPr>
          <w:rFonts w:ascii="Arial" w:eastAsia="宋体" w:hAnsi="Arial" w:cs="Arial" w:hint="eastAsia"/>
          <w:szCs w:val="24"/>
        </w:rPr>
        <w:t>月</w:t>
      </w:r>
      <w:r>
        <w:rPr>
          <w:rFonts w:ascii="Arial" w:eastAsia="宋体" w:hAnsi="Arial" w:cs="Arial"/>
          <w:szCs w:val="24"/>
        </w:rPr>
        <w:t>5</w:t>
      </w:r>
      <w:r>
        <w:rPr>
          <w:rFonts w:ascii="Arial" w:eastAsia="宋体" w:hAnsi="Arial" w:cs="Arial" w:hint="eastAsia"/>
          <w:szCs w:val="24"/>
        </w:rPr>
        <w:t>日，盐城市海兴集团有限公司将其持有的江苏永宁国际汽车城管理有限公司</w:t>
      </w:r>
      <w:r>
        <w:rPr>
          <w:rFonts w:ascii="Arial" w:eastAsia="宋体" w:hAnsi="Arial" w:cs="Arial"/>
          <w:szCs w:val="24"/>
        </w:rPr>
        <w:t>80%</w:t>
      </w:r>
      <w:r>
        <w:rPr>
          <w:rFonts w:ascii="Arial" w:eastAsia="宋体" w:hAnsi="Arial" w:cs="Arial" w:hint="eastAsia"/>
          <w:szCs w:val="24"/>
        </w:rPr>
        <w:t>股权转让给江苏燕舞航空产业投资有限公司。</w:t>
      </w:r>
    </w:p>
    <w:p w:rsidR="00B34915" w:rsidRDefault="00231D12">
      <w:pPr>
        <w:ind w:firstLineChars="200" w:firstLine="480"/>
        <w:rPr>
          <w:rFonts w:ascii="Arial" w:eastAsia="宋体" w:hAnsi="Arial" w:cs="Arial"/>
          <w:szCs w:val="24"/>
        </w:rPr>
      </w:pPr>
      <w:r>
        <w:rPr>
          <w:rFonts w:ascii="Arial" w:eastAsia="宋体" w:hAnsi="Arial" w:cs="Arial" w:hint="eastAsia"/>
          <w:szCs w:val="24"/>
        </w:rPr>
        <w:t>江苏永宁国际汽车城管理有限公司的组织结构图如下：</w:t>
      </w:r>
    </w:p>
    <w:p w:rsidR="00B34915" w:rsidRDefault="00231D12">
      <w:pPr>
        <w:ind w:firstLineChars="0" w:firstLine="0"/>
        <w:jc w:val="center"/>
        <w:rPr>
          <w:rFonts w:ascii="Arial" w:eastAsiaTheme="minorEastAsia" w:hAnsi="Arial" w:cs="Arial"/>
          <w:szCs w:val="24"/>
        </w:rPr>
      </w:pPr>
      <w:r>
        <w:rPr>
          <w:noProof/>
        </w:rPr>
        <w:drawing>
          <wp:inline distT="0" distB="0" distL="114300" distR="114300">
            <wp:extent cx="5238750" cy="2362200"/>
            <wp:effectExtent l="19050" t="0" r="19050" b="0"/>
            <wp:docPr id="17" name="图示 1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34915" w:rsidRDefault="00231D12">
      <w:pPr>
        <w:ind w:firstLineChars="200" w:firstLine="480"/>
        <w:rPr>
          <w:rFonts w:ascii="Arial" w:eastAsia="宋体" w:hAnsi="Arial" w:cs="Arial"/>
          <w:color w:val="000000"/>
        </w:rPr>
      </w:pPr>
      <w:r>
        <w:rPr>
          <w:rFonts w:ascii="Arial" w:eastAsia="宋体" w:hAnsi="Arial" w:cs="Arial" w:hint="eastAsia"/>
          <w:szCs w:val="24"/>
        </w:rPr>
        <w:t>评估基准日时，江苏永宁国际汽车城管理有限公司下属有</w:t>
      </w:r>
      <w:r>
        <w:rPr>
          <w:rFonts w:ascii="Arial" w:eastAsia="宋体" w:hAnsi="Arial" w:cs="Arial" w:hint="eastAsia"/>
          <w:szCs w:val="24"/>
        </w:rPr>
        <w:t>14</w:t>
      </w:r>
      <w:r>
        <w:rPr>
          <w:rFonts w:ascii="Arial" w:eastAsia="宋体" w:hAnsi="Arial" w:cs="Arial" w:hint="eastAsia"/>
          <w:szCs w:val="24"/>
        </w:rPr>
        <w:t>家独立核算企业，江苏永宁国际汽车城管理有限公司账面记录长期股权投资账面值为</w:t>
      </w:r>
      <w:r>
        <w:rPr>
          <w:rFonts w:ascii="Arial" w:eastAsia="宋体" w:hAnsi="Arial" w:cs="Arial" w:hint="eastAsia"/>
          <w:szCs w:val="24"/>
        </w:rPr>
        <w:t xml:space="preserve"> 10,141.00</w:t>
      </w:r>
      <w:r>
        <w:rPr>
          <w:rFonts w:ascii="Arial" w:eastAsia="宋体" w:hAnsi="Arial" w:cs="Arial" w:hint="eastAsia"/>
          <w:szCs w:val="24"/>
        </w:rPr>
        <w:t>万元，</w:t>
      </w:r>
      <w:r>
        <w:rPr>
          <w:rFonts w:ascii="Arial" w:hAnsi="Arial" w:cs="Arial" w:hint="eastAsia"/>
          <w:color w:val="000000"/>
        </w:rPr>
        <w:t>包括二级子公司共</w:t>
      </w:r>
      <w:r>
        <w:rPr>
          <w:rFonts w:ascii="Arial" w:eastAsia="宋体" w:hAnsi="Arial" w:cs="Arial" w:hint="eastAsia"/>
          <w:color w:val="000000"/>
        </w:rPr>
        <w:t>11</w:t>
      </w:r>
      <w:r>
        <w:rPr>
          <w:rFonts w:ascii="Arial" w:hAnsi="Arial" w:cs="Arial" w:hint="eastAsia"/>
          <w:color w:val="000000"/>
        </w:rPr>
        <w:t>家（其中直接控股的子公司</w:t>
      </w:r>
      <w:r>
        <w:rPr>
          <w:rFonts w:ascii="Arial" w:eastAsia="宋体" w:hAnsi="Arial" w:cs="Arial" w:hint="eastAsia"/>
          <w:color w:val="000000"/>
        </w:rPr>
        <w:t>11</w:t>
      </w:r>
      <w:r>
        <w:rPr>
          <w:rFonts w:ascii="Arial" w:hAnsi="Arial" w:cs="Arial" w:hint="eastAsia"/>
          <w:color w:val="000000"/>
        </w:rPr>
        <w:t>家），三级子公司</w:t>
      </w:r>
      <w:r>
        <w:rPr>
          <w:rFonts w:ascii="Arial" w:eastAsia="宋体" w:hAnsi="Arial" w:cs="Arial" w:hint="eastAsia"/>
          <w:color w:val="000000"/>
        </w:rPr>
        <w:t>3</w:t>
      </w:r>
      <w:r>
        <w:rPr>
          <w:rFonts w:ascii="Arial" w:hAnsi="Arial" w:cs="Arial" w:hint="eastAsia"/>
          <w:color w:val="000000"/>
        </w:rPr>
        <w:t>家。</w:t>
      </w:r>
      <w:r>
        <w:rPr>
          <w:rFonts w:ascii="Arial" w:eastAsia="宋体" w:hAnsi="Arial" w:cs="Arial" w:hint="eastAsia"/>
          <w:color w:val="000000"/>
        </w:rPr>
        <w:t>明细如下：</w:t>
      </w:r>
    </w:p>
    <w:p w:rsidR="00B34915" w:rsidRDefault="00231D12">
      <w:pPr>
        <w:ind w:firstLineChars="0" w:firstLine="0"/>
        <w:jc w:val="center"/>
        <w:rPr>
          <w:rFonts w:ascii="Arial" w:eastAsia="宋体" w:hAnsi="Arial" w:cs="Arial"/>
          <w:b/>
          <w:color w:val="000000"/>
        </w:rPr>
      </w:pPr>
      <w:r>
        <w:rPr>
          <w:rFonts w:ascii="Arial" w:eastAsia="宋体" w:hAnsi="Arial" w:cs="Arial" w:hint="eastAsia"/>
          <w:b/>
          <w:color w:val="000000"/>
        </w:rPr>
        <w:t>长期股权投资单位明细表</w:t>
      </w:r>
    </w:p>
    <w:p w:rsidR="00B34915" w:rsidRDefault="00231D12">
      <w:pPr>
        <w:spacing w:line="240" w:lineRule="auto"/>
        <w:ind w:firstLineChars="0" w:firstLine="0"/>
        <w:jc w:val="right"/>
        <w:rPr>
          <w:rFonts w:ascii="Arial" w:hAnsi="Arial" w:cs="Arial"/>
          <w:snapToGrid w:val="0"/>
          <w:sz w:val="21"/>
        </w:rPr>
      </w:pPr>
      <w:r>
        <w:rPr>
          <w:rFonts w:ascii="Arial" w:hAnsi="Arial" w:cs="Arial" w:hint="eastAsia"/>
          <w:snapToGrid w:val="0"/>
          <w:sz w:val="21"/>
        </w:rPr>
        <w:t>金额单位：人民币</w:t>
      </w:r>
      <w:r>
        <w:rPr>
          <w:rFonts w:ascii="Arial" w:eastAsia="宋体" w:hAnsi="Arial" w:cs="Arial" w:hint="eastAsia"/>
          <w:snapToGrid w:val="0"/>
          <w:sz w:val="21"/>
        </w:rPr>
        <w:t>万</w:t>
      </w:r>
      <w:r>
        <w:rPr>
          <w:rFonts w:ascii="Arial" w:hAnsi="Arial" w:cs="Arial" w:hint="eastAsia"/>
          <w:snapToGrid w:val="0"/>
          <w:sz w:val="21"/>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1"/>
        <w:gridCol w:w="3168"/>
        <w:gridCol w:w="1243"/>
        <w:gridCol w:w="1320"/>
        <w:gridCol w:w="1115"/>
        <w:gridCol w:w="1115"/>
      </w:tblGrid>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rPr>
                <w:rFonts w:ascii="Arial Narrow" w:eastAsia="仿宋_GB2312" w:hAnsi="Arial Narrow"/>
                <w:kern w:val="0"/>
                <w:sz w:val="20"/>
              </w:rPr>
            </w:pPr>
            <w:r w:rsidRPr="00B916D4">
              <w:rPr>
                <w:rFonts w:ascii="Arial Narrow" w:eastAsia="仿宋_GB2312" w:hAnsi="Arial Narrow" w:hint="eastAsia"/>
                <w:kern w:val="0"/>
                <w:sz w:val="20"/>
              </w:rPr>
              <w:t>序号</w:t>
            </w:r>
          </w:p>
        </w:tc>
        <w:tc>
          <w:tcPr>
            <w:tcW w:w="1830" w:type="pct"/>
            <w:shd w:val="clear" w:color="auto" w:fill="auto"/>
            <w:noWrap/>
            <w:vAlign w:val="center"/>
          </w:tcPr>
          <w:p w:rsidR="00B916D4" w:rsidRPr="00B916D4" w:rsidRDefault="00B916D4" w:rsidP="00B916D4">
            <w:pPr>
              <w:snapToGrid w:val="0"/>
              <w:spacing w:line="240" w:lineRule="auto"/>
              <w:ind w:firstLineChars="0" w:firstLine="0"/>
              <w:jc w:val="center"/>
              <w:rPr>
                <w:rFonts w:ascii="Arial Narrow" w:eastAsia="仿宋_GB2312" w:hAnsi="Arial Narrow"/>
                <w:kern w:val="0"/>
                <w:sz w:val="20"/>
              </w:rPr>
            </w:pPr>
            <w:r w:rsidRPr="00B916D4">
              <w:rPr>
                <w:rFonts w:ascii="Arial Narrow" w:eastAsia="仿宋_GB2312" w:hAnsi="Arial Narrow" w:hint="eastAsia"/>
                <w:kern w:val="0"/>
                <w:sz w:val="20"/>
              </w:rPr>
              <w:t>被投资单位名称</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rPr>
                <w:rFonts w:ascii="Arial Narrow" w:eastAsia="仿宋_GB2312" w:hAnsi="Arial Narrow"/>
                <w:kern w:val="0"/>
                <w:sz w:val="20"/>
              </w:rPr>
            </w:pPr>
            <w:r w:rsidRPr="00B916D4">
              <w:rPr>
                <w:rFonts w:ascii="Arial Narrow" w:eastAsia="仿宋_GB2312" w:hAnsi="Arial Narrow" w:hint="eastAsia"/>
                <w:kern w:val="0"/>
                <w:sz w:val="20"/>
              </w:rPr>
              <w:t>投资日期</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rPr>
                <w:rFonts w:ascii="Arial Narrow" w:eastAsia="仿宋_GB2312" w:hAnsi="Arial Narrow"/>
                <w:kern w:val="0"/>
                <w:sz w:val="20"/>
              </w:rPr>
            </w:pPr>
            <w:r w:rsidRPr="00B916D4">
              <w:rPr>
                <w:rFonts w:ascii="Arial Narrow" w:eastAsia="仿宋_GB2312" w:hAnsi="Arial Narrow" w:hint="eastAsia"/>
                <w:kern w:val="0"/>
                <w:sz w:val="20"/>
              </w:rPr>
              <w:t>持股比例（</w:t>
            </w:r>
            <w:r w:rsidRPr="00B916D4">
              <w:rPr>
                <w:rFonts w:ascii="Arial Narrow" w:eastAsia="仿宋_GB2312" w:hAnsi="Arial Narrow"/>
                <w:kern w:val="0"/>
                <w:sz w:val="20"/>
              </w:rPr>
              <w:t>%</w:t>
            </w:r>
            <w:r w:rsidRPr="00B916D4">
              <w:rPr>
                <w:rFonts w:ascii="Arial Narrow" w:eastAsia="仿宋_GB2312" w:hAnsi="Arial Narrow" w:hint="eastAsia"/>
                <w:kern w:val="0"/>
                <w:sz w:val="20"/>
              </w:rPr>
              <w:t>）</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rPr>
                <w:rFonts w:ascii="Arial Narrow" w:eastAsia="仿宋_GB2312" w:hAnsi="Arial Narrow"/>
                <w:kern w:val="0"/>
                <w:sz w:val="20"/>
              </w:rPr>
            </w:pPr>
            <w:r w:rsidRPr="00B916D4">
              <w:rPr>
                <w:rFonts w:ascii="Arial Narrow" w:eastAsia="仿宋_GB2312" w:hAnsi="Arial Narrow" w:hint="eastAsia"/>
                <w:kern w:val="0"/>
                <w:sz w:val="20"/>
              </w:rPr>
              <w:t>投资成本</w:t>
            </w:r>
          </w:p>
        </w:tc>
        <w:tc>
          <w:tcPr>
            <w:tcW w:w="534" w:type="pct"/>
            <w:shd w:val="clear" w:color="auto" w:fill="auto"/>
            <w:vAlign w:val="center"/>
          </w:tcPr>
          <w:p w:rsidR="00B916D4" w:rsidRPr="00B916D4" w:rsidRDefault="00B916D4" w:rsidP="00B916D4">
            <w:pPr>
              <w:snapToGrid w:val="0"/>
              <w:spacing w:line="240" w:lineRule="auto"/>
              <w:ind w:firstLineChars="0" w:firstLine="0"/>
              <w:jc w:val="center"/>
              <w:rPr>
                <w:rFonts w:ascii="Arial Narrow" w:eastAsia="仿宋_GB2312" w:hAnsi="Arial Narrow"/>
                <w:kern w:val="0"/>
                <w:sz w:val="20"/>
              </w:rPr>
            </w:pPr>
            <w:r w:rsidRPr="00B916D4">
              <w:rPr>
                <w:rFonts w:ascii="Arial Narrow" w:eastAsia="仿宋_GB2312" w:hAnsi="Arial Narrow" w:hint="eastAsia"/>
                <w:kern w:val="0"/>
                <w:sz w:val="20"/>
              </w:rPr>
              <w:t>账面价值</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1</w:t>
            </w:r>
          </w:p>
        </w:tc>
        <w:tc>
          <w:tcPr>
            <w:tcW w:w="1830" w:type="pct"/>
            <w:shd w:val="clear" w:color="auto" w:fill="auto"/>
            <w:noWrap/>
            <w:vAlign w:val="center"/>
          </w:tcPr>
          <w:p w:rsidR="00B916D4" w:rsidRPr="00B916D4" w:rsidRDefault="00B916D4" w:rsidP="00B916D4">
            <w:pPr>
              <w:snapToGrid w:val="0"/>
              <w:spacing w:line="240" w:lineRule="auto"/>
              <w:ind w:firstLineChars="0" w:firstLine="0"/>
              <w:jc w:val="left"/>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盐城和泰汽车销售服务有限公司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2018/8/4</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24,00.00</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kern w:val="0"/>
                <w:sz w:val="20"/>
                <w:szCs w:val="18"/>
              </w:rPr>
            </w:pPr>
            <w:r w:rsidRPr="00B916D4">
              <w:rPr>
                <w:rFonts w:ascii="Arial Narrow" w:eastAsia="仿宋_GB2312" w:hAnsi="Arial Narrow"/>
                <w:color w:val="000000"/>
                <w:kern w:val="0"/>
                <w:sz w:val="20"/>
                <w:szCs w:val="18"/>
              </w:rPr>
              <w:t>24,00.00</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lastRenderedPageBreak/>
              <w:t>1</w:t>
            </w:r>
            <w:r w:rsidRPr="00B916D4">
              <w:rPr>
                <w:rFonts w:ascii="Arial Narrow" w:eastAsia="仿宋_GB2312" w:hAnsi="Arial Narrow" w:hint="eastAsia"/>
                <w:color w:val="000000"/>
                <w:kern w:val="0"/>
                <w:sz w:val="20"/>
                <w:szCs w:val="18"/>
              </w:rPr>
              <w:t>-1</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hint="eastAsia"/>
                <w:color w:val="000000"/>
                <w:kern w:val="0"/>
                <w:sz w:val="20"/>
                <w:szCs w:val="18"/>
              </w:rPr>
              <w:t>连云港和泰汽车销售服务有限公司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w:t>
            </w:r>
            <w:r w:rsidRPr="00B916D4">
              <w:rPr>
                <w:rFonts w:ascii="Arial Narrow" w:eastAsia="仿宋_GB2312" w:hAnsi="Arial Narrow" w:hint="eastAsia"/>
                <w:color w:val="000000"/>
                <w:kern w:val="0"/>
                <w:sz w:val="20"/>
                <w:szCs w:val="18"/>
              </w:rPr>
              <w:t>/7/12</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hint="eastAsia"/>
                <w:color w:val="000000"/>
                <w:kern w:val="0"/>
                <w:sz w:val="20"/>
                <w:szCs w:val="18"/>
              </w:rPr>
              <w:t>1-</w:t>
            </w:r>
            <w:r w:rsidRPr="00B916D4">
              <w:rPr>
                <w:rFonts w:ascii="Arial Narrow" w:eastAsia="仿宋_GB2312" w:hAnsi="Arial Narrow"/>
                <w:color w:val="000000"/>
                <w:kern w:val="0"/>
                <w:sz w:val="20"/>
                <w:szCs w:val="18"/>
              </w:rPr>
              <w:t>2</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东台和泰汽车销售服务有限公司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2014</w:t>
            </w:r>
            <w:r w:rsidRPr="00B916D4">
              <w:rPr>
                <w:rFonts w:ascii="Arial Narrow" w:eastAsia="仿宋_GB2312" w:hAnsi="Arial Narrow" w:hint="eastAsia"/>
                <w:color w:val="000000"/>
                <w:kern w:val="0"/>
                <w:sz w:val="20"/>
                <w:szCs w:val="18"/>
              </w:rPr>
              <w:t>/8/27</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盐城宁泰汽车销售服务有限公司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2018/8/9</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3</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盐城永宁新城汽车销售服务有限公司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2018/8/21</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15,41.00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15,41.00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4</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盐城铭泰汽车销售服务有限公司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2018/5/2</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5,00.00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5,00.00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hint="eastAsia"/>
                <w:color w:val="000000"/>
                <w:kern w:val="0"/>
                <w:sz w:val="20"/>
                <w:szCs w:val="18"/>
              </w:rPr>
              <w:t>4-</w:t>
            </w:r>
            <w:r w:rsidRPr="00B916D4">
              <w:rPr>
                <w:rFonts w:ascii="Arial Narrow" w:eastAsia="仿宋_GB2312" w:hAnsi="Arial Narrow"/>
                <w:color w:val="000000"/>
                <w:kern w:val="0"/>
                <w:sz w:val="20"/>
                <w:szCs w:val="18"/>
              </w:rPr>
              <w:t>1</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hint="eastAsia"/>
                <w:color w:val="000000"/>
                <w:kern w:val="0"/>
                <w:sz w:val="20"/>
                <w:szCs w:val="18"/>
              </w:rPr>
              <w:t>盐城润泰汽车销售有限公司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2018/12/7</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5</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江苏永润汽车销售有限公司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2018/5/2</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13,00.00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13,00.00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6</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盐城永宁机动车检测有限公司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2018/5/17</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7</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江苏嘉华鼎泰汽车销售服务有限公司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2018/5/4</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5,00.00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5,00.00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8</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盐城舜天鼎泰汽车销售有限公司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2018/5/17</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8,000.00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8,000.00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9</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盐城舜天天泰汽车销售服务有限公司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2018/5/2</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w:t>
            </w:r>
          </w:p>
        </w:tc>
        <w:tc>
          <w:tcPr>
            <w:tcW w:w="1830" w:type="pct"/>
            <w:shd w:val="clear" w:color="auto" w:fill="auto"/>
            <w:noWrap/>
            <w:vAlign w:val="center"/>
          </w:tcPr>
          <w:p w:rsidR="00B916D4" w:rsidRPr="00B916D4" w:rsidRDefault="00B916D4" w:rsidP="00B916D4">
            <w:pPr>
              <w:snapToGrid w:val="0"/>
              <w:spacing w:line="240" w:lineRule="auto"/>
              <w:ind w:firstLineChars="0" w:firstLine="0"/>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江苏永宁淘车乐二手车市场管理有限公司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2018/5/4</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100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10,00.00 </w:t>
            </w:r>
          </w:p>
        </w:tc>
      </w:tr>
      <w:tr w:rsidR="00B916D4" w:rsidRPr="00B916D4" w:rsidTr="00B916D4">
        <w:trPr>
          <w:jc w:val="center"/>
        </w:trPr>
        <w:tc>
          <w:tcPr>
            <w:tcW w:w="479"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11</w:t>
            </w:r>
          </w:p>
        </w:tc>
        <w:tc>
          <w:tcPr>
            <w:tcW w:w="1830"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江苏永宁新能源汽车销售服务有限公司</w:t>
            </w:r>
          </w:p>
        </w:tc>
        <w:tc>
          <w:tcPr>
            <w:tcW w:w="74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2018/4/17</w:t>
            </w:r>
          </w:p>
        </w:tc>
        <w:tc>
          <w:tcPr>
            <w:tcW w:w="841"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90</w:t>
            </w:r>
          </w:p>
        </w:tc>
        <w:tc>
          <w:tcPr>
            <w:tcW w:w="568"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   </w:t>
            </w:r>
          </w:p>
        </w:tc>
        <w:tc>
          <w:tcPr>
            <w:tcW w:w="534" w:type="pct"/>
            <w:shd w:val="clear" w:color="auto" w:fill="auto"/>
            <w:noWrap/>
            <w:vAlign w:val="center"/>
          </w:tcPr>
          <w:p w:rsidR="00B916D4" w:rsidRPr="00B916D4" w:rsidRDefault="00B916D4" w:rsidP="00B916D4">
            <w:pPr>
              <w:snapToGrid w:val="0"/>
              <w:spacing w:line="240" w:lineRule="auto"/>
              <w:ind w:firstLineChars="0" w:firstLine="0"/>
              <w:jc w:val="center"/>
              <w:textAlignment w:val="center"/>
              <w:rPr>
                <w:rFonts w:ascii="Arial Narrow" w:eastAsia="仿宋_GB2312" w:hAnsi="Arial Narrow"/>
                <w:color w:val="000000"/>
                <w:kern w:val="0"/>
                <w:sz w:val="20"/>
                <w:szCs w:val="18"/>
              </w:rPr>
            </w:pPr>
            <w:r w:rsidRPr="00B916D4">
              <w:rPr>
                <w:rFonts w:ascii="Arial Narrow" w:eastAsia="仿宋_GB2312" w:hAnsi="Arial Narrow"/>
                <w:color w:val="000000"/>
                <w:kern w:val="0"/>
                <w:sz w:val="20"/>
                <w:szCs w:val="18"/>
              </w:rPr>
              <w:t xml:space="preserve"> -   </w:t>
            </w:r>
          </w:p>
        </w:tc>
      </w:tr>
    </w:tbl>
    <w:p w:rsidR="00B34915" w:rsidRDefault="00231D12">
      <w:pPr>
        <w:ind w:firstLineChars="200" w:firstLine="482"/>
        <w:jc w:val="left"/>
        <w:outlineLvl w:val="1"/>
        <w:rPr>
          <w:rFonts w:ascii="Arial" w:eastAsia="宋体" w:hAnsi="Arial" w:cs="Arial"/>
          <w:b/>
          <w:bCs/>
          <w:kern w:val="28"/>
          <w:szCs w:val="24"/>
          <w:lang w:val="zh-CN"/>
        </w:rPr>
      </w:pPr>
      <w:bookmarkStart w:id="12" w:name="_Toc495914241"/>
      <w:bookmarkStart w:id="13" w:name="_Toc422989155"/>
      <w:bookmarkStart w:id="14" w:name="_Toc401306218"/>
      <w:bookmarkStart w:id="15" w:name="_Toc29280520"/>
      <w:r>
        <w:rPr>
          <w:rFonts w:ascii="Arial" w:eastAsia="宋体" w:hAnsi="Arial" w:cs="Arial" w:hint="eastAsia"/>
          <w:b/>
          <w:bCs/>
          <w:kern w:val="28"/>
          <w:szCs w:val="24"/>
          <w:lang w:val="zh-CN"/>
        </w:rPr>
        <w:t>（二）实物资产的分布情况及特点</w:t>
      </w:r>
      <w:bookmarkEnd w:id="12"/>
      <w:bookmarkEnd w:id="13"/>
      <w:bookmarkEnd w:id="14"/>
      <w:bookmarkEnd w:id="15"/>
    </w:p>
    <w:p w:rsidR="00B34915" w:rsidRDefault="00231D12">
      <w:pPr>
        <w:widowControl w:val="0"/>
        <w:ind w:firstLine="425"/>
        <w:jc w:val="left"/>
        <w:rPr>
          <w:rFonts w:ascii="Arial" w:hAnsi="宋体" w:cs="Arial"/>
          <w:szCs w:val="24"/>
        </w:rPr>
      </w:pPr>
      <w:r>
        <w:rPr>
          <w:rFonts w:ascii="Arial" w:hAnsi="宋体" w:cs="Arial" w:hint="eastAsia"/>
          <w:szCs w:val="24"/>
        </w:rPr>
        <w:t>纳入评估范围的实物</w:t>
      </w:r>
      <w:r>
        <w:rPr>
          <w:rFonts w:ascii="Arial" w:eastAsia="宋体" w:hAnsi="宋体" w:cs="Arial" w:hint="eastAsia"/>
          <w:szCs w:val="24"/>
        </w:rPr>
        <w:t>资产为房屋及设备</w:t>
      </w:r>
      <w:r>
        <w:rPr>
          <w:rFonts w:ascii="Arial" w:hAnsi="宋体" w:cs="Arial" w:hint="eastAsia"/>
          <w:szCs w:val="24"/>
        </w:rPr>
        <w:t>等。</w:t>
      </w:r>
    </w:p>
    <w:p w:rsidR="00B34915" w:rsidRDefault="00231D12">
      <w:pPr>
        <w:ind w:firstLine="425"/>
      </w:pPr>
      <w:r>
        <w:rPr>
          <w:rFonts w:hint="eastAsia"/>
        </w:rPr>
        <w:t>1</w:t>
      </w:r>
      <w:r>
        <w:rPr>
          <w:rFonts w:hint="eastAsia"/>
        </w:rPr>
        <w:t>、</w:t>
      </w:r>
      <w:r>
        <w:rPr>
          <w:rFonts w:eastAsia="宋体" w:hint="eastAsia"/>
        </w:rPr>
        <w:t>房屋</w:t>
      </w:r>
    </w:p>
    <w:p w:rsidR="00B34915" w:rsidRDefault="00231D12">
      <w:pPr>
        <w:ind w:firstLineChars="200" w:firstLine="480"/>
        <w:rPr>
          <w:rFonts w:ascii="Arial" w:hAnsi="Arial" w:cs="Arial"/>
          <w:kern w:val="0"/>
          <w:szCs w:val="22"/>
        </w:rPr>
      </w:pPr>
      <w:r>
        <w:rPr>
          <w:rFonts w:ascii="Arial" w:hAnsi="Arial" w:cs="Arial" w:hint="eastAsia"/>
          <w:kern w:val="0"/>
        </w:rPr>
        <w:t>委评房屋位于</w:t>
      </w:r>
      <w:r>
        <w:rPr>
          <w:rFonts w:ascii="Arial" w:eastAsia="宋体" w:hAnsi="Arial" w:cs="Arial" w:hint="eastAsia"/>
          <w:kern w:val="0"/>
        </w:rPr>
        <w:t>盐城市盐都区新区开创路</w:t>
      </w:r>
      <w:r>
        <w:rPr>
          <w:rFonts w:ascii="Arial" w:eastAsia="宋体" w:hAnsi="Arial" w:cs="Arial" w:hint="eastAsia"/>
          <w:kern w:val="0"/>
        </w:rPr>
        <w:t>2</w:t>
      </w:r>
      <w:r>
        <w:rPr>
          <w:rFonts w:ascii="Arial" w:eastAsia="宋体" w:hAnsi="Arial" w:cs="Arial" w:hint="eastAsia"/>
          <w:kern w:val="0"/>
        </w:rPr>
        <w:t>号永宁国际汽车城内，</w:t>
      </w:r>
      <w:r>
        <w:rPr>
          <w:rFonts w:ascii="Arial" w:hAnsi="Arial" w:cs="Arial" w:hint="eastAsia"/>
          <w:kern w:val="0"/>
          <w:szCs w:val="22"/>
        </w:rPr>
        <w:t>共</w:t>
      </w:r>
      <w:r>
        <w:rPr>
          <w:rFonts w:ascii="Arial" w:eastAsia="宋体" w:hAnsi="Arial" w:cs="Arial" w:hint="eastAsia"/>
          <w:kern w:val="0"/>
          <w:szCs w:val="22"/>
        </w:rPr>
        <w:t>123</w:t>
      </w:r>
      <w:r>
        <w:rPr>
          <w:rFonts w:ascii="Arial" w:hAnsi="Arial" w:cs="Arial" w:hint="eastAsia"/>
          <w:kern w:val="0"/>
          <w:szCs w:val="22"/>
        </w:rPr>
        <w:t>项，建造于20</w:t>
      </w:r>
      <w:r>
        <w:rPr>
          <w:rFonts w:ascii="Arial" w:eastAsia="宋体" w:hAnsi="Arial" w:cs="Arial" w:hint="eastAsia"/>
          <w:kern w:val="0"/>
          <w:szCs w:val="22"/>
        </w:rPr>
        <w:t>10</w:t>
      </w:r>
      <w:r>
        <w:rPr>
          <w:rFonts w:ascii="Arial" w:hAnsi="Arial" w:cs="Arial" w:hint="eastAsia"/>
          <w:kern w:val="0"/>
          <w:szCs w:val="22"/>
        </w:rPr>
        <w:t>年，为</w:t>
      </w:r>
      <w:r>
        <w:rPr>
          <w:rFonts w:ascii="Arial" w:eastAsia="宋体" w:hAnsi="Arial" w:cs="Arial" w:hint="eastAsia"/>
          <w:kern w:val="0"/>
          <w:szCs w:val="22"/>
        </w:rPr>
        <w:t>商业用房</w:t>
      </w:r>
      <w:r>
        <w:rPr>
          <w:rFonts w:ascii="Arial" w:hAnsi="Arial" w:cs="Arial" w:hint="eastAsia"/>
          <w:kern w:val="0"/>
          <w:szCs w:val="22"/>
        </w:rPr>
        <w:t>，</w:t>
      </w:r>
      <w:r>
        <w:rPr>
          <w:rFonts w:ascii="Arial" w:eastAsia="宋体" w:hAnsi="Arial" w:cs="Arial" w:hint="eastAsia"/>
          <w:kern w:val="0"/>
          <w:szCs w:val="22"/>
        </w:rPr>
        <w:t>钢混结构</w:t>
      </w:r>
      <w:r>
        <w:rPr>
          <w:rFonts w:ascii="Arial" w:hAnsi="Arial" w:cs="Arial" w:hint="eastAsia"/>
          <w:kern w:val="0"/>
          <w:szCs w:val="22"/>
        </w:rPr>
        <w:t>。</w:t>
      </w:r>
    </w:p>
    <w:p w:rsidR="00B34915" w:rsidRDefault="00231D12">
      <w:pPr>
        <w:ind w:firstLineChars="200" w:firstLine="480"/>
        <w:rPr>
          <w:rFonts w:ascii="Arial" w:hAnsi="Arial" w:cs="Arial"/>
          <w:kern w:val="0"/>
          <w:szCs w:val="22"/>
        </w:rPr>
      </w:pPr>
      <w:r>
        <w:rPr>
          <w:rFonts w:ascii="Arial" w:hAnsi="Arial" w:cs="Arial" w:hint="eastAsia"/>
          <w:kern w:val="0"/>
          <w:szCs w:val="22"/>
        </w:rPr>
        <w:t>主要房屋状况如下：</w:t>
      </w:r>
    </w:p>
    <w:p w:rsidR="00B34915" w:rsidRDefault="00231D12">
      <w:pPr>
        <w:tabs>
          <w:tab w:val="left" w:pos="2884"/>
          <w:tab w:val="left" w:pos="3585"/>
        </w:tabs>
        <w:autoSpaceDE w:val="0"/>
        <w:autoSpaceDN w:val="0"/>
        <w:ind w:firstLine="425"/>
        <w:textAlignment w:val="bottom"/>
        <w:rPr>
          <w:rFonts w:ascii="Arial" w:hAnsi="宋体" w:cs="Arial"/>
          <w:kern w:val="0"/>
        </w:rPr>
      </w:pPr>
      <w:r>
        <w:rPr>
          <w:rFonts w:ascii="Arial" w:hAnsi="宋体" w:cs="Arial" w:hint="eastAsia"/>
          <w:kern w:val="0"/>
        </w:rPr>
        <w:lastRenderedPageBreak/>
        <w:t>永宁国际汽车城1幢1楼47项（详见房屋权属状况表）：面积6582.08平方米，钢混结构，商铺。</w:t>
      </w:r>
      <w:r>
        <w:rPr>
          <w:rFonts w:hint="eastAsia"/>
        </w:rPr>
        <w:t>桩基础，砼柱梁板，地面地砖，玻璃感应移门，玻璃隔断，轻钢龙骨石膏板吊顶。</w:t>
      </w:r>
      <w:r>
        <w:rPr>
          <w:rFonts w:ascii="Arial" w:hAnsi="宋体" w:cs="Arial" w:hint="eastAsia"/>
          <w:kern w:val="0"/>
        </w:rPr>
        <w:t>水电暖通设施齐全，维护保养状况一般。</w:t>
      </w:r>
    </w:p>
    <w:p w:rsidR="00B34915" w:rsidRDefault="00231D12">
      <w:pPr>
        <w:tabs>
          <w:tab w:val="left" w:pos="2884"/>
          <w:tab w:val="left" w:pos="3585"/>
        </w:tabs>
        <w:autoSpaceDE w:val="0"/>
        <w:autoSpaceDN w:val="0"/>
        <w:ind w:firstLine="425"/>
        <w:textAlignment w:val="bottom"/>
        <w:rPr>
          <w:rFonts w:ascii="Arial" w:hAnsi="宋体" w:cs="Arial"/>
          <w:kern w:val="0"/>
        </w:rPr>
      </w:pPr>
      <w:r>
        <w:rPr>
          <w:rFonts w:ascii="Arial" w:hAnsi="宋体" w:cs="Arial" w:hint="eastAsia"/>
          <w:kern w:val="0"/>
        </w:rPr>
        <w:t>永宁国际汽车城1幢2楼39项（详见房屋权属状况表）：面积5381.19平方米，钢混结构，商铺。</w:t>
      </w:r>
      <w:r>
        <w:rPr>
          <w:rFonts w:hint="eastAsia"/>
        </w:rPr>
        <w:t>桩基础，砼柱梁板，地面</w:t>
      </w:r>
      <w:r>
        <w:rPr>
          <w:rFonts w:eastAsia="宋体" w:hint="eastAsia"/>
        </w:rPr>
        <w:t>环氧地坪</w:t>
      </w:r>
      <w:r>
        <w:rPr>
          <w:rFonts w:hint="eastAsia"/>
        </w:rPr>
        <w:t>，玻璃感应移门，玻璃隔断，轻钢龙骨石膏板吊顶。</w:t>
      </w:r>
      <w:r>
        <w:rPr>
          <w:rFonts w:ascii="Arial" w:hAnsi="宋体" w:cs="Arial" w:hint="eastAsia"/>
          <w:kern w:val="0"/>
        </w:rPr>
        <w:t>水电暖通设施齐全，维护保养状况一般。</w:t>
      </w:r>
    </w:p>
    <w:p w:rsidR="00B34915" w:rsidRDefault="00231D12">
      <w:pPr>
        <w:tabs>
          <w:tab w:val="left" w:pos="2884"/>
          <w:tab w:val="left" w:pos="3585"/>
        </w:tabs>
        <w:autoSpaceDE w:val="0"/>
        <w:autoSpaceDN w:val="0"/>
        <w:ind w:firstLine="425"/>
        <w:textAlignment w:val="bottom"/>
        <w:rPr>
          <w:rFonts w:ascii="Arial" w:hAnsi="宋体" w:cs="Arial"/>
          <w:kern w:val="0"/>
        </w:rPr>
      </w:pPr>
      <w:r>
        <w:rPr>
          <w:rFonts w:ascii="Arial" w:hAnsi="宋体" w:cs="Arial" w:hint="eastAsia"/>
          <w:kern w:val="0"/>
        </w:rPr>
        <w:t>永宁国际汽车城1幢3楼37项（详见房屋权属状况表）：面积5165.04平方米，钢混结构，商铺。</w:t>
      </w:r>
      <w:r>
        <w:rPr>
          <w:rFonts w:hint="eastAsia"/>
        </w:rPr>
        <w:t>桩基础，砼柱梁板，地面</w:t>
      </w:r>
      <w:r>
        <w:rPr>
          <w:rFonts w:eastAsia="宋体" w:hint="eastAsia"/>
        </w:rPr>
        <w:t>环氧地坪</w:t>
      </w:r>
      <w:r>
        <w:rPr>
          <w:rFonts w:hint="eastAsia"/>
        </w:rPr>
        <w:t>，部分网格吊顶。</w:t>
      </w:r>
      <w:r>
        <w:rPr>
          <w:rFonts w:ascii="Arial" w:hAnsi="宋体" w:cs="Arial" w:hint="eastAsia"/>
          <w:kern w:val="0"/>
        </w:rPr>
        <w:t>水电暖通设施齐全，维护保养状况一般。</w:t>
      </w:r>
    </w:p>
    <w:p w:rsidR="00B34915" w:rsidRDefault="00231D12">
      <w:pPr>
        <w:tabs>
          <w:tab w:val="left" w:pos="2884"/>
          <w:tab w:val="left" w:pos="3585"/>
        </w:tabs>
        <w:autoSpaceDE w:val="0"/>
        <w:autoSpaceDN w:val="0"/>
        <w:ind w:firstLine="425"/>
        <w:textAlignment w:val="bottom"/>
        <w:rPr>
          <w:rFonts w:ascii="Arial" w:hAnsi="宋体" w:cs="Arial"/>
          <w:kern w:val="0"/>
        </w:rPr>
      </w:pPr>
      <w:r>
        <w:rPr>
          <w:rFonts w:ascii="Arial" w:hAnsi="宋体" w:cs="Arial" w:hint="eastAsia"/>
          <w:kern w:val="0"/>
        </w:rPr>
        <w:t>2、设备类固定资产</w:t>
      </w:r>
    </w:p>
    <w:p w:rsidR="00B34915" w:rsidRDefault="00231D12">
      <w:pPr>
        <w:ind w:firstLineChars="200" w:firstLine="480"/>
      </w:pPr>
      <w:bookmarkStart w:id="16" w:name="_Toc360201383"/>
      <w:bookmarkStart w:id="17" w:name="_Toc495914242"/>
      <w:r>
        <w:rPr>
          <w:rFonts w:eastAsia="宋体" w:hint="eastAsia"/>
        </w:rPr>
        <w:t>江苏永宁国际汽车城管理有限公司</w:t>
      </w:r>
      <w:r>
        <w:t>申报评估的设备包括</w:t>
      </w:r>
      <w:r>
        <w:rPr>
          <w:rFonts w:eastAsia="宋体" w:hint="eastAsia"/>
        </w:rPr>
        <w:t>车辆和</w:t>
      </w:r>
      <w:r>
        <w:t>电子设备</w:t>
      </w:r>
      <w:r>
        <w:rPr>
          <w:rFonts w:eastAsia="宋体" w:hint="eastAsia"/>
        </w:rPr>
        <w:t>两</w:t>
      </w:r>
      <w:r>
        <w:t>大类。</w:t>
      </w:r>
      <w:r>
        <w:rPr>
          <w:rFonts w:eastAsia="宋体" w:hint="eastAsia"/>
        </w:rPr>
        <w:t>车辆共</w:t>
      </w:r>
      <w:r>
        <w:rPr>
          <w:rFonts w:eastAsia="宋体" w:hint="eastAsia"/>
        </w:rPr>
        <w:t>5</w:t>
      </w:r>
      <w:r>
        <w:rPr>
          <w:rFonts w:eastAsia="宋体" w:hint="eastAsia"/>
        </w:rPr>
        <w:t>项</w:t>
      </w:r>
      <w:r>
        <w:rPr>
          <w:rFonts w:eastAsia="宋体" w:hint="eastAsia"/>
        </w:rPr>
        <w:t>5</w:t>
      </w:r>
      <w:r>
        <w:rPr>
          <w:rFonts w:eastAsia="宋体" w:hint="eastAsia"/>
        </w:rPr>
        <w:t>辆，主要为福特金牛座、福特翼虎等轿车。</w:t>
      </w:r>
      <w:r>
        <w:t>电子设备共计</w:t>
      </w:r>
      <w:r>
        <w:rPr>
          <w:rFonts w:eastAsia="宋体" w:hint="eastAsia"/>
        </w:rPr>
        <w:t>43</w:t>
      </w:r>
      <w:r>
        <w:rPr>
          <w:rFonts w:eastAsia="宋体" w:hint="eastAsia"/>
        </w:rPr>
        <w:t>项</w:t>
      </w:r>
      <w:r>
        <w:rPr>
          <w:rFonts w:eastAsia="宋体" w:hint="eastAsia"/>
        </w:rPr>
        <w:t>53</w:t>
      </w:r>
      <w:r>
        <w:rPr>
          <w:rFonts w:hint="eastAsia"/>
        </w:rPr>
        <w:t>台</w:t>
      </w:r>
      <w:r>
        <w:t>，主要</w:t>
      </w:r>
      <w:r>
        <w:rPr>
          <w:rFonts w:eastAsia="宋体" w:hint="eastAsia"/>
        </w:rPr>
        <w:t>为</w:t>
      </w:r>
      <w:r>
        <w:t>电脑、</w:t>
      </w:r>
      <w:r>
        <w:rPr>
          <w:rFonts w:eastAsia="宋体" w:hint="eastAsia"/>
        </w:rPr>
        <w:t>空调和家具</w:t>
      </w:r>
      <w:r>
        <w:t>等设备。</w:t>
      </w:r>
    </w:p>
    <w:p w:rsidR="00B34915" w:rsidRDefault="00231D12">
      <w:pPr>
        <w:ind w:firstLineChars="200" w:firstLine="480"/>
      </w:pPr>
      <w:r>
        <w:rPr>
          <w:rFonts w:hint="eastAsia"/>
        </w:rPr>
        <w:t>1</w:t>
      </w:r>
      <w:r>
        <w:rPr>
          <w:rFonts w:hint="eastAsia"/>
        </w:rPr>
        <w:t>）</w:t>
      </w:r>
      <w:r>
        <w:rPr>
          <w:rFonts w:eastAsia="宋体" w:hint="eastAsia"/>
        </w:rPr>
        <w:t>车辆</w:t>
      </w:r>
    </w:p>
    <w:p w:rsidR="00B34915" w:rsidRDefault="00231D12">
      <w:pPr>
        <w:ind w:firstLineChars="200" w:firstLine="480"/>
        <w:rPr>
          <w:szCs w:val="22"/>
        </w:rPr>
      </w:pPr>
      <w:r>
        <w:rPr>
          <w:rFonts w:hint="eastAsia"/>
          <w:szCs w:val="22"/>
        </w:rPr>
        <w:t>本次申报的</w:t>
      </w:r>
      <w:r>
        <w:rPr>
          <w:rFonts w:eastAsia="宋体" w:hint="eastAsia"/>
          <w:szCs w:val="22"/>
        </w:rPr>
        <w:t>汽车</w:t>
      </w:r>
      <w:r>
        <w:rPr>
          <w:rFonts w:hint="eastAsia"/>
          <w:szCs w:val="22"/>
        </w:rPr>
        <w:t>车辆共</w:t>
      </w:r>
      <w:r>
        <w:rPr>
          <w:rFonts w:hint="eastAsia"/>
          <w:szCs w:val="22"/>
        </w:rPr>
        <w:t>5</w:t>
      </w:r>
      <w:r>
        <w:rPr>
          <w:rFonts w:hint="eastAsia"/>
          <w:szCs w:val="22"/>
        </w:rPr>
        <w:t>项</w:t>
      </w:r>
      <w:r>
        <w:rPr>
          <w:rFonts w:hint="eastAsia"/>
          <w:szCs w:val="22"/>
        </w:rPr>
        <w:t>5</w:t>
      </w:r>
      <w:r>
        <w:rPr>
          <w:rFonts w:hint="eastAsia"/>
          <w:szCs w:val="22"/>
        </w:rPr>
        <w:t>辆，主要为福特金牛座、福特翼虎等轿车。评估人员按评估申报表所列</w:t>
      </w:r>
      <w:r>
        <w:rPr>
          <w:rFonts w:eastAsia="宋体" w:hint="eastAsia"/>
          <w:szCs w:val="22"/>
        </w:rPr>
        <w:t>车辆</w:t>
      </w:r>
      <w:r>
        <w:rPr>
          <w:rFonts w:hint="eastAsia"/>
          <w:szCs w:val="22"/>
        </w:rPr>
        <w:t>一一核对，</w:t>
      </w:r>
      <w:r>
        <w:rPr>
          <w:rFonts w:eastAsia="宋体" w:hint="eastAsia"/>
          <w:szCs w:val="22"/>
        </w:rPr>
        <w:t>除两项盘亏外，其余</w:t>
      </w:r>
      <w:r>
        <w:rPr>
          <w:rFonts w:hint="eastAsia"/>
          <w:szCs w:val="22"/>
        </w:rPr>
        <w:t>委评</w:t>
      </w:r>
      <w:r>
        <w:rPr>
          <w:rFonts w:eastAsia="宋体" w:hint="eastAsia"/>
          <w:szCs w:val="22"/>
        </w:rPr>
        <w:t>车辆</w:t>
      </w:r>
      <w:r>
        <w:rPr>
          <w:rFonts w:hint="eastAsia"/>
          <w:szCs w:val="22"/>
        </w:rPr>
        <w:t>均账物相符。上述</w:t>
      </w:r>
      <w:r>
        <w:rPr>
          <w:rFonts w:eastAsia="宋体" w:hint="eastAsia"/>
          <w:szCs w:val="22"/>
        </w:rPr>
        <w:t>车辆</w:t>
      </w:r>
      <w:r>
        <w:rPr>
          <w:rFonts w:hint="eastAsia"/>
          <w:szCs w:val="22"/>
        </w:rPr>
        <w:t>陆续购置于</w:t>
      </w:r>
      <w:r>
        <w:rPr>
          <w:rFonts w:hint="eastAsia"/>
          <w:szCs w:val="22"/>
        </w:rPr>
        <w:t>201</w:t>
      </w:r>
      <w:r>
        <w:rPr>
          <w:rFonts w:eastAsia="宋体" w:hint="eastAsia"/>
          <w:szCs w:val="22"/>
        </w:rPr>
        <w:t>3</w:t>
      </w:r>
      <w:r>
        <w:rPr>
          <w:rFonts w:hint="eastAsia"/>
          <w:szCs w:val="22"/>
        </w:rPr>
        <w:t>年</w:t>
      </w:r>
      <w:r>
        <w:rPr>
          <w:rFonts w:hint="eastAsia"/>
          <w:szCs w:val="22"/>
        </w:rPr>
        <w:t>201</w:t>
      </w:r>
      <w:r>
        <w:rPr>
          <w:rFonts w:eastAsia="宋体" w:hint="eastAsia"/>
          <w:szCs w:val="22"/>
        </w:rPr>
        <w:t>8</w:t>
      </w:r>
      <w:r>
        <w:rPr>
          <w:rFonts w:hint="eastAsia"/>
          <w:szCs w:val="22"/>
        </w:rPr>
        <w:t>年间，使用强度一般，维护保养情况一般。</w:t>
      </w:r>
    </w:p>
    <w:p w:rsidR="00B34915" w:rsidRDefault="00231D12">
      <w:pPr>
        <w:numPr>
          <w:ilvl w:val="0"/>
          <w:numId w:val="1"/>
        </w:numPr>
        <w:ind w:firstLineChars="200" w:firstLine="480"/>
      </w:pPr>
      <w:r>
        <w:rPr>
          <w:rFonts w:eastAsia="宋体" w:hint="eastAsia"/>
        </w:rPr>
        <w:t>电子设备</w:t>
      </w:r>
    </w:p>
    <w:p w:rsidR="00B34915" w:rsidRDefault="00231D12">
      <w:pPr>
        <w:ind w:firstLineChars="200" w:firstLine="480"/>
      </w:pPr>
      <w:r>
        <w:t>本次申报的</w:t>
      </w:r>
      <w:r>
        <w:rPr>
          <w:rFonts w:hint="eastAsia"/>
        </w:rPr>
        <w:t>电子设备共计</w:t>
      </w:r>
      <w:r>
        <w:rPr>
          <w:rFonts w:eastAsia="宋体" w:hint="eastAsia"/>
        </w:rPr>
        <w:t>43</w:t>
      </w:r>
      <w:r>
        <w:rPr>
          <w:rFonts w:hint="eastAsia"/>
        </w:rPr>
        <w:t>项</w:t>
      </w:r>
      <w:r>
        <w:rPr>
          <w:rFonts w:eastAsia="宋体" w:hint="eastAsia"/>
        </w:rPr>
        <w:t>53</w:t>
      </w:r>
      <w:r>
        <w:rPr>
          <w:rFonts w:hint="eastAsia"/>
        </w:rPr>
        <w:t>台，主要为电脑、空调和</w:t>
      </w:r>
      <w:r>
        <w:rPr>
          <w:rFonts w:eastAsia="宋体" w:hint="eastAsia"/>
        </w:rPr>
        <w:t>家具</w:t>
      </w:r>
      <w:r>
        <w:rPr>
          <w:rFonts w:hint="eastAsia"/>
        </w:rPr>
        <w:t>等设备。评估人员按评估申报表所列</w:t>
      </w:r>
      <w:r>
        <w:rPr>
          <w:rFonts w:eastAsia="宋体" w:hint="eastAsia"/>
        </w:rPr>
        <w:t>电子</w:t>
      </w:r>
      <w:r>
        <w:rPr>
          <w:rFonts w:hint="eastAsia"/>
        </w:rPr>
        <w:t>设备一一核对，</w:t>
      </w:r>
      <w:r>
        <w:rPr>
          <w:rFonts w:eastAsia="宋体" w:hint="eastAsia"/>
        </w:rPr>
        <w:t>委评电子</w:t>
      </w:r>
      <w:r>
        <w:rPr>
          <w:rFonts w:hint="eastAsia"/>
        </w:rPr>
        <w:t>设备</w:t>
      </w:r>
      <w:r>
        <w:rPr>
          <w:rFonts w:eastAsia="宋体" w:hint="eastAsia"/>
        </w:rPr>
        <w:t>均</w:t>
      </w:r>
      <w:r>
        <w:rPr>
          <w:rFonts w:hint="eastAsia"/>
        </w:rPr>
        <w:t>账物相符。上述设备陆续购置于</w:t>
      </w:r>
      <w:r>
        <w:rPr>
          <w:rFonts w:hint="eastAsia"/>
        </w:rPr>
        <w:t>20</w:t>
      </w:r>
      <w:r>
        <w:rPr>
          <w:rFonts w:eastAsia="宋体" w:hint="eastAsia"/>
        </w:rPr>
        <w:t>11</w:t>
      </w:r>
      <w:r>
        <w:rPr>
          <w:rFonts w:hint="eastAsia"/>
        </w:rPr>
        <w:t>年至</w:t>
      </w:r>
      <w:r>
        <w:rPr>
          <w:rFonts w:hint="eastAsia"/>
        </w:rPr>
        <w:t>201</w:t>
      </w:r>
      <w:r>
        <w:rPr>
          <w:rFonts w:eastAsia="宋体" w:hint="eastAsia"/>
        </w:rPr>
        <w:t>8</w:t>
      </w:r>
      <w:r>
        <w:rPr>
          <w:rFonts w:hint="eastAsia"/>
        </w:rPr>
        <w:t>年间，使用强度一般，维护保养情况一般。</w:t>
      </w:r>
    </w:p>
    <w:p w:rsidR="00B34915" w:rsidRDefault="00231D12">
      <w:pPr>
        <w:ind w:firstLineChars="200" w:firstLine="482"/>
        <w:jc w:val="left"/>
        <w:outlineLvl w:val="1"/>
        <w:rPr>
          <w:rFonts w:ascii="Arial" w:eastAsia="宋体" w:hAnsi="Arial" w:cs="Arial"/>
          <w:b/>
          <w:bCs/>
          <w:kern w:val="28"/>
          <w:szCs w:val="24"/>
          <w:lang w:val="zh-CN"/>
        </w:rPr>
      </w:pPr>
      <w:bookmarkStart w:id="18" w:name="_Toc29280521"/>
      <w:r>
        <w:rPr>
          <w:rFonts w:ascii="Arial" w:eastAsia="宋体" w:hAnsi="Arial" w:cs="Arial"/>
          <w:b/>
          <w:bCs/>
          <w:kern w:val="28"/>
          <w:szCs w:val="24"/>
          <w:lang w:val="zh-CN"/>
        </w:rPr>
        <w:t>（三）</w:t>
      </w:r>
      <w:bookmarkEnd w:id="16"/>
      <w:r>
        <w:rPr>
          <w:rFonts w:ascii="Arial" w:eastAsia="宋体" w:hAnsi="Arial" w:cs="Arial" w:hint="eastAsia"/>
          <w:b/>
          <w:bCs/>
          <w:kern w:val="28"/>
          <w:szCs w:val="24"/>
          <w:lang w:val="zh-CN"/>
        </w:rPr>
        <w:t>企业申报的账面记录或者未记录的无形资产情况</w:t>
      </w:r>
      <w:bookmarkEnd w:id="17"/>
      <w:bookmarkEnd w:id="18"/>
    </w:p>
    <w:p w:rsidR="00B34915" w:rsidRDefault="00231D12">
      <w:pPr>
        <w:tabs>
          <w:tab w:val="left" w:pos="3468"/>
        </w:tabs>
        <w:ind w:firstLineChars="200" w:firstLine="480"/>
        <w:rPr>
          <w:rFonts w:ascii="Arial" w:eastAsia="宋体" w:hAnsi="宋体" w:cs="Arial"/>
          <w:szCs w:val="24"/>
        </w:rPr>
      </w:pPr>
      <w:r>
        <w:rPr>
          <w:rFonts w:ascii="Arial" w:eastAsia="宋体" w:hAnsi="宋体" w:cs="Arial" w:hint="eastAsia"/>
          <w:szCs w:val="24"/>
        </w:rPr>
        <w:t>评估基准日时，江苏永宁国际汽车城管理有限公司申报的土地使用权共</w:t>
      </w:r>
      <w:r>
        <w:rPr>
          <w:rFonts w:ascii="Arial" w:eastAsia="宋体" w:hAnsi="宋体" w:cs="Arial" w:hint="eastAsia"/>
          <w:szCs w:val="24"/>
        </w:rPr>
        <w:t>123</w:t>
      </w:r>
      <w:r>
        <w:rPr>
          <w:rFonts w:ascii="Arial" w:eastAsia="宋体" w:hAnsi="宋体" w:cs="Arial" w:hint="eastAsia"/>
          <w:szCs w:val="24"/>
        </w:rPr>
        <w:t>宗，土地使用权面积合计</w:t>
      </w:r>
      <w:r>
        <w:rPr>
          <w:rFonts w:ascii="Arial" w:eastAsia="宋体" w:hAnsi="宋体" w:cs="Arial" w:hint="eastAsia"/>
          <w:szCs w:val="24"/>
        </w:rPr>
        <w:t>3,412.47</w:t>
      </w:r>
      <w:r>
        <w:rPr>
          <w:rFonts w:ascii="Arial" w:eastAsia="宋体" w:hAnsi="宋体" w:cs="Arial" w:hint="eastAsia"/>
          <w:szCs w:val="24"/>
        </w:rPr>
        <w:t>平方米。</w:t>
      </w:r>
    </w:p>
    <w:p w:rsidR="00B34915" w:rsidRDefault="00231D12">
      <w:pPr>
        <w:tabs>
          <w:tab w:val="left" w:pos="3468"/>
        </w:tabs>
        <w:ind w:firstLineChars="200" w:firstLine="480"/>
        <w:rPr>
          <w:rFonts w:ascii="Arial" w:eastAsia="宋体" w:hAnsi="宋体" w:cs="Arial"/>
          <w:szCs w:val="24"/>
        </w:rPr>
      </w:pPr>
      <w:r>
        <w:rPr>
          <w:rFonts w:ascii="Arial" w:eastAsia="宋体" w:hAnsi="宋体" w:cs="Arial" w:hint="eastAsia"/>
          <w:szCs w:val="24"/>
        </w:rPr>
        <w:t>本次委托评估的土地使用权有</w:t>
      </w:r>
      <w:r>
        <w:rPr>
          <w:rFonts w:ascii="Arial" w:eastAsia="宋体" w:hAnsi="宋体" w:cs="Arial" w:hint="eastAsia"/>
          <w:szCs w:val="24"/>
        </w:rPr>
        <w:t>123</w:t>
      </w:r>
      <w:r>
        <w:rPr>
          <w:rFonts w:ascii="Arial" w:eastAsia="宋体" w:hAnsi="宋体" w:cs="Arial" w:hint="eastAsia"/>
          <w:szCs w:val="24"/>
        </w:rPr>
        <w:t>宗，土地用途为批发零售用地、土地性质为国有出让，土地使用权面积合计</w:t>
      </w:r>
      <w:r>
        <w:rPr>
          <w:rFonts w:ascii="Arial" w:eastAsia="宋体" w:hAnsi="宋体" w:cs="Arial" w:hint="eastAsia"/>
          <w:szCs w:val="24"/>
        </w:rPr>
        <w:t>3,412.47</w:t>
      </w:r>
      <w:r>
        <w:rPr>
          <w:rFonts w:ascii="Arial" w:eastAsia="宋体" w:hAnsi="宋体" w:cs="Arial" w:hint="eastAsia"/>
          <w:szCs w:val="24"/>
        </w:rPr>
        <w:t>㎡，已办理土地使用权证或不动产权证。土地登记、权利、利用状况如下表：</w:t>
      </w:r>
    </w:p>
    <w:tbl>
      <w:tblPr>
        <w:tblW w:w="10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435"/>
        <w:gridCol w:w="814"/>
        <w:gridCol w:w="1952"/>
        <w:gridCol w:w="1096"/>
        <w:gridCol w:w="924"/>
        <w:gridCol w:w="766"/>
        <w:gridCol w:w="1961"/>
        <w:gridCol w:w="1427"/>
        <w:gridCol w:w="759"/>
      </w:tblGrid>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序号</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房号</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地号</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图号</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地类用途</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使用权类型</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国有土地证证号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终止日期</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面积（㎡）</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w:t>
            </w:r>
          </w:p>
        </w:tc>
        <w:tc>
          <w:tcPr>
            <w:tcW w:w="814" w:type="dxa"/>
            <w:tcBorders>
              <w:tl2br w:val="nil"/>
              <w:tr2bl w:val="nil"/>
            </w:tcBorders>
            <w:shd w:val="clear" w:color="auto" w:fill="FFFFFF"/>
            <w:noWrap/>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2018</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0097070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6.48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w:t>
            </w:r>
          </w:p>
        </w:tc>
        <w:tc>
          <w:tcPr>
            <w:tcW w:w="814" w:type="dxa"/>
            <w:tcBorders>
              <w:tl2br w:val="nil"/>
              <w:tr2bl w:val="nil"/>
            </w:tcBorders>
            <w:shd w:val="clear" w:color="auto" w:fill="FFFFFF"/>
            <w:noWrap/>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w:t>
            </w:r>
            <w:r>
              <w:rPr>
                <w:rFonts w:ascii="Arial Narrow" w:eastAsia="仿宋_GB2312" w:hAnsi="Arial Narrow" w:cs="宋体" w:hint="eastAsia"/>
                <w:color w:val="000000"/>
                <w:sz w:val="16"/>
                <w:szCs w:val="16"/>
              </w:rPr>
              <w:lastRenderedPageBreak/>
              <w:t>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2018</w:t>
            </w:r>
            <w:r>
              <w:rPr>
                <w:rFonts w:ascii="Arial Narrow" w:eastAsia="仿宋_GB2312" w:hAnsi="Arial Narrow" w:cs="宋体" w:hint="eastAsia"/>
                <w:color w:val="000000"/>
                <w:sz w:val="16"/>
                <w:szCs w:val="16"/>
              </w:rPr>
              <w:t>）盐城市不动产</w:t>
            </w:r>
            <w:r>
              <w:rPr>
                <w:rFonts w:ascii="Arial Narrow" w:eastAsia="仿宋_GB2312" w:hAnsi="Arial Narrow" w:cs="宋体" w:hint="eastAsia"/>
                <w:color w:val="000000"/>
                <w:sz w:val="16"/>
                <w:szCs w:val="16"/>
              </w:rPr>
              <w:lastRenderedPageBreak/>
              <w:t>权第</w:t>
            </w:r>
            <w:r>
              <w:rPr>
                <w:rFonts w:ascii="Arial Narrow" w:eastAsia="仿宋_GB2312" w:hAnsi="Arial Narrow" w:cs="宋体"/>
                <w:color w:val="000000"/>
                <w:sz w:val="16"/>
                <w:szCs w:val="16"/>
              </w:rPr>
              <w:t>0097068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9.7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3</w:t>
            </w:r>
          </w:p>
        </w:tc>
        <w:tc>
          <w:tcPr>
            <w:tcW w:w="814" w:type="dxa"/>
            <w:tcBorders>
              <w:tl2br w:val="nil"/>
              <w:tr2bl w:val="nil"/>
            </w:tcBorders>
            <w:shd w:val="clear" w:color="auto" w:fill="FFFFFF"/>
            <w:noWrap/>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2018</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0049541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9.7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w:t>
            </w:r>
          </w:p>
        </w:tc>
        <w:tc>
          <w:tcPr>
            <w:tcW w:w="814" w:type="dxa"/>
            <w:tcBorders>
              <w:tl2br w:val="nil"/>
              <w:tr2bl w:val="nil"/>
            </w:tcBorders>
            <w:shd w:val="clear" w:color="auto" w:fill="FFFFFF"/>
            <w:noWrap/>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1177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2016</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0037837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2016</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8893601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2017</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0034175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w:t>
            </w:r>
          </w:p>
        </w:tc>
        <w:tc>
          <w:tcPr>
            <w:tcW w:w="814" w:type="dxa"/>
            <w:tcBorders>
              <w:tl2br w:val="nil"/>
              <w:tr2bl w:val="nil"/>
            </w:tcBorders>
            <w:shd w:val="clear" w:color="auto" w:fill="FFFFFF"/>
            <w:noWrap/>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1002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1006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42.9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38.1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1019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022004153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16.6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32.8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1029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1039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34.2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1049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37.1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41.7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1059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41.7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37.1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22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1069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34.8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1079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1089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14.7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1098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22.7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022003846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22.7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1108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1111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1112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1114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1116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1117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22.7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1126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1128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1129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9.27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41.7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1137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41.7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37.1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39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022003835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40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1147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1151A</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1159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1160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color w:val="000000"/>
                <w:sz w:val="16"/>
                <w:szCs w:val="16"/>
              </w:rPr>
              <w:t>）第</w:t>
            </w:r>
            <w:r>
              <w:rPr>
                <w:rFonts w:ascii="Arial Narrow" w:eastAsia="仿宋_GB2312" w:hAnsi="Arial Narrow" w:cs="宋体"/>
                <w:color w:val="000000"/>
                <w:sz w:val="16"/>
                <w:szCs w:val="16"/>
              </w:rPr>
              <w:t>022003893</w:t>
            </w:r>
            <w:r>
              <w:rPr>
                <w:rFonts w:ascii="Arial Narrow" w:eastAsia="仿宋_GB2312" w:hAnsi="Arial Narrow" w:cs="宋体"/>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1162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1163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1166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1169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1171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1172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1175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1179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1181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45.8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1182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16.88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1183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022004278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35.12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49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34.6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2008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2014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2016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42.1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2029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27.2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pPr>
            <w:r>
              <w:rPr>
                <w:rFonts w:ascii="Arial Narrow" w:eastAsia="仿宋_GB2312" w:hAnsi="Arial Narrow" w:cs="宋体"/>
                <w:color w:val="000000"/>
                <w:sz w:val="16"/>
                <w:szCs w:val="16"/>
              </w:rPr>
              <w:t>2032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color w:val="000000"/>
                <w:sz w:val="16"/>
                <w:szCs w:val="16"/>
              </w:rPr>
              <w:t>）第</w:t>
            </w:r>
            <w:r>
              <w:rPr>
                <w:rFonts w:ascii="Arial Narrow" w:eastAsia="仿宋_GB2312" w:hAnsi="Arial Narrow" w:cs="宋体"/>
                <w:color w:val="000000"/>
                <w:sz w:val="16"/>
                <w:szCs w:val="16"/>
              </w:rPr>
              <w:t>022003941</w:t>
            </w:r>
            <w:r>
              <w:rPr>
                <w:rFonts w:ascii="Arial Narrow" w:eastAsia="仿宋_GB2312" w:hAnsi="Arial Narrow" w:cs="宋体"/>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2039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58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2047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2050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59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2051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2054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2055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2056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32.1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2070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2071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2072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2079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2089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2099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022003915</w:t>
            </w:r>
            <w:r>
              <w:rPr>
                <w:rFonts w:ascii="Arial Narrow" w:eastAsia="仿宋_GB2312" w:hAnsi="Arial Narrow" w:cs="宋体"/>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27.2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69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2108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27.2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022005922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5.6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20.6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2118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18.7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2129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2134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022003940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33.5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77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16.8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16.8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79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022003934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2149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022003918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2159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44.3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52.4</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2169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49.5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2170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2172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2173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022003923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41.2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89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3009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33.3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39.3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3022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3023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3017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苏（</w:t>
            </w:r>
            <w:r>
              <w:rPr>
                <w:rFonts w:ascii="Arial Narrow" w:eastAsia="仿宋_GB2312" w:hAnsi="Arial Narrow" w:cs="宋体"/>
                <w:color w:val="000000"/>
                <w:sz w:val="16"/>
                <w:szCs w:val="16"/>
              </w:rPr>
              <w:t>2016</w:t>
            </w:r>
            <w:r>
              <w:rPr>
                <w:rFonts w:ascii="Arial Narrow" w:eastAsia="仿宋_GB2312" w:hAnsi="Arial Narrow" w:cs="宋体" w:hint="eastAsia"/>
                <w:color w:val="000000"/>
                <w:sz w:val="16"/>
                <w:szCs w:val="16"/>
              </w:rPr>
              <w:t>）盐城市不动产权第</w:t>
            </w:r>
            <w:r>
              <w:rPr>
                <w:rFonts w:ascii="Arial Narrow" w:eastAsia="仿宋_GB2312" w:hAnsi="Arial Narrow" w:cs="宋体"/>
                <w:color w:val="000000"/>
                <w:sz w:val="16"/>
                <w:szCs w:val="16"/>
              </w:rPr>
              <w:t>0051755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6.59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3026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3027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3029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3030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3031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3032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95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3036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3038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3046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3057</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022003864</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99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3059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3068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3074</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3079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26.8</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3080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022004153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3085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3087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3089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33.6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3099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022003887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24.5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022003898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29.9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109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3108</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3111</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23.6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25.2</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3119</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022003869</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18.9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3122</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3125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lastRenderedPageBreak/>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25.5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lastRenderedPageBreak/>
              <w:t>113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022003856</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28.5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114</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3129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3130</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022003855</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37.7</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115</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22.6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116</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3139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3143</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18.9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117</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3145</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022003862</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21.3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118</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3149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3150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022003861</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18.9</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119</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3156</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022006060</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11</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120</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3157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3161</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3162</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022003858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40.3</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121</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3163</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3164</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3165</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022003907</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48.6</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122</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3166</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3167</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3168</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022003908</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48.5</w:t>
            </w:r>
          </w:p>
        </w:tc>
      </w:tr>
      <w:tr w:rsidR="00B34915">
        <w:trPr>
          <w:trHeight w:val="23"/>
          <w:jc w:val="center"/>
        </w:trPr>
        <w:tc>
          <w:tcPr>
            <w:tcW w:w="0" w:type="auto"/>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123</w:t>
            </w:r>
          </w:p>
        </w:tc>
        <w:tc>
          <w:tcPr>
            <w:tcW w:w="81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3169</w:t>
            </w:r>
          </w:p>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3170</w:t>
            </w:r>
          </w:p>
        </w:tc>
        <w:tc>
          <w:tcPr>
            <w:tcW w:w="1952"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022-003-0014000</w:t>
            </w:r>
          </w:p>
        </w:tc>
        <w:tc>
          <w:tcPr>
            <w:tcW w:w="109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I-51-97</w:t>
            </w:r>
            <w:r>
              <w:rPr>
                <w:rFonts w:ascii="Arial Narrow" w:eastAsia="仿宋_GB2312" w:hAnsi="Arial Narrow" w:cs="宋体" w:hint="eastAsia"/>
                <w:color w:val="000000"/>
                <w:sz w:val="16"/>
                <w:szCs w:val="16"/>
              </w:rPr>
              <w:t>（</w:t>
            </w:r>
            <w:r>
              <w:rPr>
                <w:rFonts w:ascii="Arial Narrow" w:eastAsia="仿宋_GB2312" w:hAnsi="Arial Narrow" w:cs="宋体"/>
                <w:color w:val="000000"/>
                <w:sz w:val="16"/>
                <w:szCs w:val="16"/>
              </w:rPr>
              <w:t>3</w:t>
            </w:r>
            <w:r>
              <w:rPr>
                <w:rFonts w:ascii="Arial Narrow" w:eastAsia="仿宋_GB2312" w:hAnsi="Arial Narrow" w:cs="宋体" w:hint="eastAsia"/>
                <w:color w:val="000000"/>
                <w:sz w:val="16"/>
                <w:szCs w:val="16"/>
              </w:rPr>
              <w:t>）</w:t>
            </w:r>
          </w:p>
        </w:tc>
        <w:tc>
          <w:tcPr>
            <w:tcW w:w="924"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批发零售用地</w:t>
            </w:r>
          </w:p>
        </w:tc>
        <w:tc>
          <w:tcPr>
            <w:tcW w:w="766"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出让</w:t>
            </w:r>
          </w:p>
        </w:tc>
        <w:tc>
          <w:tcPr>
            <w:tcW w:w="1961"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盐都国用（</w:t>
            </w:r>
            <w:r>
              <w:rPr>
                <w:rFonts w:ascii="Arial Narrow" w:eastAsia="仿宋_GB2312" w:hAnsi="Arial Narrow" w:cs="宋体"/>
                <w:color w:val="000000"/>
                <w:sz w:val="16"/>
                <w:szCs w:val="16"/>
              </w:rPr>
              <w:t>2015</w:t>
            </w:r>
            <w:r>
              <w:rPr>
                <w:rFonts w:ascii="Arial Narrow" w:eastAsia="仿宋_GB2312" w:hAnsi="Arial Narrow" w:cs="宋体" w:hint="eastAsia"/>
                <w:color w:val="000000"/>
                <w:sz w:val="16"/>
                <w:szCs w:val="16"/>
              </w:rPr>
              <w:t>）第</w:t>
            </w:r>
            <w:r>
              <w:rPr>
                <w:rFonts w:ascii="Arial Narrow" w:eastAsia="仿宋_GB2312" w:hAnsi="Arial Narrow" w:cs="宋体"/>
                <w:color w:val="000000"/>
                <w:sz w:val="16"/>
                <w:szCs w:val="16"/>
              </w:rPr>
              <w:t>022003873</w:t>
            </w:r>
            <w:r>
              <w:rPr>
                <w:rFonts w:ascii="Arial Narrow" w:eastAsia="仿宋_GB2312" w:hAnsi="Arial Narrow" w:cs="宋体" w:hint="eastAsia"/>
                <w:color w:val="000000"/>
                <w:sz w:val="16"/>
                <w:szCs w:val="16"/>
              </w:rPr>
              <w:t>号</w:t>
            </w:r>
          </w:p>
        </w:tc>
        <w:tc>
          <w:tcPr>
            <w:tcW w:w="1427"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hint="eastAsia"/>
                <w:color w:val="000000"/>
                <w:sz w:val="16"/>
                <w:szCs w:val="16"/>
              </w:rPr>
              <w:t>2049</w:t>
            </w:r>
            <w:r>
              <w:rPr>
                <w:rFonts w:ascii="Arial Narrow" w:eastAsia="仿宋_GB2312" w:hAnsi="Arial Narrow" w:cs="宋体" w:hint="eastAsia"/>
                <w:color w:val="000000"/>
                <w:sz w:val="16"/>
                <w:szCs w:val="16"/>
              </w:rPr>
              <w:t>年</w:t>
            </w:r>
            <w:r>
              <w:rPr>
                <w:rFonts w:ascii="Arial Narrow" w:eastAsia="仿宋_GB2312" w:hAnsi="Arial Narrow" w:cs="宋体" w:hint="eastAsia"/>
                <w:color w:val="000000"/>
                <w:sz w:val="16"/>
                <w:szCs w:val="16"/>
              </w:rPr>
              <w:t>8</w:t>
            </w:r>
            <w:r>
              <w:rPr>
                <w:rFonts w:ascii="Arial Narrow" w:eastAsia="仿宋_GB2312" w:hAnsi="Arial Narrow" w:cs="宋体" w:hint="eastAsia"/>
                <w:color w:val="000000"/>
                <w:sz w:val="16"/>
                <w:szCs w:val="16"/>
              </w:rPr>
              <w:t>月</w:t>
            </w:r>
            <w:r>
              <w:rPr>
                <w:rFonts w:ascii="Arial Narrow" w:eastAsia="仿宋_GB2312" w:hAnsi="Arial Narrow" w:cs="宋体" w:hint="eastAsia"/>
                <w:color w:val="000000"/>
                <w:sz w:val="16"/>
                <w:szCs w:val="16"/>
              </w:rPr>
              <w:t>2</w:t>
            </w:r>
            <w:r>
              <w:rPr>
                <w:rFonts w:ascii="Arial Narrow" w:eastAsia="仿宋_GB2312" w:hAnsi="Arial Narrow" w:cs="宋体" w:hint="eastAsia"/>
                <w:color w:val="000000"/>
                <w:sz w:val="16"/>
                <w:szCs w:val="16"/>
              </w:rPr>
              <w:t>日</w:t>
            </w:r>
          </w:p>
        </w:tc>
        <w:tc>
          <w:tcPr>
            <w:tcW w:w="759" w:type="dxa"/>
            <w:tcBorders>
              <w:tl2br w:val="nil"/>
              <w:tr2bl w:val="nil"/>
            </w:tcBorders>
            <w:shd w:val="clear" w:color="auto" w:fill="FFFFFF"/>
            <w:tcMar>
              <w:top w:w="12" w:type="dxa"/>
              <w:left w:w="12" w:type="dxa"/>
              <w:right w:w="12" w:type="dxa"/>
            </w:tcMar>
            <w:vAlign w:val="center"/>
          </w:tcPr>
          <w:p w:rsidR="00B34915" w:rsidRDefault="00231D12">
            <w:pPr>
              <w:snapToGrid w:val="0"/>
              <w:spacing w:line="240" w:lineRule="auto"/>
              <w:ind w:firstLineChars="0" w:firstLine="0"/>
              <w:jc w:val="center"/>
              <w:rPr>
                <w:rFonts w:ascii="Arial Narrow" w:eastAsia="仿宋_GB2312" w:hAnsi="Arial Narrow" w:cs="宋体"/>
                <w:color w:val="000000"/>
                <w:sz w:val="16"/>
                <w:szCs w:val="16"/>
              </w:rPr>
            </w:pPr>
            <w:r>
              <w:rPr>
                <w:rFonts w:ascii="Arial Narrow" w:eastAsia="仿宋_GB2312" w:hAnsi="Arial Narrow" w:cs="宋体"/>
                <w:color w:val="000000"/>
                <w:sz w:val="16"/>
                <w:szCs w:val="16"/>
              </w:rPr>
              <w:t>26.23</w:t>
            </w:r>
          </w:p>
        </w:tc>
      </w:tr>
    </w:tbl>
    <w:p w:rsidR="00B34915" w:rsidRDefault="00231D12">
      <w:pPr>
        <w:tabs>
          <w:tab w:val="left" w:pos="3468"/>
        </w:tabs>
        <w:ind w:firstLineChars="100" w:firstLine="240"/>
        <w:rPr>
          <w:rFonts w:ascii="Arial" w:eastAsia="宋体" w:hAnsi="宋体" w:cs="Arial"/>
          <w:color w:val="FF0000"/>
          <w:szCs w:val="24"/>
        </w:rPr>
      </w:pPr>
      <w:r>
        <w:rPr>
          <w:rFonts w:ascii="Arial" w:eastAsia="宋体" w:hAnsi="宋体" w:cs="Arial" w:hint="eastAsia"/>
          <w:szCs w:val="24"/>
        </w:rPr>
        <w:t>除上述资产外，未申报其他无形资产；资产评估师也未发现有其他无形资产。</w:t>
      </w:r>
    </w:p>
    <w:p w:rsidR="00B34915" w:rsidRDefault="00231D12">
      <w:pPr>
        <w:ind w:firstLineChars="200" w:firstLine="482"/>
        <w:jc w:val="left"/>
        <w:outlineLvl w:val="1"/>
        <w:rPr>
          <w:rFonts w:ascii="Arial" w:eastAsia="宋体" w:hAnsi="Arial" w:cs="Arial"/>
          <w:b/>
          <w:bCs/>
          <w:kern w:val="28"/>
          <w:szCs w:val="24"/>
          <w:lang w:val="zh-CN"/>
        </w:rPr>
      </w:pPr>
      <w:bookmarkStart w:id="19" w:name="_Toc495914243"/>
      <w:bookmarkStart w:id="20" w:name="_Toc360201384"/>
      <w:bookmarkStart w:id="21" w:name="_Toc29280522"/>
      <w:r>
        <w:rPr>
          <w:rFonts w:ascii="Arial" w:eastAsia="宋体" w:hAnsi="Arial" w:cs="Arial"/>
          <w:b/>
          <w:bCs/>
          <w:kern w:val="28"/>
          <w:szCs w:val="24"/>
          <w:lang w:val="zh-CN"/>
        </w:rPr>
        <w:t>（</w:t>
      </w:r>
      <w:r>
        <w:rPr>
          <w:rFonts w:ascii="Arial" w:eastAsia="宋体" w:hAnsi="Arial" w:cs="Arial" w:hint="eastAsia"/>
          <w:b/>
          <w:bCs/>
          <w:kern w:val="28"/>
          <w:szCs w:val="24"/>
          <w:lang w:val="zh-CN"/>
        </w:rPr>
        <w:t>四</w:t>
      </w:r>
      <w:r>
        <w:rPr>
          <w:rFonts w:ascii="Arial" w:eastAsia="宋体" w:hAnsi="Arial" w:cs="Arial"/>
          <w:b/>
          <w:bCs/>
          <w:kern w:val="28"/>
          <w:szCs w:val="24"/>
          <w:lang w:val="zh-CN"/>
        </w:rPr>
        <w:t>）</w:t>
      </w:r>
      <w:r>
        <w:rPr>
          <w:rFonts w:ascii="Arial" w:eastAsia="宋体" w:hAnsi="Arial" w:cs="Arial" w:hint="eastAsia"/>
          <w:b/>
          <w:bCs/>
          <w:kern w:val="28"/>
          <w:szCs w:val="24"/>
          <w:lang w:val="zh-CN"/>
        </w:rPr>
        <w:t>企业申报的表外资产的类型和数量</w:t>
      </w:r>
      <w:bookmarkEnd w:id="19"/>
      <w:bookmarkEnd w:id="20"/>
      <w:bookmarkEnd w:id="21"/>
    </w:p>
    <w:p w:rsidR="00B34915" w:rsidRDefault="00231D12">
      <w:pPr>
        <w:numPr>
          <w:ilvl w:val="2"/>
          <w:numId w:val="0"/>
        </w:numPr>
        <w:adjustRightInd w:val="0"/>
        <w:ind w:firstLineChars="200" w:firstLine="480"/>
        <w:rPr>
          <w:rFonts w:ascii="Arial" w:eastAsia="宋体" w:hAnsi="宋体" w:cs="Arial"/>
        </w:rPr>
      </w:pPr>
      <w:r>
        <w:rPr>
          <w:rFonts w:ascii="Arial" w:eastAsia="宋体" w:hAnsi="宋体" w:cs="Arial" w:hint="eastAsia"/>
        </w:rPr>
        <w:t>被评估单位未申报表外资产，资产评估师也未发现表外资产。</w:t>
      </w:r>
    </w:p>
    <w:p w:rsidR="00B34915" w:rsidRDefault="00231D12">
      <w:pPr>
        <w:ind w:firstLineChars="200" w:firstLine="482"/>
        <w:jc w:val="left"/>
        <w:outlineLvl w:val="1"/>
        <w:rPr>
          <w:rFonts w:ascii="Arial" w:eastAsia="宋体" w:hAnsi="Arial" w:cs="Arial"/>
          <w:b/>
          <w:bCs/>
          <w:kern w:val="28"/>
          <w:szCs w:val="24"/>
          <w:lang w:val="zh-CN"/>
        </w:rPr>
      </w:pPr>
      <w:bookmarkStart w:id="22" w:name="_Toc360201385"/>
      <w:bookmarkStart w:id="23" w:name="_Toc495914244"/>
      <w:bookmarkStart w:id="24" w:name="_Toc29280523"/>
      <w:r>
        <w:rPr>
          <w:rFonts w:ascii="Arial" w:eastAsia="宋体" w:hAnsi="Arial" w:cs="Arial" w:hint="eastAsia"/>
          <w:b/>
          <w:bCs/>
          <w:kern w:val="28"/>
          <w:szCs w:val="24"/>
          <w:lang w:val="zh-CN"/>
        </w:rPr>
        <w:t>（五）</w:t>
      </w:r>
      <w:bookmarkEnd w:id="22"/>
      <w:r>
        <w:rPr>
          <w:rFonts w:ascii="Arial" w:eastAsia="宋体" w:hAnsi="Arial" w:cs="Arial" w:hint="eastAsia"/>
          <w:b/>
          <w:bCs/>
          <w:kern w:val="28"/>
          <w:szCs w:val="24"/>
          <w:lang w:val="zh-CN"/>
        </w:rPr>
        <w:t>引用其他机构出具的报告结论所涉及的资产类型、数量和账面金额（或者评估值）</w:t>
      </w:r>
      <w:bookmarkEnd w:id="23"/>
      <w:bookmarkEnd w:id="24"/>
    </w:p>
    <w:p w:rsidR="00B34915" w:rsidRDefault="00231D12">
      <w:pPr>
        <w:ind w:firstLineChars="200" w:firstLine="480"/>
        <w:rPr>
          <w:rFonts w:ascii="Arial" w:eastAsia="宋体" w:hAnsi="Arial" w:cs="Arial"/>
          <w:color w:val="000000"/>
          <w:lang w:val="zh-CN"/>
        </w:rPr>
      </w:pPr>
      <w:r>
        <w:rPr>
          <w:rFonts w:ascii="Arial" w:hAnsi="Arial" w:cs="Arial" w:hint="eastAsia"/>
          <w:color w:val="000000"/>
          <w:lang w:val="zh-CN"/>
        </w:rPr>
        <w:t>本资产评估报告未引用其他机构出具的报告。</w:t>
      </w:r>
    </w:p>
    <w:p w:rsidR="00B34915" w:rsidRDefault="00231D12" w:rsidP="00CE577F">
      <w:pPr>
        <w:spacing w:beforeLines="50" w:afterLines="50"/>
        <w:ind w:firstLineChars="200" w:firstLine="482"/>
        <w:jc w:val="left"/>
        <w:outlineLvl w:val="1"/>
        <w:rPr>
          <w:rFonts w:ascii="Arial" w:eastAsia="宋体" w:hAnsi="Arial" w:cs="Arial"/>
          <w:b/>
          <w:bCs/>
          <w:kern w:val="28"/>
          <w:szCs w:val="24"/>
          <w:lang w:val="zh-CN"/>
        </w:rPr>
      </w:pPr>
      <w:bookmarkStart w:id="25" w:name="_Toc360201386"/>
      <w:bookmarkStart w:id="26" w:name="_Toc280018712"/>
      <w:bookmarkStart w:id="27" w:name="_Toc495914245"/>
      <w:bookmarkStart w:id="28" w:name="_Toc29280524"/>
      <w:r>
        <w:rPr>
          <w:rFonts w:ascii="Arial" w:eastAsia="宋体" w:hAnsi="Arial" w:cs="Arial"/>
          <w:b/>
          <w:bCs/>
          <w:kern w:val="28"/>
          <w:szCs w:val="24"/>
          <w:lang w:val="zh-CN"/>
        </w:rPr>
        <w:t>二、资产核实情况总体说明</w:t>
      </w:r>
      <w:bookmarkEnd w:id="25"/>
      <w:bookmarkEnd w:id="26"/>
      <w:bookmarkEnd w:id="27"/>
      <w:bookmarkEnd w:id="28"/>
    </w:p>
    <w:p w:rsidR="00B34915" w:rsidRDefault="00231D12">
      <w:pPr>
        <w:ind w:firstLineChars="200" w:firstLine="482"/>
        <w:jc w:val="left"/>
        <w:outlineLvl w:val="1"/>
        <w:rPr>
          <w:rFonts w:ascii="Arial" w:eastAsia="宋体" w:hAnsi="Arial" w:cs="Arial"/>
          <w:b/>
          <w:bCs/>
          <w:kern w:val="28"/>
          <w:szCs w:val="24"/>
          <w:lang w:val="zh-CN"/>
        </w:rPr>
      </w:pPr>
      <w:bookmarkStart w:id="29" w:name="_Toc270450170"/>
      <w:bookmarkStart w:id="30" w:name="_Toc360201387"/>
      <w:bookmarkStart w:id="31" w:name="_Toc495914246"/>
      <w:bookmarkStart w:id="32" w:name="_Toc29280525"/>
      <w:r>
        <w:rPr>
          <w:rFonts w:ascii="Arial" w:eastAsia="宋体" w:hAnsi="Arial" w:cs="Arial" w:hint="eastAsia"/>
          <w:b/>
          <w:bCs/>
          <w:kern w:val="28"/>
          <w:szCs w:val="24"/>
          <w:lang w:val="zh-CN"/>
        </w:rPr>
        <w:t>（</w:t>
      </w:r>
      <w:r>
        <w:rPr>
          <w:rFonts w:ascii="Arial" w:eastAsia="宋体" w:hAnsi="Arial" w:cs="Arial"/>
          <w:b/>
          <w:bCs/>
          <w:kern w:val="28"/>
          <w:szCs w:val="24"/>
          <w:lang w:val="zh-CN"/>
        </w:rPr>
        <w:t>一</w:t>
      </w:r>
      <w:r>
        <w:rPr>
          <w:rFonts w:ascii="Arial" w:eastAsia="宋体" w:hAnsi="Arial" w:cs="Arial" w:hint="eastAsia"/>
          <w:b/>
          <w:bCs/>
          <w:kern w:val="28"/>
          <w:szCs w:val="24"/>
          <w:lang w:val="zh-CN"/>
        </w:rPr>
        <w:t>）</w:t>
      </w:r>
      <w:bookmarkEnd w:id="29"/>
      <w:bookmarkEnd w:id="30"/>
      <w:r>
        <w:rPr>
          <w:rFonts w:ascii="Arial" w:eastAsia="宋体" w:hAnsi="Arial" w:cs="Arial" w:hint="eastAsia"/>
          <w:b/>
          <w:bCs/>
          <w:kern w:val="28"/>
          <w:szCs w:val="24"/>
          <w:lang w:val="zh-CN"/>
        </w:rPr>
        <w:t>资产核实人员组织、实施时间和过程</w:t>
      </w:r>
      <w:bookmarkEnd w:id="31"/>
      <w:bookmarkEnd w:id="32"/>
    </w:p>
    <w:p w:rsidR="00B34915" w:rsidRDefault="00231D12">
      <w:pPr>
        <w:ind w:firstLineChars="200" w:firstLine="480"/>
        <w:rPr>
          <w:rFonts w:ascii="Arial" w:eastAsia="宋体" w:hAnsi="宋体" w:cs="Arial"/>
        </w:rPr>
      </w:pPr>
      <w:r>
        <w:rPr>
          <w:rFonts w:ascii="Arial" w:eastAsia="宋体" w:hAnsi="宋体" w:cs="Arial" w:hint="eastAsia"/>
        </w:rPr>
        <w:t>接受项目委托后，资产评估师首先向被评估单位提供了资产评估申报明细表、填表说明、资料清单等电子文档，要求被评估单位进行资产申报和资料准备；然后成立了以现场项目负责人为主的核实小组，根据制定的现场核实计划，分房</w:t>
      </w:r>
      <w:r>
        <w:rPr>
          <w:rFonts w:ascii="Arial" w:eastAsia="宋体" w:hAnsi="宋体" w:cs="Arial" w:hint="eastAsia"/>
        </w:rPr>
        <w:lastRenderedPageBreak/>
        <w:t>地产、设备、其他资产和负债等小组分别进行核查。项目组成员核实工作期间为</w:t>
      </w:r>
      <w:r>
        <w:rPr>
          <w:rFonts w:ascii="Arial" w:eastAsia="宋体" w:cs="Arial" w:hint="eastAsia"/>
        </w:rPr>
        <w:t>2019</w:t>
      </w:r>
      <w:r>
        <w:rPr>
          <w:rFonts w:ascii="Arial" w:eastAsia="宋体" w:hAnsi="宋体" w:cs="Arial" w:hint="eastAsia"/>
        </w:rPr>
        <w:t>年</w:t>
      </w:r>
      <w:r>
        <w:rPr>
          <w:rFonts w:ascii="Arial" w:eastAsia="宋体" w:cs="Arial" w:hint="eastAsia"/>
        </w:rPr>
        <w:t>12</w:t>
      </w:r>
      <w:r>
        <w:rPr>
          <w:rFonts w:ascii="Arial" w:eastAsia="宋体" w:hAnsi="宋体" w:cs="Arial" w:hint="eastAsia"/>
        </w:rPr>
        <w:t>月</w:t>
      </w:r>
      <w:r>
        <w:rPr>
          <w:rFonts w:ascii="Arial" w:eastAsia="宋体" w:cs="Arial" w:hint="eastAsia"/>
        </w:rPr>
        <w:t>2</w:t>
      </w:r>
      <w:r>
        <w:rPr>
          <w:rFonts w:ascii="Arial" w:eastAsia="宋体" w:hAnsi="宋体" w:cs="Arial" w:hint="eastAsia"/>
        </w:rPr>
        <w:t>日至</w:t>
      </w:r>
      <w:r>
        <w:rPr>
          <w:rFonts w:ascii="Arial" w:eastAsia="宋体" w:cs="Arial" w:hint="eastAsia"/>
        </w:rPr>
        <w:t>2019</w:t>
      </w:r>
      <w:r>
        <w:rPr>
          <w:rFonts w:ascii="Arial" w:eastAsia="宋体" w:hAnsi="宋体" w:cs="Arial" w:hint="eastAsia"/>
        </w:rPr>
        <w:t>年</w:t>
      </w:r>
      <w:r>
        <w:rPr>
          <w:rFonts w:ascii="Arial" w:eastAsia="宋体" w:cs="Arial" w:hint="eastAsia"/>
        </w:rPr>
        <w:t>12</w:t>
      </w:r>
      <w:r>
        <w:rPr>
          <w:rFonts w:ascii="Arial" w:eastAsia="宋体" w:hAnsi="宋体" w:cs="Arial" w:hint="eastAsia"/>
        </w:rPr>
        <w:t>月</w:t>
      </w:r>
      <w:r>
        <w:rPr>
          <w:rFonts w:ascii="Arial" w:eastAsia="宋体" w:cs="Arial" w:hint="eastAsia"/>
        </w:rPr>
        <w:t>28</w:t>
      </w:r>
      <w:r>
        <w:rPr>
          <w:rFonts w:ascii="Arial" w:eastAsia="宋体" w:hAnsi="宋体" w:cs="Arial" w:hint="eastAsia"/>
        </w:rPr>
        <w:t>日，核实过程分三个阶段进行，第一阶段对资产评估申报明细表进行初步审核，了解委托评估资产的概况；第二阶段进行现场核实、监盘等工作，对申报表中与实际不符项目经被评估单位确认后进行修正完善；第三阶段编写核实情况说明。核实的主要过程如下：</w:t>
      </w:r>
    </w:p>
    <w:p w:rsidR="00B34915" w:rsidRDefault="00231D12">
      <w:pPr>
        <w:widowControl w:val="0"/>
        <w:ind w:firstLineChars="200" w:firstLine="480"/>
        <w:rPr>
          <w:rFonts w:ascii="Arial" w:eastAsia="宋体" w:hAnsi="Arial" w:cs="Arial"/>
        </w:rPr>
      </w:pPr>
      <w:r>
        <w:rPr>
          <w:rFonts w:ascii="Arial" w:eastAsia="宋体" w:hAnsi="宋体" w:cs="Arial" w:hint="eastAsia"/>
        </w:rPr>
        <w:t>1</w:t>
      </w:r>
      <w:r>
        <w:rPr>
          <w:rFonts w:ascii="Arial" w:eastAsia="宋体" w:hAnsi="宋体" w:cs="Arial" w:hint="eastAsia"/>
        </w:rPr>
        <w:t>、</w:t>
      </w:r>
      <w:r>
        <w:rPr>
          <w:rFonts w:ascii="Arial" w:eastAsia="宋体" w:hAnsi="宋体" w:cs="Arial"/>
        </w:rPr>
        <w:t>辅导企业进行资产的清查、申报评估的资产明细，并收集整理评估资料。</w:t>
      </w:r>
      <w:r>
        <w:rPr>
          <w:rFonts w:ascii="Arial" w:eastAsia="宋体" w:hAnsi="宋体" w:cs="Arial" w:hint="eastAsia"/>
        </w:rPr>
        <w:t>资产</w:t>
      </w:r>
      <w:r>
        <w:rPr>
          <w:rFonts w:ascii="Arial" w:eastAsia="宋体" w:hAnsi="宋体" w:cs="Arial"/>
        </w:rPr>
        <w:t>评估</w:t>
      </w:r>
      <w:r>
        <w:rPr>
          <w:rFonts w:ascii="Arial" w:eastAsia="宋体" w:hAnsi="宋体" w:cs="Arial" w:hint="eastAsia"/>
        </w:rPr>
        <w:t>师</w:t>
      </w:r>
      <w:r>
        <w:rPr>
          <w:rFonts w:ascii="Arial" w:eastAsia="宋体" w:hAnsi="宋体" w:cs="Arial"/>
        </w:rPr>
        <w:t>开展前期布置工作，对企业资产评估配合工作要求进行了详细讲解，包括资产评估的基本概念、资产评估的任务、本次资产评估的计划安排、需委托</w:t>
      </w:r>
      <w:r>
        <w:rPr>
          <w:rFonts w:ascii="Arial" w:eastAsia="宋体" w:hAnsi="宋体" w:cs="Arial" w:hint="eastAsia"/>
        </w:rPr>
        <w:t>人</w:t>
      </w:r>
      <w:r>
        <w:rPr>
          <w:rFonts w:ascii="Arial" w:eastAsia="宋体" w:hAnsi="宋体" w:cs="Arial"/>
        </w:rPr>
        <w:t>和被评估</w:t>
      </w:r>
      <w:r>
        <w:rPr>
          <w:rFonts w:ascii="Arial" w:eastAsia="宋体" w:hAnsi="宋体" w:cs="Arial" w:hint="eastAsia"/>
        </w:rPr>
        <w:t>单位</w:t>
      </w:r>
      <w:r>
        <w:rPr>
          <w:rFonts w:ascii="Arial" w:eastAsia="宋体" w:hAnsi="宋体" w:cs="Arial"/>
        </w:rPr>
        <w:t>提供的资料清单、企业资产清查核实工作的要求、</w:t>
      </w:r>
      <w:r>
        <w:rPr>
          <w:rFonts w:ascii="Arial" w:eastAsia="宋体" w:hAnsi="宋体" w:cs="Arial" w:hint="eastAsia"/>
        </w:rPr>
        <w:t>资产</w:t>
      </w:r>
      <w:r>
        <w:rPr>
          <w:rFonts w:ascii="Arial" w:eastAsia="宋体" w:hAnsi="宋体" w:cs="Arial"/>
        </w:rPr>
        <w:t>评估</w:t>
      </w:r>
      <w:r>
        <w:rPr>
          <w:rFonts w:ascii="Arial" w:eastAsia="宋体" w:hAnsi="宋体" w:cs="Arial" w:hint="eastAsia"/>
        </w:rPr>
        <w:t>申报</w:t>
      </w:r>
      <w:r>
        <w:rPr>
          <w:rFonts w:ascii="Arial" w:eastAsia="宋体" w:hAnsi="宋体" w:cs="Arial"/>
        </w:rPr>
        <w:t>明细表和资产调查表的填报说明等。在此基础上，填报</w:t>
      </w:r>
      <w:r>
        <w:rPr>
          <w:rFonts w:ascii="Arial" w:eastAsia="宋体" w:hAnsi="Arial" w:cs="Arial" w:hint="eastAsia"/>
        </w:rPr>
        <w:t>“资产</w:t>
      </w:r>
      <w:r>
        <w:rPr>
          <w:rFonts w:ascii="Arial" w:eastAsia="宋体" w:hAnsi="宋体" w:cs="Arial"/>
        </w:rPr>
        <w:t>评估申报明细表</w:t>
      </w:r>
      <w:r>
        <w:rPr>
          <w:rFonts w:ascii="Arial" w:eastAsia="宋体" w:hAnsi="Arial" w:cs="Arial" w:hint="eastAsia"/>
        </w:rPr>
        <w:t>”</w:t>
      </w:r>
      <w:r>
        <w:rPr>
          <w:rFonts w:ascii="Arial" w:eastAsia="宋体" w:hAnsi="宋体" w:cs="Arial"/>
        </w:rPr>
        <w:t>和</w:t>
      </w:r>
      <w:r>
        <w:rPr>
          <w:rFonts w:ascii="Arial" w:eastAsia="宋体" w:hAnsi="Arial" w:cs="Arial" w:hint="eastAsia"/>
        </w:rPr>
        <w:t>“</w:t>
      </w:r>
      <w:r>
        <w:rPr>
          <w:rFonts w:ascii="Arial" w:eastAsia="宋体" w:hAnsi="宋体" w:cs="Arial"/>
        </w:rPr>
        <w:t>资产调查表</w:t>
      </w:r>
      <w:r>
        <w:rPr>
          <w:rFonts w:ascii="Arial" w:eastAsia="宋体" w:hAnsi="Arial" w:cs="Arial" w:hint="eastAsia"/>
        </w:rPr>
        <w:t>”</w:t>
      </w:r>
      <w:r>
        <w:rPr>
          <w:rFonts w:ascii="Arial" w:eastAsia="宋体" w:hAnsi="宋体" w:cs="Arial"/>
        </w:rPr>
        <w:t>，收集并整理委估资产的产权权属资料和反映资产性能、技术状态、经济技术指标等情况的资料。</w:t>
      </w:r>
    </w:p>
    <w:p w:rsidR="00B34915" w:rsidRDefault="00231D12">
      <w:pPr>
        <w:widowControl w:val="0"/>
        <w:ind w:firstLineChars="200" w:firstLine="480"/>
        <w:rPr>
          <w:rFonts w:ascii="Arial" w:eastAsia="宋体" w:hAnsi="Arial" w:cs="Arial"/>
        </w:rPr>
      </w:pPr>
      <w:r>
        <w:rPr>
          <w:rFonts w:ascii="Arial" w:eastAsia="宋体" w:hAnsi="宋体" w:cs="Arial" w:hint="eastAsia"/>
        </w:rPr>
        <w:t>2</w:t>
      </w:r>
      <w:r>
        <w:rPr>
          <w:rFonts w:ascii="Arial" w:eastAsia="宋体" w:hAnsi="宋体" w:cs="Arial" w:hint="eastAsia"/>
        </w:rPr>
        <w:t>、</w:t>
      </w:r>
      <w:r>
        <w:rPr>
          <w:rFonts w:ascii="Arial" w:eastAsia="宋体" w:hAnsi="宋体" w:cs="Arial"/>
        </w:rPr>
        <w:t>依据</w:t>
      </w:r>
      <w:r>
        <w:rPr>
          <w:rFonts w:ascii="Arial" w:eastAsia="宋体" w:hAnsi="宋体" w:cs="Arial" w:hint="eastAsia"/>
        </w:rPr>
        <w:t>被评估单位提供的</w:t>
      </w:r>
      <w:r>
        <w:rPr>
          <w:rFonts w:ascii="Arial" w:eastAsia="宋体" w:hAnsi="宋体" w:cs="Arial"/>
        </w:rPr>
        <w:t>资产评估申报明细表，对申报资产进行现场</w:t>
      </w:r>
      <w:r>
        <w:rPr>
          <w:rFonts w:ascii="Arial" w:eastAsia="宋体" w:hAnsi="宋体" w:cs="Arial" w:hint="eastAsia"/>
        </w:rPr>
        <w:t>核实</w:t>
      </w:r>
      <w:r>
        <w:rPr>
          <w:rFonts w:ascii="Arial" w:eastAsia="宋体" w:hAnsi="宋体" w:cs="Arial"/>
        </w:rPr>
        <w:t>。</w:t>
      </w:r>
      <w:r>
        <w:rPr>
          <w:rFonts w:ascii="Arial" w:eastAsia="宋体" w:hAnsi="宋体" w:cs="Arial" w:hint="eastAsia"/>
        </w:rPr>
        <w:t>针对</w:t>
      </w:r>
      <w:r>
        <w:rPr>
          <w:rFonts w:ascii="Arial" w:eastAsia="宋体" w:hAnsi="宋体" w:cs="Arial"/>
        </w:rPr>
        <w:t>不同的资产类型，</w:t>
      </w:r>
      <w:r>
        <w:rPr>
          <w:rFonts w:ascii="Arial" w:eastAsia="宋体" w:hAnsi="宋体" w:cs="Arial" w:hint="eastAsia"/>
        </w:rPr>
        <w:t>资产评估师主要采取询问、函证、核对、监盘、勘查、检查等不同的核查</w:t>
      </w:r>
      <w:r>
        <w:rPr>
          <w:rFonts w:ascii="Arial" w:eastAsia="宋体" w:hAnsi="宋体" w:cs="Arial"/>
        </w:rPr>
        <w:t>方法</w:t>
      </w:r>
      <w:r>
        <w:rPr>
          <w:rFonts w:ascii="Arial" w:eastAsia="宋体" w:hAnsi="宋体" w:cs="Arial" w:hint="eastAsia"/>
        </w:rPr>
        <w:t>进行</w:t>
      </w:r>
      <w:r>
        <w:rPr>
          <w:rFonts w:ascii="Arial" w:eastAsia="宋体" w:hAnsi="宋体" w:cs="Arial"/>
        </w:rPr>
        <w:t>。根据</w:t>
      </w:r>
      <w:r>
        <w:rPr>
          <w:rFonts w:ascii="Arial" w:eastAsia="宋体" w:hAnsi="宋体" w:cs="Arial" w:hint="eastAsia"/>
        </w:rPr>
        <w:t>核</w:t>
      </w:r>
      <w:r>
        <w:rPr>
          <w:rFonts w:ascii="Arial" w:eastAsia="宋体" w:hAnsi="宋体" w:cs="Arial"/>
        </w:rPr>
        <w:t>查结果，由企业进一步补充、修改和完善资产评估申报明细表，使</w:t>
      </w:r>
      <w:r>
        <w:rPr>
          <w:rFonts w:ascii="Arial" w:eastAsia="宋体" w:hAnsi="Arial" w:cs="Arial" w:hint="eastAsia"/>
        </w:rPr>
        <w:t>“</w:t>
      </w:r>
      <w:r>
        <w:rPr>
          <w:rFonts w:ascii="Arial" w:eastAsia="宋体" w:hAnsi="宋体" w:cs="Arial"/>
        </w:rPr>
        <w:t>表</w:t>
      </w:r>
      <w:r>
        <w:rPr>
          <w:rFonts w:ascii="Arial" w:eastAsia="宋体" w:hAnsi="Arial" w:cs="Arial" w:hint="eastAsia"/>
        </w:rPr>
        <w:t>”</w:t>
      </w:r>
      <w:r>
        <w:rPr>
          <w:rFonts w:ascii="Arial" w:eastAsia="宋体" w:hAnsi="宋体" w:cs="Arial"/>
        </w:rPr>
        <w:t>、</w:t>
      </w:r>
      <w:r>
        <w:rPr>
          <w:rFonts w:ascii="Arial" w:eastAsia="宋体" w:hAnsi="Arial" w:cs="Arial" w:hint="eastAsia"/>
        </w:rPr>
        <w:t>“</w:t>
      </w:r>
      <w:r>
        <w:rPr>
          <w:rFonts w:ascii="Arial" w:eastAsia="宋体" w:hAnsi="宋体" w:cs="Arial"/>
        </w:rPr>
        <w:t>实</w:t>
      </w:r>
      <w:r>
        <w:rPr>
          <w:rFonts w:ascii="Arial" w:eastAsia="宋体" w:hAnsi="Arial" w:cs="Arial" w:hint="eastAsia"/>
        </w:rPr>
        <w:t>”</w:t>
      </w:r>
      <w:r>
        <w:rPr>
          <w:rFonts w:ascii="Arial" w:eastAsia="宋体" w:hAnsi="宋体" w:cs="Arial"/>
        </w:rPr>
        <w:t>相符。</w:t>
      </w:r>
    </w:p>
    <w:p w:rsidR="00B34915" w:rsidRDefault="00231D12">
      <w:pPr>
        <w:ind w:firstLineChars="200" w:firstLine="480"/>
        <w:rPr>
          <w:rFonts w:ascii="Arial" w:eastAsia="宋体" w:hAnsi="宋体" w:cs="Arial"/>
        </w:rPr>
      </w:pPr>
      <w:r>
        <w:rPr>
          <w:rFonts w:ascii="Arial" w:eastAsia="宋体" w:hAnsi="宋体" w:cs="Arial" w:hint="eastAsia"/>
        </w:rPr>
        <w:t>3</w:t>
      </w:r>
      <w:r>
        <w:rPr>
          <w:rFonts w:ascii="Arial" w:eastAsia="宋体" w:hAnsi="宋体" w:cs="Arial" w:hint="eastAsia"/>
        </w:rPr>
        <w:t>、</w:t>
      </w:r>
      <w:r>
        <w:rPr>
          <w:rFonts w:ascii="Arial" w:eastAsia="宋体" w:hAnsi="宋体" w:cs="Arial"/>
        </w:rPr>
        <w:t>核实评估资料，尤其是资产权属资料。在核实</w:t>
      </w:r>
      <w:r>
        <w:rPr>
          <w:rFonts w:ascii="Arial" w:eastAsia="宋体" w:hAnsi="Arial" w:cs="Arial" w:hint="eastAsia"/>
        </w:rPr>
        <w:t>“</w:t>
      </w:r>
      <w:r>
        <w:rPr>
          <w:rFonts w:ascii="Arial" w:eastAsia="宋体" w:hAnsi="宋体" w:cs="Arial"/>
        </w:rPr>
        <w:t>表</w:t>
      </w:r>
      <w:r>
        <w:rPr>
          <w:rFonts w:ascii="Arial" w:eastAsia="宋体" w:hAnsi="Arial" w:cs="Arial" w:hint="eastAsia"/>
        </w:rPr>
        <w:t>”</w:t>
      </w:r>
      <w:r>
        <w:rPr>
          <w:rFonts w:ascii="Arial" w:eastAsia="宋体" w:hAnsi="宋体" w:cs="Arial"/>
        </w:rPr>
        <w:t>、</w:t>
      </w:r>
      <w:r>
        <w:rPr>
          <w:rFonts w:ascii="Arial" w:eastAsia="宋体" w:hAnsi="Arial" w:cs="Arial" w:hint="eastAsia"/>
        </w:rPr>
        <w:t>“</w:t>
      </w:r>
      <w:r>
        <w:rPr>
          <w:rFonts w:ascii="Arial" w:eastAsia="宋体" w:hAnsi="宋体" w:cs="Arial"/>
        </w:rPr>
        <w:t>实</w:t>
      </w:r>
      <w:r>
        <w:rPr>
          <w:rFonts w:ascii="Arial" w:eastAsia="宋体" w:hAnsi="Arial" w:cs="Arial" w:hint="eastAsia"/>
        </w:rPr>
        <w:t>”</w:t>
      </w:r>
      <w:r>
        <w:rPr>
          <w:rFonts w:ascii="Arial" w:eastAsia="宋体" w:hAnsi="宋体" w:cs="Arial"/>
        </w:rPr>
        <w:t>相符的基础上，对企业提供的产权资料进行了核查。核查中，重点查验了产权权属资料中所载明的所有人以及其他事项，对产权权属资料中所载明的所有人与资产委托人和相关当事人不符以及缺乏产权权属资料的情况给予高度关注，通过进一步询问的方式了解产权权属，并要求委托</w:t>
      </w:r>
      <w:r>
        <w:rPr>
          <w:rFonts w:ascii="Arial" w:eastAsia="宋体" w:hAnsi="宋体" w:cs="Arial" w:hint="eastAsia"/>
        </w:rPr>
        <w:t>人</w:t>
      </w:r>
      <w:r>
        <w:rPr>
          <w:rFonts w:ascii="Arial" w:eastAsia="宋体" w:hAnsi="宋体" w:cs="Arial"/>
        </w:rPr>
        <w:t>和相关当事人出具了相关事项的书面说明和承诺函。</w:t>
      </w:r>
    </w:p>
    <w:p w:rsidR="00B34915" w:rsidRDefault="00231D12">
      <w:pPr>
        <w:ind w:firstLineChars="200" w:firstLine="480"/>
        <w:rPr>
          <w:rFonts w:ascii="Arial" w:eastAsia="宋体" w:hAnsi="宋体" w:cs="Arial"/>
        </w:rPr>
      </w:pPr>
      <w:r>
        <w:rPr>
          <w:rFonts w:ascii="Arial" w:eastAsia="宋体" w:hAnsi="宋体" w:cs="Arial" w:hint="eastAsia"/>
        </w:rPr>
        <w:t>4</w:t>
      </w:r>
      <w:r>
        <w:rPr>
          <w:rFonts w:ascii="Arial" w:eastAsia="宋体" w:hAnsi="宋体" w:cs="Arial" w:hint="eastAsia"/>
        </w:rPr>
        <w:t>、对被评估单位经营状况、财务状况等进行尽职调查。</w:t>
      </w:r>
    </w:p>
    <w:p w:rsidR="00B34915" w:rsidRDefault="00231D12">
      <w:pPr>
        <w:ind w:firstLineChars="200" w:firstLine="482"/>
        <w:jc w:val="left"/>
        <w:outlineLvl w:val="1"/>
        <w:rPr>
          <w:rFonts w:ascii="Arial" w:eastAsia="宋体" w:hAnsi="Arial" w:cs="Arial"/>
          <w:b/>
          <w:bCs/>
          <w:kern w:val="28"/>
          <w:szCs w:val="24"/>
          <w:lang w:val="zh-CN"/>
        </w:rPr>
      </w:pPr>
      <w:bookmarkStart w:id="33" w:name="_Toc495914247"/>
      <w:bookmarkStart w:id="34" w:name="_Toc270450174"/>
      <w:bookmarkStart w:id="35" w:name="_Toc268249585"/>
      <w:bookmarkStart w:id="36" w:name="_Toc360201388"/>
      <w:bookmarkStart w:id="37" w:name="_Toc29280526"/>
      <w:r>
        <w:rPr>
          <w:rFonts w:ascii="Arial" w:eastAsia="宋体" w:hAnsi="Arial" w:cs="Arial" w:hint="eastAsia"/>
          <w:b/>
          <w:bCs/>
          <w:kern w:val="28"/>
          <w:szCs w:val="24"/>
          <w:lang w:val="zh-CN"/>
        </w:rPr>
        <w:t>（二）</w:t>
      </w:r>
      <w:r>
        <w:rPr>
          <w:rFonts w:ascii="Arial" w:eastAsia="宋体" w:hAnsi="Arial" w:cs="Arial"/>
          <w:b/>
          <w:bCs/>
          <w:kern w:val="28"/>
          <w:szCs w:val="24"/>
          <w:lang w:val="zh-CN"/>
        </w:rPr>
        <w:t>影响资产核实的事项及处理方法</w:t>
      </w:r>
      <w:bookmarkEnd w:id="33"/>
      <w:bookmarkEnd w:id="34"/>
      <w:bookmarkEnd w:id="35"/>
      <w:bookmarkEnd w:id="36"/>
      <w:bookmarkEnd w:id="37"/>
    </w:p>
    <w:p w:rsidR="00B34915" w:rsidRDefault="00231D12">
      <w:pPr>
        <w:ind w:firstLineChars="200" w:firstLine="480"/>
        <w:rPr>
          <w:rFonts w:ascii="Arial" w:hAnsi="Arial" w:cs="Arial"/>
        </w:rPr>
      </w:pPr>
      <w:r>
        <w:rPr>
          <w:rFonts w:ascii="Arial" w:eastAsia="宋体" w:hAnsi="宋体" w:cs="Arial" w:hint="eastAsia"/>
        </w:rPr>
        <w:t>无。</w:t>
      </w:r>
    </w:p>
    <w:p w:rsidR="00B34915" w:rsidRDefault="00231D12">
      <w:pPr>
        <w:numPr>
          <w:ilvl w:val="0"/>
          <w:numId w:val="2"/>
        </w:numPr>
        <w:ind w:firstLineChars="200" w:firstLine="482"/>
        <w:jc w:val="left"/>
        <w:outlineLvl w:val="1"/>
        <w:rPr>
          <w:rFonts w:ascii="Arial" w:eastAsia="宋体" w:hAnsi="Arial" w:cs="Arial"/>
          <w:b/>
          <w:bCs/>
          <w:kern w:val="28"/>
          <w:szCs w:val="24"/>
          <w:lang w:val="zh-CN"/>
        </w:rPr>
      </w:pPr>
      <w:bookmarkStart w:id="38" w:name="_Toc360201389"/>
      <w:bookmarkStart w:id="39" w:name="_Toc495914248"/>
      <w:bookmarkStart w:id="40" w:name="_Toc270450175"/>
      <w:bookmarkStart w:id="41" w:name="_Toc29280527"/>
      <w:r>
        <w:rPr>
          <w:rFonts w:ascii="Arial" w:eastAsia="宋体" w:hAnsi="Arial" w:cs="Arial" w:hint="eastAsia"/>
          <w:b/>
          <w:bCs/>
          <w:kern w:val="28"/>
          <w:szCs w:val="24"/>
          <w:lang w:val="zh-CN"/>
        </w:rPr>
        <w:t>核实结论</w:t>
      </w:r>
      <w:bookmarkEnd w:id="38"/>
      <w:bookmarkEnd w:id="39"/>
      <w:bookmarkEnd w:id="40"/>
      <w:bookmarkEnd w:id="41"/>
    </w:p>
    <w:p w:rsidR="00B34915" w:rsidRDefault="00231D12">
      <w:pPr>
        <w:ind w:firstLineChars="200" w:firstLine="480"/>
        <w:rPr>
          <w:rFonts w:ascii="Arial" w:eastAsiaTheme="minorEastAsia" w:hAnsi="宋体" w:cs="Arial"/>
        </w:rPr>
      </w:pPr>
      <w:r>
        <w:rPr>
          <w:rFonts w:ascii="Arial" w:eastAsia="宋体" w:hAnsi="宋体" w:cs="Arial" w:hint="eastAsia"/>
        </w:rPr>
        <w:t>截至评估基准日，本次申报的构筑物中标识工程企业已废弃后更新；一站式车棚日已拆除，另有两项车辆未见实物。资产评估师及时与被评估单位进行了沟通，被评估单位以资产评估申报表形式再次确认核实结论</w:t>
      </w:r>
      <w:r>
        <w:rPr>
          <w:rFonts w:ascii="Arial" w:hAnsi="宋体" w:cs="Arial"/>
        </w:rPr>
        <w:t>。</w:t>
      </w:r>
      <w:bookmarkStart w:id="42" w:name="_Toc495914249"/>
      <w:bookmarkStart w:id="43" w:name="_Toc360201390"/>
    </w:p>
    <w:p w:rsidR="00B34915" w:rsidRDefault="00231D12">
      <w:pPr>
        <w:ind w:firstLineChars="200" w:firstLine="480"/>
        <w:rPr>
          <w:rFonts w:ascii="Arial" w:eastAsia="宋体" w:hAnsi="宋体" w:cs="Arial"/>
        </w:rPr>
      </w:pPr>
      <w:r>
        <w:rPr>
          <w:rFonts w:ascii="Arial" w:hAnsi="宋体" w:cs="Arial"/>
        </w:rPr>
        <w:lastRenderedPageBreak/>
        <w:t>除上述事项外，</w:t>
      </w:r>
      <w:r>
        <w:rPr>
          <w:rFonts w:ascii="Arial" w:eastAsia="宋体" w:hAnsi="宋体" w:cs="Arial" w:hint="eastAsia"/>
        </w:rPr>
        <w:t>评估人员</w:t>
      </w:r>
      <w:r>
        <w:rPr>
          <w:rFonts w:ascii="Arial" w:hAnsi="宋体" w:cs="Arial"/>
        </w:rPr>
        <w:t>未发现产权纠纷问题</w:t>
      </w:r>
      <w:r>
        <w:rPr>
          <w:rFonts w:ascii="Arial" w:eastAsia="宋体" w:hAnsi="宋体" w:cs="Arial" w:hint="eastAsia"/>
        </w:rPr>
        <w:t>，资产</w:t>
      </w:r>
      <w:r>
        <w:rPr>
          <w:rFonts w:ascii="Arial" w:hAnsi="宋体" w:cs="Arial"/>
        </w:rPr>
        <w:t>权</w:t>
      </w:r>
      <w:r>
        <w:rPr>
          <w:rFonts w:ascii="Arial" w:eastAsia="宋体" w:hAnsi="宋体" w:cs="Arial" w:hint="eastAsia"/>
        </w:rPr>
        <w:t>属</w:t>
      </w:r>
      <w:r>
        <w:rPr>
          <w:rFonts w:ascii="Arial" w:hAnsi="宋体" w:cs="Arial"/>
        </w:rPr>
        <w:t>清晰</w:t>
      </w:r>
      <w:r>
        <w:rPr>
          <w:rFonts w:ascii="Arial" w:eastAsia="宋体" w:hAnsi="宋体" w:cs="Arial" w:hint="eastAsia"/>
        </w:rPr>
        <w:t>。</w:t>
      </w:r>
    </w:p>
    <w:p w:rsidR="00B34915" w:rsidRDefault="00231D12" w:rsidP="00CE577F">
      <w:pPr>
        <w:spacing w:beforeLines="50" w:afterLines="50"/>
        <w:ind w:firstLineChars="200" w:firstLine="482"/>
        <w:jc w:val="left"/>
        <w:outlineLvl w:val="1"/>
        <w:rPr>
          <w:rFonts w:ascii="Arial" w:eastAsia="宋体" w:hAnsi="Arial" w:cs="Arial"/>
          <w:b/>
          <w:bCs/>
          <w:kern w:val="28"/>
          <w:szCs w:val="24"/>
          <w:lang w:val="zh-CN"/>
        </w:rPr>
      </w:pPr>
      <w:bookmarkStart w:id="44" w:name="_Toc29280528"/>
      <w:r>
        <w:rPr>
          <w:rFonts w:ascii="Arial" w:eastAsia="宋体" w:hAnsi="Arial" w:cs="Arial"/>
          <w:b/>
          <w:bCs/>
          <w:kern w:val="28"/>
          <w:szCs w:val="24"/>
          <w:lang w:val="zh-CN"/>
        </w:rPr>
        <w:t>三、</w:t>
      </w:r>
      <w:bookmarkStart w:id="45" w:name="_Toc259387589"/>
      <w:bookmarkEnd w:id="42"/>
      <w:bookmarkEnd w:id="43"/>
      <w:r>
        <w:rPr>
          <w:rFonts w:ascii="Arial" w:eastAsia="宋体" w:hAnsi="Arial" w:cs="Arial" w:hint="eastAsia"/>
          <w:b/>
          <w:bCs/>
          <w:kern w:val="28"/>
          <w:szCs w:val="24"/>
          <w:lang w:val="zh-CN"/>
        </w:rPr>
        <w:t>资产基础法</w:t>
      </w:r>
      <w:bookmarkEnd w:id="44"/>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46" w:name="_Toc28178398"/>
      <w:bookmarkStart w:id="47" w:name="_Toc29280529"/>
      <w:bookmarkStart w:id="48" w:name="_Toc495914251"/>
      <w:bookmarkStart w:id="49" w:name="_Toc518379839"/>
      <w:bookmarkEnd w:id="45"/>
      <w:r>
        <w:rPr>
          <w:rFonts w:ascii="Arial" w:eastAsia="宋体" w:hAnsi="Arial" w:cs="Arial" w:hint="eastAsia"/>
          <w:b/>
          <w:bCs/>
          <w:kern w:val="28"/>
          <w:szCs w:val="24"/>
        </w:rPr>
        <w:t>货币资金</w:t>
      </w:r>
      <w:bookmarkEnd w:id="46"/>
      <w:bookmarkEnd w:id="47"/>
    </w:p>
    <w:p w:rsidR="00B34915" w:rsidRDefault="00231D12">
      <w:pPr>
        <w:ind w:firstLineChars="200" w:firstLine="480"/>
        <w:rPr>
          <w:rFonts w:ascii="Arial" w:eastAsia="宋体" w:hAnsi="Arial" w:cs="Arial"/>
          <w:color w:val="000000"/>
        </w:rPr>
      </w:pPr>
      <w:r>
        <w:rPr>
          <w:rFonts w:ascii="Arial" w:eastAsia="宋体" w:hAnsi="Arial" w:cs="Arial" w:hint="eastAsia"/>
        </w:rPr>
        <w:t>（</w:t>
      </w:r>
      <w:r>
        <w:rPr>
          <w:rFonts w:ascii="Arial" w:eastAsia="宋体" w:hAnsi="Arial" w:cs="Arial"/>
          <w:color w:val="000000"/>
          <w:lang w:val="zh-CN"/>
        </w:rPr>
        <w:t>1</w:t>
      </w:r>
      <w:r>
        <w:rPr>
          <w:rFonts w:ascii="Arial" w:eastAsia="宋体" w:hAnsi="Arial" w:cs="Arial" w:hint="eastAsia"/>
          <w:color w:val="000000"/>
          <w:lang w:val="zh-CN"/>
        </w:rPr>
        <w:t>）基本情况：货币资金为</w:t>
      </w:r>
      <w:r>
        <w:rPr>
          <w:rFonts w:ascii="Arial" w:eastAsia="宋体" w:hAnsi="Arial" w:cs="Arial" w:hint="eastAsia"/>
          <w:color w:val="000000"/>
        </w:rPr>
        <w:t>现金、</w:t>
      </w:r>
      <w:r>
        <w:rPr>
          <w:rFonts w:ascii="Arial" w:eastAsia="宋体" w:hAnsi="Arial" w:cs="Arial" w:hint="eastAsia"/>
          <w:color w:val="000000"/>
          <w:lang w:val="zh-CN"/>
        </w:rPr>
        <w:t>银行存款，账面值</w:t>
      </w:r>
      <w:r>
        <w:rPr>
          <w:rFonts w:ascii="Arial" w:eastAsia="宋体" w:hAnsi="Arial" w:cs="Arial"/>
          <w:color w:val="000000"/>
          <w:lang w:val="zh-CN"/>
        </w:rPr>
        <w:t>10,637,648.72</w:t>
      </w:r>
      <w:r>
        <w:rPr>
          <w:rFonts w:ascii="Arial" w:eastAsia="宋体" w:hAnsi="Arial" w:cs="Arial" w:hint="eastAsia"/>
          <w:color w:val="000000"/>
          <w:lang w:val="zh-CN"/>
        </w:rPr>
        <w:t>元，其中现金</w:t>
      </w:r>
      <w:r>
        <w:rPr>
          <w:rFonts w:ascii="Arial" w:eastAsia="宋体" w:hAnsi="Arial" w:cs="Arial"/>
          <w:color w:val="000000"/>
          <w:lang w:val="zh-CN"/>
        </w:rPr>
        <w:t>3,665.52</w:t>
      </w:r>
      <w:r>
        <w:rPr>
          <w:rFonts w:ascii="Arial" w:eastAsia="宋体" w:hAnsi="Arial" w:cs="Arial" w:hint="eastAsia"/>
          <w:color w:val="000000"/>
          <w:lang w:val="zh-CN"/>
        </w:rPr>
        <w:t>元，银行存款</w:t>
      </w:r>
      <w:r>
        <w:rPr>
          <w:rFonts w:ascii="Arial" w:eastAsia="宋体" w:hAnsi="Arial" w:cs="Arial"/>
          <w:color w:val="000000"/>
        </w:rPr>
        <w:t>10,633,983.20</w:t>
      </w:r>
      <w:r>
        <w:rPr>
          <w:rFonts w:ascii="Arial" w:eastAsia="宋体" w:hAnsi="Arial" w:cs="Arial" w:hint="eastAsia"/>
          <w:color w:val="000000"/>
          <w:lang w:val="zh-CN"/>
        </w:rPr>
        <w:t>元。</w:t>
      </w:r>
    </w:p>
    <w:p w:rsidR="00B34915" w:rsidRDefault="00231D12">
      <w:pPr>
        <w:ind w:firstLineChars="200" w:firstLine="480"/>
        <w:rPr>
          <w:rFonts w:ascii="Arial" w:eastAsia="宋体" w:hAnsi="Arial" w:cs="Arial"/>
          <w:color w:val="000000"/>
          <w:lang w:val="zh-CN"/>
        </w:rPr>
      </w:pPr>
      <w:r>
        <w:rPr>
          <w:rFonts w:ascii="Arial" w:eastAsia="宋体" w:hAnsi="Arial" w:cs="Arial" w:hint="eastAsia"/>
          <w:color w:val="000000"/>
          <w:lang w:val="zh-CN"/>
        </w:rPr>
        <w:t>（</w:t>
      </w:r>
      <w:r>
        <w:rPr>
          <w:rFonts w:ascii="Arial" w:eastAsia="宋体" w:hAnsi="Arial" w:cs="Arial"/>
          <w:color w:val="000000"/>
          <w:lang w:val="zh-CN"/>
        </w:rPr>
        <w:t>2</w:t>
      </w:r>
      <w:r>
        <w:rPr>
          <w:rFonts w:ascii="Arial" w:eastAsia="宋体" w:hAnsi="Arial" w:cs="Arial" w:hint="eastAsia"/>
          <w:color w:val="000000"/>
          <w:lang w:val="zh-CN"/>
        </w:rPr>
        <w:t>）核实及评估方法：现金存放于公司财务部，评估人员核对了有关账册并采用监盘的方式进行现场盘点，根据评估基准日至盘点日现金出库数、入库数，倒推出评估基准日实有金额，编制库存现金盘点表，与评估基准日账面价值进行核对，经核实与账面记录的金额相符。本次评估以核实后账面值作为评估值。现金评估值</w:t>
      </w:r>
      <w:r>
        <w:rPr>
          <w:rFonts w:ascii="Arial" w:eastAsia="宋体" w:hAnsi="Arial" w:cs="Arial"/>
          <w:color w:val="000000"/>
          <w:lang w:val="zh-CN"/>
        </w:rPr>
        <w:t>3,665.52</w:t>
      </w:r>
      <w:r>
        <w:rPr>
          <w:rFonts w:ascii="Arial" w:eastAsia="宋体" w:hAnsi="Arial" w:cs="Arial" w:hint="eastAsia"/>
          <w:color w:val="000000"/>
          <w:lang w:val="zh-CN"/>
        </w:rPr>
        <w:t>元。</w:t>
      </w:r>
    </w:p>
    <w:p w:rsidR="00B34915" w:rsidRDefault="00231D12">
      <w:pPr>
        <w:ind w:firstLineChars="200" w:firstLine="480"/>
        <w:rPr>
          <w:rFonts w:ascii="宋体" w:eastAsia="宋体" w:hAnsi="宋体" w:cs="宋体"/>
        </w:rPr>
      </w:pPr>
      <w:r>
        <w:rPr>
          <w:rFonts w:ascii="宋体" w:eastAsia="宋体" w:hAnsi="宋体" w:cs="宋体" w:hint="eastAsia"/>
        </w:rPr>
        <w:t>银行存款共9个人民币账户</w:t>
      </w:r>
      <w:r>
        <w:rPr>
          <w:rFonts w:ascii="宋体" w:hAnsi="宋体" w:cs="宋体" w:hint="eastAsia"/>
        </w:rPr>
        <w:t>，</w:t>
      </w:r>
      <w:r>
        <w:rPr>
          <w:rFonts w:ascii="Arial" w:hAnsi="Arial" w:cs="Arial" w:hint="eastAsia"/>
          <w:color w:val="000000"/>
          <w:lang w:val="zh-CN"/>
        </w:rPr>
        <w:t>评估人员查阅了银行日记账、银行对账单，并对开户银行进行了函证，</w:t>
      </w:r>
      <w:r>
        <w:rPr>
          <w:rFonts w:ascii="宋体" w:eastAsia="宋体" w:hAnsi="宋体" w:cs="宋体" w:hint="eastAsia"/>
        </w:rPr>
        <w:t>检查是否存在重大的长期未达账项和影响净资产的事项，以核实后账面值作为评估值，银行存款的</w:t>
      </w:r>
      <w:r>
        <w:rPr>
          <w:rFonts w:ascii="Arial" w:eastAsia="宋体" w:hAnsi="Arial" w:cs="Arial" w:hint="eastAsia"/>
          <w:color w:val="000000"/>
        </w:rPr>
        <w:t>评估值</w:t>
      </w:r>
      <w:r>
        <w:rPr>
          <w:rFonts w:ascii="Arial" w:eastAsia="宋体" w:hAnsi="Arial" w:cs="Arial"/>
          <w:color w:val="000000"/>
        </w:rPr>
        <w:t>10,633,983.20</w:t>
      </w:r>
      <w:r>
        <w:rPr>
          <w:rFonts w:ascii="Arial" w:eastAsia="宋体" w:hAnsi="Arial" w:cs="Arial" w:hint="eastAsia"/>
          <w:color w:val="000000"/>
        </w:rPr>
        <w:t>元。</w:t>
      </w:r>
    </w:p>
    <w:p w:rsidR="00B34915" w:rsidRDefault="00231D12">
      <w:pPr>
        <w:ind w:firstLineChars="200" w:firstLine="480"/>
        <w:rPr>
          <w:rFonts w:ascii="Arial" w:eastAsia="宋体" w:hAnsi="Arial" w:cs="Arial"/>
          <w:b/>
          <w:bCs/>
          <w:kern w:val="28"/>
          <w:szCs w:val="24"/>
        </w:rPr>
      </w:pPr>
      <w:r>
        <w:rPr>
          <w:rFonts w:ascii="Arial" w:eastAsia="宋体" w:hAnsi="Arial" w:cs="Arial" w:hint="eastAsia"/>
        </w:rPr>
        <w:t>（</w:t>
      </w:r>
      <w:r>
        <w:rPr>
          <w:rFonts w:ascii="Arial" w:eastAsia="宋体" w:hAnsi="Arial" w:cs="Arial" w:hint="eastAsia"/>
        </w:rPr>
        <w:t>3</w:t>
      </w:r>
      <w:r>
        <w:rPr>
          <w:rFonts w:ascii="Arial" w:eastAsia="宋体" w:hAnsi="Arial" w:cs="Arial" w:hint="eastAsia"/>
        </w:rPr>
        <w:t>）</w:t>
      </w:r>
      <w:r>
        <w:rPr>
          <w:rFonts w:ascii="Arial" w:eastAsia="宋体" w:hAnsi="Arial" w:cs="Arial" w:hint="eastAsia"/>
          <w:color w:val="000000"/>
          <w:lang w:val="zh-CN"/>
        </w:rPr>
        <w:t>评估结果：货币资金的评估值</w:t>
      </w:r>
      <w:r>
        <w:rPr>
          <w:rFonts w:ascii="Arial" w:eastAsia="宋体" w:hAnsi="Arial" w:cs="Arial" w:hint="eastAsia"/>
          <w:color w:val="000000"/>
        </w:rPr>
        <w:t>为</w:t>
      </w:r>
      <w:r>
        <w:rPr>
          <w:rFonts w:ascii="Arial" w:eastAsia="宋体" w:hAnsi="Arial" w:cs="Arial"/>
          <w:color w:val="000000"/>
          <w:lang w:val="zh-CN"/>
        </w:rPr>
        <w:t>10,637,648.72</w:t>
      </w:r>
      <w:r>
        <w:rPr>
          <w:rFonts w:ascii="Arial" w:eastAsia="宋体" w:hAnsi="Arial" w:cs="Arial" w:hint="eastAsia"/>
          <w:color w:val="000000"/>
          <w:lang w:val="zh-CN"/>
        </w:rPr>
        <w:t>元，评估无增减值</w:t>
      </w:r>
      <w:r>
        <w:rPr>
          <w:rFonts w:ascii="Arial" w:eastAsia="宋体" w:hAnsi="Arial" w:cs="Arial" w:hint="eastAsia"/>
          <w:color w:val="000000"/>
        </w:rPr>
        <w:t>。</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50" w:name="_Toc29280530"/>
      <w:bookmarkStart w:id="51" w:name="_Toc28178400"/>
      <w:r>
        <w:rPr>
          <w:rFonts w:ascii="Arial" w:eastAsia="宋体" w:hAnsi="Arial" w:cs="Arial" w:hint="eastAsia"/>
          <w:b/>
          <w:bCs/>
          <w:kern w:val="28"/>
          <w:szCs w:val="24"/>
        </w:rPr>
        <w:t>应收票据</w:t>
      </w:r>
      <w:bookmarkEnd w:id="50"/>
    </w:p>
    <w:bookmarkEnd w:id="51"/>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t>（</w:t>
      </w:r>
      <w:r>
        <w:rPr>
          <w:rFonts w:ascii="Arial" w:eastAsia="宋体" w:hAnsi="Arial" w:cs="Arial"/>
          <w:color w:val="000000"/>
          <w:lang w:val="zh-CN"/>
        </w:rPr>
        <w:t>1</w:t>
      </w:r>
      <w:r>
        <w:rPr>
          <w:rFonts w:ascii="Arial" w:eastAsia="宋体" w:hAnsi="Arial" w:cs="Arial"/>
          <w:color w:val="000000"/>
          <w:lang w:val="zh-CN"/>
        </w:rPr>
        <w:t>）基本情况：</w:t>
      </w:r>
      <w:r>
        <w:rPr>
          <w:rFonts w:ascii="Arial" w:eastAsia="宋体" w:hAnsi="Arial" w:cs="Arial" w:hint="eastAsia"/>
          <w:color w:val="000000"/>
          <w:lang w:val="zh-CN"/>
        </w:rPr>
        <w:t>应收票据主要为</w:t>
      </w:r>
      <w:r>
        <w:rPr>
          <w:rFonts w:ascii="Arial" w:eastAsia="宋体" w:hAnsi="Arial" w:cs="Arial" w:hint="eastAsia"/>
          <w:color w:val="000000"/>
        </w:rPr>
        <w:t>1</w:t>
      </w:r>
      <w:r>
        <w:rPr>
          <w:rFonts w:ascii="Arial" w:eastAsia="宋体" w:hAnsi="Arial" w:cs="Arial" w:hint="eastAsia"/>
          <w:color w:val="000000"/>
        </w:rPr>
        <w:t>笔</w:t>
      </w:r>
      <w:r>
        <w:rPr>
          <w:rFonts w:ascii="Arial" w:eastAsia="宋体" w:hAnsi="Arial" w:cs="Arial" w:hint="eastAsia"/>
          <w:color w:val="000000"/>
          <w:lang w:val="zh-CN"/>
        </w:rPr>
        <w:t>南京高精传动设备制造集团有限公司开具的承兑汇票，账面值</w:t>
      </w:r>
      <w:r>
        <w:rPr>
          <w:rFonts w:ascii="Arial" w:eastAsia="宋体" w:hAnsi="Arial" w:cs="Arial"/>
          <w:color w:val="000000"/>
          <w:lang w:val="zh-CN"/>
        </w:rPr>
        <w:t>169,000.00</w:t>
      </w:r>
      <w:r>
        <w:rPr>
          <w:rFonts w:ascii="Arial" w:eastAsia="宋体" w:hAnsi="Arial" w:cs="Arial" w:hint="eastAsia"/>
          <w:color w:val="000000"/>
          <w:lang w:val="zh-CN"/>
        </w:rPr>
        <w:t>元</w:t>
      </w:r>
      <w:r>
        <w:rPr>
          <w:rFonts w:ascii="Arial" w:eastAsia="宋体" w:hAnsi="Arial" w:cs="Arial"/>
          <w:color w:val="000000"/>
          <w:lang w:val="zh-CN"/>
        </w:rPr>
        <w:t>。</w:t>
      </w:r>
    </w:p>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t>（</w:t>
      </w:r>
      <w:r>
        <w:rPr>
          <w:rFonts w:ascii="Arial" w:eastAsia="宋体" w:hAnsi="Arial" w:cs="Arial"/>
          <w:color w:val="000000"/>
          <w:lang w:val="zh-CN"/>
        </w:rPr>
        <w:t>2</w:t>
      </w:r>
      <w:r>
        <w:rPr>
          <w:rFonts w:ascii="Arial" w:eastAsia="宋体" w:hAnsi="Arial" w:cs="Arial"/>
          <w:color w:val="000000"/>
          <w:lang w:val="zh-CN"/>
        </w:rPr>
        <w:t>）核实及评估方法：</w:t>
      </w:r>
    </w:p>
    <w:p w:rsidR="00B34915" w:rsidRDefault="00231D12">
      <w:pPr>
        <w:ind w:firstLineChars="200" w:firstLine="480"/>
        <w:rPr>
          <w:rFonts w:ascii="Arial" w:eastAsia="宋体" w:hAnsi="Arial" w:cs="Arial"/>
          <w:color w:val="000000"/>
          <w:lang w:val="zh-CN"/>
        </w:rPr>
      </w:pPr>
      <w:r>
        <w:rPr>
          <w:rFonts w:ascii="Arial" w:eastAsia="宋体" w:hAnsi="Arial" w:cs="Arial" w:hint="eastAsia"/>
          <w:color w:val="000000"/>
          <w:lang w:val="zh-CN"/>
        </w:rPr>
        <w:t>评估人员在核对明细账、总账与评估申报表的一致性的基础上，盘点应收票据。对背书转让的应收票据查看应收票据的背书印签；对不带息的票据核查票据出具日期和到期日；抽查应收票据的记账凭证，核对无误后，以经核实后的账面值确认评估值。</w:t>
      </w:r>
    </w:p>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t>（</w:t>
      </w:r>
      <w:r>
        <w:rPr>
          <w:rFonts w:ascii="Arial" w:eastAsia="宋体" w:hAnsi="Arial" w:cs="Arial"/>
          <w:color w:val="000000"/>
          <w:lang w:val="zh-CN"/>
        </w:rPr>
        <w:t>3</w:t>
      </w:r>
      <w:r>
        <w:rPr>
          <w:rFonts w:ascii="Arial" w:eastAsia="宋体" w:hAnsi="Arial" w:cs="Arial"/>
          <w:color w:val="000000"/>
          <w:lang w:val="zh-CN"/>
        </w:rPr>
        <w:t>）评估结果：</w:t>
      </w:r>
      <w:r>
        <w:rPr>
          <w:rFonts w:ascii="Arial" w:eastAsia="宋体" w:hAnsi="Arial" w:cs="Arial" w:hint="eastAsia"/>
          <w:color w:val="000000"/>
          <w:lang w:val="zh-CN"/>
        </w:rPr>
        <w:t>应收票据</w:t>
      </w:r>
      <w:r>
        <w:rPr>
          <w:rFonts w:ascii="Arial" w:eastAsia="宋体" w:hAnsi="Arial" w:cs="Arial"/>
          <w:color w:val="000000"/>
          <w:lang w:val="zh-CN"/>
        </w:rPr>
        <w:t>的评估值为</w:t>
      </w:r>
      <w:r>
        <w:rPr>
          <w:rFonts w:ascii="Arial" w:eastAsia="宋体" w:hAnsi="Arial" w:cs="Arial"/>
          <w:color w:val="000000"/>
          <w:lang w:val="zh-CN"/>
        </w:rPr>
        <w:t>169,000.00</w:t>
      </w:r>
      <w:r>
        <w:rPr>
          <w:rFonts w:ascii="Arial" w:eastAsia="宋体" w:hAnsi="Arial" w:cs="Arial"/>
          <w:color w:val="000000"/>
          <w:lang w:val="zh-CN"/>
        </w:rPr>
        <w:t>元，评估</w:t>
      </w:r>
      <w:r>
        <w:rPr>
          <w:rFonts w:ascii="Arial" w:eastAsia="宋体" w:hAnsi="Arial" w:cs="Arial" w:hint="eastAsia"/>
          <w:color w:val="000000"/>
          <w:lang w:val="zh-CN"/>
        </w:rPr>
        <w:t>减值无增减值。</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52" w:name="_Toc28178401"/>
      <w:bookmarkStart w:id="53" w:name="_Toc29280531"/>
      <w:r>
        <w:rPr>
          <w:rFonts w:ascii="Arial" w:eastAsia="宋体" w:hAnsi="Arial" w:cs="Arial" w:hint="eastAsia"/>
          <w:b/>
          <w:bCs/>
          <w:kern w:val="28"/>
          <w:szCs w:val="24"/>
        </w:rPr>
        <w:t>预付账款</w:t>
      </w:r>
      <w:bookmarkEnd w:id="52"/>
      <w:bookmarkEnd w:id="53"/>
    </w:p>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t>（</w:t>
      </w:r>
      <w:r>
        <w:rPr>
          <w:rFonts w:ascii="Arial" w:eastAsia="宋体" w:hAnsi="Arial" w:cs="Arial"/>
          <w:color w:val="000000"/>
          <w:lang w:val="zh-CN"/>
        </w:rPr>
        <w:t>1</w:t>
      </w:r>
      <w:r>
        <w:rPr>
          <w:rFonts w:ascii="Arial" w:eastAsia="宋体" w:hAnsi="Arial" w:cs="Arial"/>
          <w:color w:val="000000"/>
          <w:lang w:val="zh-CN"/>
        </w:rPr>
        <w:t>）基本情况：预付账款</w:t>
      </w:r>
      <w:r>
        <w:rPr>
          <w:rFonts w:ascii="Arial" w:eastAsia="宋体" w:hAnsi="Arial" w:cs="Arial" w:hint="eastAsia"/>
          <w:color w:val="000000"/>
          <w:lang w:val="zh-CN"/>
        </w:rPr>
        <w:t>主要</w:t>
      </w:r>
      <w:r>
        <w:rPr>
          <w:rFonts w:ascii="Arial" w:eastAsia="宋体" w:hAnsi="Arial" w:cs="Arial" w:hint="eastAsia"/>
          <w:color w:val="000000"/>
        </w:rPr>
        <w:t>包括代预付利息</w:t>
      </w:r>
      <w:r>
        <w:rPr>
          <w:rFonts w:ascii="Arial" w:eastAsia="宋体" w:hAnsi="Arial" w:cs="Arial" w:hint="eastAsia"/>
          <w:color w:val="000000"/>
          <w:lang w:val="zh-CN"/>
        </w:rPr>
        <w:t>、</w:t>
      </w:r>
      <w:r>
        <w:rPr>
          <w:rFonts w:ascii="Arial" w:eastAsia="宋体" w:hAnsi="Arial" w:cs="Arial" w:hint="eastAsia"/>
          <w:color w:val="000000"/>
        </w:rPr>
        <w:t>设备款等</w:t>
      </w:r>
      <w:r>
        <w:rPr>
          <w:rFonts w:ascii="Arial" w:eastAsia="宋体" w:hAnsi="Arial" w:cs="Arial" w:hint="eastAsia"/>
          <w:color w:val="000000"/>
          <w:lang w:val="zh-CN"/>
        </w:rPr>
        <w:t>，账面值</w:t>
      </w:r>
      <w:r>
        <w:rPr>
          <w:rFonts w:ascii="Arial" w:eastAsia="宋体" w:hAnsi="Arial" w:cs="Arial"/>
          <w:color w:val="000000"/>
          <w:lang w:val="zh-CN"/>
        </w:rPr>
        <w:t>2,546,547.20</w:t>
      </w:r>
      <w:r>
        <w:rPr>
          <w:rFonts w:ascii="Arial" w:eastAsia="宋体" w:hAnsi="Arial" w:cs="Arial" w:hint="eastAsia"/>
          <w:color w:val="000000"/>
          <w:lang w:val="zh-CN"/>
        </w:rPr>
        <w:t>元</w:t>
      </w:r>
      <w:r>
        <w:rPr>
          <w:rFonts w:ascii="Arial" w:eastAsia="宋体" w:hAnsi="Arial" w:cs="Arial"/>
          <w:color w:val="000000"/>
          <w:lang w:val="zh-CN"/>
        </w:rPr>
        <w:t>。</w:t>
      </w:r>
    </w:p>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t>（</w:t>
      </w:r>
      <w:r>
        <w:rPr>
          <w:rFonts w:ascii="Arial" w:eastAsia="宋体" w:hAnsi="Arial" w:cs="Arial"/>
          <w:color w:val="000000"/>
          <w:lang w:val="zh-CN"/>
        </w:rPr>
        <w:t>2</w:t>
      </w:r>
      <w:r>
        <w:rPr>
          <w:rFonts w:ascii="Arial" w:eastAsia="宋体" w:hAnsi="Arial" w:cs="Arial"/>
          <w:color w:val="000000"/>
          <w:lang w:val="zh-CN"/>
        </w:rPr>
        <w:t>）核实及评估方法：预付账款共</w:t>
      </w:r>
      <w:r>
        <w:rPr>
          <w:rFonts w:ascii="Arial" w:eastAsia="宋体" w:hAnsi="Arial" w:cs="Arial" w:hint="eastAsia"/>
          <w:color w:val="000000"/>
        </w:rPr>
        <w:t>8</w:t>
      </w:r>
      <w:r>
        <w:rPr>
          <w:rFonts w:ascii="Arial" w:eastAsia="宋体" w:hAnsi="Arial" w:cs="Arial"/>
          <w:color w:val="000000"/>
          <w:lang w:val="zh-CN"/>
        </w:rPr>
        <w:t>笔，</w:t>
      </w:r>
      <w:r>
        <w:rPr>
          <w:rFonts w:ascii="Arial" w:eastAsia="宋体" w:hAnsi="Arial" w:cs="Arial" w:hint="eastAsia"/>
          <w:color w:val="000000"/>
          <w:lang w:val="zh-CN"/>
        </w:rPr>
        <w:t>主要</w:t>
      </w:r>
      <w:r>
        <w:rPr>
          <w:rFonts w:ascii="Arial" w:eastAsia="宋体" w:hAnsi="Arial" w:cs="Arial" w:hint="eastAsia"/>
          <w:color w:val="000000"/>
        </w:rPr>
        <w:t>包括代预付利息</w:t>
      </w:r>
      <w:r>
        <w:rPr>
          <w:rFonts w:ascii="Arial" w:eastAsia="宋体" w:hAnsi="Arial" w:cs="Arial" w:hint="eastAsia"/>
          <w:color w:val="000000"/>
          <w:lang w:val="zh-CN"/>
        </w:rPr>
        <w:t>、</w:t>
      </w:r>
      <w:r>
        <w:rPr>
          <w:rFonts w:ascii="Arial" w:eastAsia="宋体" w:hAnsi="Arial" w:cs="Arial" w:hint="eastAsia"/>
          <w:color w:val="000000"/>
        </w:rPr>
        <w:t>设备款</w:t>
      </w:r>
      <w:r>
        <w:rPr>
          <w:rFonts w:ascii="Arial" w:eastAsia="宋体" w:hAnsi="Arial" w:cs="Arial" w:hint="eastAsia"/>
          <w:color w:val="000000"/>
          <w:lang w:val="zh-CN"/>
        </w:rPr>
        <w:t>等。评估人员取得预付账款申报表，与明细账、总账、报表进行核对，以核实后的账面值确定评估值。</w:t>
      </w:r>
      <w:r>
        <w:rPr>
          <w:rFonts w:ascii="Arial" w:eastAsia="宋体" w:hAnsi="Arial" w:cs="Arial" w:hint="eastAsia"/>
          <w:color w:val="000000"/>
        </w:rPr>
        <w:t>对于费用性质的挂账，按期后是否存在相应权益进行评估。</w:t>
      </w:r>
    </w:p>
    <w:p w:rsidR="00B34915" w:rsidRDefault="00231D12">
      <w:pPr>
        <w:ind w:firstLineChars="200" w:firstLine="480"/>
        <w:rPr>
          <w:rFonts w:ascii="Arial" w:eastAsia="宋体" w:hAnsi="Arial" w:cs="Arial"/>
          <w:color w:val="000000"/>
          <w:lang w:val="zh-CN"/>
        </w:rPr>
      </w:pPr>
      <w:r>
        <w:rPr>
          <w:rFonts w:ascii="Arial" w:eastAsia="宋体" w:hAnsi="Arial" w:cs="Arial"/>
          <w:color w:val="000000"/>
          <w:lang w:val="zh-CN"/>
        </w:rPr>
        <w:lastRenderedPageBreak/>
        <w:t>（</w:t>
      </w:r>
      <w:r>
        <w:rPr>
          <w:rFonts w:ascii="Arial" w:eastAsia="宋体" w:hAnsi="Arial" w:cs="Arial"/>
          <w:color w:val="000000"/>
          <w:lang w:val="zh-CN"/>
        </w:rPr>
        <w:t>3</w:t>
      </w:r>
      <w:r>
        <w:rPr>
          <w:rFonts w:ascii="Arial" w:eastAsia="宋体" w:hAnsi="Arial" w:cs="Arial"/>
          <w:color w:val="000000"/>
          <w:lang w:val="zh-CN"/>
        </w:rPr>
        <w:t>）评估结果：预付账款的评估值为</w:t>
      </w:r>
      <w:r>
        <w:rPr>
          <w:rFonts w:ascii="Arial" w:eastAsia="宋体" w:hAnsi="Arial" w:cs="Arial" w:hint="eastAsia"/>
          <w:color w:val="000000"/>
          <w:lang w:val="zh-CN"/>
        </w:rPr>
        <w:t>2,471,097.20</w:t>
      </w:r>
      <w:r>
        <w:rPr>
          <w:rFonts w:ascii="Arial" w:eastAsia="宋体" w:hAnsi="Arial" w:cs="Arial"/>
          <w:color w:val="000000"/>
          <w:lang w:val="zh-CN"/>
        </w:rPr>
        <w:t>元，评估</w:t>
      </w:r>
      <w:r>
        <w:rPr>
          <w:rFonts w:ascii="Arial" w:eastAsia="宋体" w:hAnsi="Arial" w:cs="Arial" w:hint="eastAsia"/>
          <w:color w:val="000000"/>
          <w:lang w:val="zh-CN"/>
        </w:rPr>
        <w:t>减值</w:t>
      </w:r>
      <w:r>
        <w:rPr>
          <w:rFonts w:ascii="Arial" w:eastAsia="宋体" w:hAnsi="Arial" w:cs="Arial" w:hint="eastAsia"/>
          <w:color w:val="000000"/>
          <w:lang w:val="zh-CN"/>
        </w:rPr>
        <w:t xml:space="preserve">75,450.00 </w:t>
      </w:r>
      <w:r>
        <w:rPr>
          <w:rFonts w:ascii="Arial" w:eastAsia="宋体" w:hAnsi="Arial" w:cs="Arial" w:hint="eastAsia"/>
          <w:color w:val="000000"/>
          <w:lang w:val="zh-CN"/>
        </w:rPr>
        <w:t>元，减值率</w:t>
      </w:r>
      <w:r>
        <w:rPr>
          <w:rFonts w:ascii="Arial" w:eastAsia="宋体" w:hAnsi="Arial" w:cs="Arial" w:hint="eastAsia"/>
          <w:color w:val="000000"/>
        </w:rPr>
        <w:t>2.96</w:t>
      </w:r>
      <w:r>
        <w:rPr>
          <w:rFonts w:ascii="Arial" w:eastAsia="宋体" w:hAnsi="Arial" w:cs="Arial" w:hint="eastAsia"/>
          <w:color w:val="000000"/>
          <w:lang w:val="zh-CN"/>
        </w:rPr>
        <w:t>%</w:t>
      </w:r>
      <w:r>
        <w:rPr>
          <w:rFonts w:ascii="Arial" w:eastAsia="宋体" w:hAnsi="Arial" w:cs="Arial" w:hint="eastAsia"/>
          <w:color w:val="000000"/>
          <w:lang w:val="zh-CN"/>
        </w:rPr>
        <w:t>。</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54" w:name="_Toc28178402"/>
      <w:bookmarkStart w:id="55" w:name="_Toc29280532"/>
      <w:r>
        <w:rPr>
          <w:rFonts w:ascii="Arial" w:eastAsia="宋体" w:hAnsi="Arial" w:cs="Arial" w:hint="eastAsia"/>
          <w:b/>
          <w:bCs/>
          <w:kern w:val="28"/>
          <w:szCs w:val="24"/>
        </w:rPr>
        <w:t>其他应收款</w:t>
      </w:r>
      <w:bookmarkEnd w:id="54"/>
      <w:bookmarkEnd w:id="55"/>
    </w:p>
    <w:p w:rsidR="00B34915" w:rsidRDefault="00231D12">
      <w:pPr>
        <w:ind w:firstLineChars="200" w:firstLine="480"/>
        <w:rPr>
          <w:rFonts w:ascii="Arial" w:hAnsi="Arial" w:cs="Arial"/>
        </w:rPr>
      </w:pPr>
      <w:r>
        <w:rPr>
          <w:rFonts w:ascii="Arial" w:eastAsia="宋体" w:hAnsi="Arial" w:cs="Arial" w:hint="eastAsia"/>
        </w:rPr>
        <w:t>（</w:t>
      </w:r>
      <w:r>
        <w:rPr>
          <w:rFonts w:ascii="Arial" w:hAnsi="Arial" w:cs="Arial"/>
        </w:rPr>
        <w:t>1</w:t>
      </w:r>
      <w:r>
        <w:rPr>
          <w:rFonts w:ascii="Arial" w:eastAsia="宋体" w:hAnsi="Arial" w:cs="Arial" w:hint="eastAsia"/>
        </w:rPr>
        <w:t>）基本情况</w:t>
      </w:r>
      <w:r>
        <w:rPr>
          <w:rFonts w:ascii="Arial" w:eastAsia="宋体" w:hAnsi="Arial" w:cs="Arial"/>
        </w:rPr>
        <w:t>：</w:t>
      </w:r>
      <w:r>
        <w:rPr>
          <w:rFonts w:ascii="宋体" w:hAnsi="宋体" w:cs="宋体" w:hint="eastAsia"/>
        </w:rPr>
        <w:t>其他应收款的主要内容为</w:t>
      </w:r>
      <w:r>
        <w:rPr>
          <w:rFonts w:ascii="Arial" w:eastAsiaTheme="minorEastAsia" w:hAnsi="宋体" w:cs="Arial" w:hint="eastAsia"/>
          <w:kern w:val="0"/>
          <w:szCs w:val="24"/>
        </w:rPr>
        <w:t>关联方往来款、个人往来款、广告费等，</w:t>
      </w:r>
      <w:r>
        <w:rPr>
          <w:rFonts w:ascii="Arial" w:eastAsia="宋体" w:hAnsi="Arial" w:cs="Arial"/>
          <w:color w:val="000000"/>
          <w:lang w:val="zh-CN"/>
        </w:rPr>
        <w:t>企业</w:t>
      </w:r>
      <w:r>
        <w:rPr>
          <w:rFonts w:ascii="Arial" w:eastAsia="宋体" w:hAnsi="Arial" w:cs="Arial" w:hint="eastAsia"/>
          <w:color w:val="000000"/>
          <w:lang w:val="zh-CN"/>
        </w:rPr>
        <w:t>未计提</w:t>
      </w:r>
      <w:r>
        <w:rPr>
          <w:rFonts w:ascii="Arial" w:eastAsia="宋体" w:hAnsi="Arial" w:cs="Arial"/>
          <w:color w:val="000000"/>
          <w:lang w:val="zh-CN"/>
        </w:rPr>
        <w:t>坏账</w:t>
      </w:r>
      <w:r>
        <w:rPr>
          <w:rFonts w:ascii="Arial" w:eastAsia="宋体" w:hAnsi="Arial" w:cs="Arial" w:hint="eastAsia"/>
          <w:color w:val="000000"/>
          <w:lang w:val="zh-CN"/>
        </w:rPr>
        <w:t>准备</w:t>
      </w:r>
      <w:r>
        <w:rPr>
          <w:rFonts w:ascii="宋体" w:eastAsiaTheme="minorEastAsia" w:hAnsi="宋体" w:cs="Arial" w:hint="eastAsia"/>
          <w:kern w:val="0"/>
          <w:szCs w:val="24"/>
        </w:rPr>
        <w:t>，</w:t>
      </w:r>
      <w:r>
        <w:rPr>
          <w:rFonts w:ascii="Arial" w:eastAsia="宋体" w:hAnsi="Arial" w:cs="Arial"/>
        </w:rPr>
        <w:t>其他应收款</w:t>
      </w:r>
      <w:r>
        <w:rPr>
          <w:rFonts w:ascii="Arial" w:eastAsia="宋体" w:hAnsi="Arial" w:cs="Arial" w:hint="eastAsia"/>
        </w:rPr>
        <w:t>账面价值</w:t>
      </w:r>
      <w:r>
        <w:rPr>
          <w:rFonts w:ascii="Arial" w:eastAsia="宋体" w:hAnsi="Arial" w:cs="Arial"/>
        </w:rPr>
        <w:t>79,591,575.94</w:t>
      </w:r>
      <w:r>
        <w:rPr>
          <w:rFonts w:ascii="Arial" w:eastAsia="宋体" w:hAnsi="Arial" w:cs="Arial" w:hint="eastAsia"/>
        </w:rPr>
        <w:t>元。</w:t>
      </w:r>
    </w:p>
    <w:p w:rsidR="00B34915" w:rsidRDefault="00231D12">
      <w:pPr>
        <w:ind w:firstLineChars="200" w:firstLine="480"/>
        <w:rPr>
          <w:rFonts w:ascii="Arial" w:eastAsia="宋体" w:hAnsi="Arial" w:cs="Arial"/>
        </w:rPr>
      </w:pPr>
      <w:r>
        <w:rPr>
          <w:rFonts w:ascii="Arial" w:eastAsia="宋体" w:hAnsi="Arial" w:cs="Arial" w:hint="eastAsia"/>
        </w:rPr>
        <w:t>（</w:t>
      </w:r>
      <w:r>
        <w:rPr>
          <w:rFonts w:ascii="Arial" w:hAnsi="Arial" w:cs="Arial"/>
        </w:rPr>
        <w:t>2</w:t>
      </w:r>
      <w:r>
        <w:rPr>
          <w:rFonts w:ascii="Arial" w:eastAsia="宋体" w:hAnsi="Arial" w:cs="Arial" w:hint="eastAsia"/>
        </w:rPr>
        <w:t>）核实及</w:t>
      </w:r>
      <w:r>
        <w:rPr>
          <w:rFonts w:ascii="Arial" w:eastAsia="宋体" w:hAnsi="Arial" w:cs="Arial"/>
        </w:rPr>
        <w:t>评估方法：</w:t>
      </w:r>
      <w:r>
        <w:rPr>
          <w:rFonts w:ascii="Arial" w:eastAsia="宋体" w:hAnsi="Arial" w:cs="Arial" w:hint="eastAsia"/>
        </w:rPr>
        <w:t>评估人员通过</w:t>
      </w:r>
      <w:r>
        <w:rPr>
          <w:rFonts w:ascii="Arial" w:eastAsia="宋体" w:hAnsi="Arial" w:cs="Arial"/>
        </w:rPr>
        <w:t>抽查相关业务的凭证等</w:t>
      </w:r>
      <w:r>
        <w:rPr>
          <w:rFonts w:ascii="Arial" w:eastAsia="宋体" w:hAnsi="Arial" w:cs="Arial"/>
          <w:color w:val="000000"/>
          <w:lang w:val="zh-CN"/>
        </w:rPr>
        <w:t>，</w:t>
      </w:r>
      <w:r>
        <w:rPr>
          <w:rFonts w:ascii="Arial" w:eastAsia="宋体" w:hAnsi="Arial" w:cs="Arial"/>
        </w:rPr>
        <w:t>核实业务的真实性</w:t>
      </w:r>
      <w:r>
        <w:rPr>
          <w:rFonts w:ascii="Arial" w:eastAsia="宋体" w:hAnsi="Arial" w:cs="Arial" w:hint="eastAsia"/>
        </w:rPr>
        <w:t>以及</w:t>
      </w:r>
      <w:r>
        <w:rPr>
          <w:rFonts w:ascii="Arial" w:eastAsia="宋体" w:hAnsi="Arial" w:cs="Arial"/>
        </w:rPr>
        <w:t>账面余额</w:t>
      </w:r>
      <w:r>
        <w:rPr>
          <w:rFonts w:ascii="Arial" w:eastAsia="宋体" w:hAnsi="Arial" w:cs="Arial" w:hint="eastAsia"/>
        </w:rPr>
        <w:t>的</w:t>
      </w:r>
      <w:r>
        <w:rPr>
          <w:rFonts w:ascii="Arial" w:eastAsia="宋体" w:hAnsi="Arial" w:cs="Arial"/>
        </w:rPr>
        <w:t>准确性</w:t>
      </w:r>
      <w:r>
        <w:rPr>
          <w:rFonts w:ascii="Arial" w:eastAsia="宋体" w:hAnsi="Arial" w:cs="Arial" w:hint="eastAsia"/>
        </w:rPr>
        <w:t>。</w:t>
      </w:r>
    </w:p>
    <w:p w:rsidR="00B34915" w:rsidRDefault="00231D12">
      <w:pPr>
        <w:ind w:firstLineChars="200" w:firstLine="480"/>
        <w:rPr>
          <w:rFonts w:ascii="Arial" w:eastAsia="宋体" w:hAnsi="Arial" w:cs="Arial"/>
          <w:color w:val="000000"/>
        </w:rPr>
      </w:pPr>
      <w:r>
        <w:rPr>
          <w:rFonts w:ascii="Arial" w:eastAsia="宋体" w:hAnsi="Arial" w:cs="Arial"/>
          <w:color w:val="000000"/>
          <w:lang w:val="zh-CN"/>
        </w:rPr>
        <w:t>其他应收款共</w:t>
      </w:r>
      <w:r>
        <w:rPr>
          <w:rFonts w:ascii="Arial" w:eastAsia="宋体" w:hAnsi="Arial" w:cs="Arial" w:hint="eastAsia"/>
          <w:color w:val="000000"/>
        </w:rPr>
        <w:t>33</w:t>
      </w:r>
      <w:r>
        <w:rPr>
          <w:rFonts w:ascii="Arial" w:eastAsia="宋体" w:hAnsi="Arial" w:cs="Arial"/>
          <w:color w:val="000000"/>
          <w:lang w:val="zh-CN"/>
        </w:rPr>
        <w:t>笔，</w:t>
      </w:r>
      <w:r>
        <w:rPr>
          <w:rFonts w:ascii="Arial" w:eastAsia="宋体" w:hAnsi="Arial" w:cs="Arial" w:hint="eastAsia"/>
          <w:color w:val="000000"/>
          <w:lang w:val="zh-CN"/>
        </w:rPr>
        <w:t>主要为</w:t>
      </w:r>
      <w:r>
        <w:rPr>
          <w:rFonts w:ascii="Arial" w:eastAsiaTheme="minorEastAsia" w:hAnsi="宋体" w:cs="Arial" w:hint="eastAsia"/>
          <w:kern w:val="0"/>
          <w:szCs w:val="24"/>
        </w:rPr>
        <w:t>关联方往来款、个人往来款、广告费等</w:t>
      </w:r>
      <w:r>
        <w:rPr>
          <w:rFonts w:ascii="Arial" w:eastAsia="宋体" w:hAnsi="Arial" w:cs="Arial" w:hint="eastAsia"/>
          <w:color w:val="000000"/>
          <w:lang w:val="zh-CN"/>
        </w:rPr>
        <w:t>，</w:t>
      </w:r>
      <w:r>
        <w:rPr>
          <w:rFonts w:ascii="Arial" w:eastAsia="宋体" w:hAnsi="Arial" w:cs="Arial"/>
          <w:color w:val="000000"/>
          <w:lang w:val="zh-CN"/>
        </w:rPr>
        <w:t>评估人员借助于历史资料通过核对有关凭证、单据等分析款项的性质、数额、发生日期、款项回收等</w:t>
      </w:r>
      <w:r>
        <w:rPr>
          <w:rFonts w:ascii="Arial" w:eastAsia="宋体" w:hAnsi="Arial" w:cs="Arial" w:hint="eastAsia"/>
          <w:color w:val="000000"/>
          <w:lang w:val="zh-CN"/>
        </w:rPr>
        <w:t>判断分析款项的可收回性，最后以经核实无误的每笔款项可能收回的金额确认评估值。</w:t>
      </w:r>
      <w:r>
        <w:rPr>
          <w:rFonts w:ascii="Arial" w:eastAsia="宋体" w:hAnsi="Arial" w:cs="Arial" w:hint="eastAsia"/>
          <w:color w:val="000000"/>
        </w:rPr>
        <w:t>对于费用性质的挂账，按期后是否存在相应权益进行评估。</w:t>
      </w:r>
    </w:p>
    <w:p w:rsidR="00B34915" w:rsidRDefault="00231D12">
      <w:pPr>
        <w:ind w:firstLineChars="200" w:firstLine="480"/>
        <w:rPr>
          <w:rFonts w:ascii="Arial" w:eastAsia="宋体" w:hAnsi="Arial" w:cs="Arial"/>
        </w:rPr>
      </w:pPr>
      <w:r>
        <w:rPr>
          <w:rFonts w:ascii="Arial" w:eastAsia="宋体" w:hAnsi="Arial" w:cs="Arial" w:hint="eastAsia"/>
        </w:rPr>
        <w:t>（</w:t>
      </w:r>
      <w:r>
        <w:rPr>
          <w:rFonts w:ascii="Arial" w:eastAsia="宋体" w:hAnsi="Arial" w:cs="Arial" w:hint="eastAsia"/>
        </w:rPr>
        <w:t>3</w:t>
      </w:r>
      <w:r>
        <w:rPr>
          <w:rFonts w:ascii="Arial" w:eastAsia="宋体" w:hAnsi="Arial" w:cs="Arial" w:hint="eastAsia"/>
        </w:rPr>
        <w:t>）评估</w:t>
      </w:r>
      <w:r>
        <w:rPr>
          <w:rFonts w:ascii="Arial" w:eastAsia="宋体" w:hAnsi="Arial" w:cs="Arial"/>
        </w:rPr>
        <w:t>结果</w:t>
      </w:r>
      <w:r>
        <w:rPr>
          <w:rFonts w:ascii="Arial" w:eastAsia="宋体" w:hAnsi="Arial" w:cs="Arial" w:hint="eastAsia"/>
        </w:rPr>
        <w:t>：其他</w:t>
      </w:r>
      <w:r>
        <w:rPr>
          <w:rFonts w:ascii="Arial" w:eastAsia="宋体" w:hAnsi="Arial" w:cs="Arial"/>
        </w:rPr>
        <w:t>应收款评估值为</w:t>
      </w:r>
      <w:r>
        <w:rPr>
          <w:rFonts w:ascii="Arial" w:eastAsia="宋体" w:hAnsi="Arial" w:cs="Arial" w:hint="eastAsia"/>
        </w:rPr>
        <w:t>79,522,735.94</w:t>
      </w:r>
      <w:r>
        <w:rPr>
          <w:rFonts w:ascii="Arial" w:eastAsia="宋体" w:hAnsi="Arial" w:cs="Arial" w:hint="eastAsia"/>
        </w:rPr>
        <w:t>元，</w:t>
      </w:r>
      <w:r>
        <w:rPr>
          <w:rFonts w:ascii="Arial" w:eastAsia="宋体" w:hAnsi="Arial" w:cs="Arial"/>
        </w:rPr>
        <w:t>评估</w:t>
      </w:r>
      <w:r>
        <w:rPr>
          <w:rFonts w:ascii="Arial" w:eastAsia="宋体" w:hAnsi="Arial" w:cs="Arial" w:hint="eastAsia"/>
        </w:rPr>
        <w:t>减值</w:t>
      </w:r>
      <w:r>
        <w:rPr>
          <w:rFonts w:ascii="Arial" w:eastAsia="宋体" w:hAnsi="Arial" w:cs="Arial" w:hint="eastAsia"/>
        </w:rPr>
        <w:t xml:space="preserve">68,840.00 </w:t>
      </w:r>
      <w:r>
        <w:rPr>
          <w:rFonts w:ascii="Arial" w:eastAsia="宋体" w:hAnsi="Arial" w:cs="Arial" w:hint="eastAsia"/>
        </w:rPr>
        <w:t>元，减值率</w:t>
      </w:r>
      <w:r>
        <w:rPr>
          <w:rFonts w:ascii="Arial" w:eastAsia="宋体" w:hAnsi="Arial" w:cs="Arial"/>
        </w:rPr>
        <w:t xml:space="preserve">0.09 </w:t>
      </w:r>
      <w:r>
        <w:rPr>
          <w:rFonts w:ascii="Arial" w:eastAsia="宋体" w:hAnsi="Arial" w:cs="Arial" w:hint="eastAsia"/>
        </w:rPr>
        <w:t xml:space="preserve">% </w:t>
      </w:r>
      <w:r>
        <w:rPr>
          <w:rFonts w:ascii="Arial" w:eastAsia="宋体" w:hAnsi="Arial" w:cs="Arial"/>
        </w:rPr>
        <w:t>。</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56" w:name="_Toc29280533"/>
      <w:r>
        <w:rPr>
          <w:rFonts w:ascii="Arial" w:eastAsia="宋体" w:hAnsi="Arial" w:cs="Arial" w:hint="eastAsia"/>
          <w:b/>
          <w:bCs/>
          <w:kern w:val="28"/>
          <w:szCs w:val="24"/>
        </w:rPr>
        <w:t>长期股权投资</w:t>
      </w:r>
      <w:bookmarkEnd w:id="56"/>
    </w:p>
    <w:p w:rsidR="00B34915" w:rsidRDefault="00231D12">
      <w:pPr>
        <w:ind w:firstLineChars="200" w:firstLine="480"/>
        <w:jc w:val="left"/>
        <w:rPr>
          <w:rFonts w:ascii="Arial" w:eastAsia="宋体" w:hAnsi="Arial" w:cs="Arial"/>
          <w:color w:val="000000"/>
        </w:rPr>
      </w:pPr>
      <w:r>
        <w:rPr>
          <w:rFonts w:ascii="Arial" w:eastAsia="宋体" w:hAnsi="Arial" w:cs="Arial" w:hint="eastAsia"/>
          <w:color w:val="000000"/>
        </w:rPr>
        <w:t>（</w:t>
      </w:r>
      <w:r>
        <w:rPr>
          <w:rFonts w:ascii="Arial" w:eastAsia="宋体" w:hAnsi="Arial" w:cs="Arial" w:hint="eastAsia"/>
          <w:color w:val="000000"/>
        </w:rPr>
        <w:t>1</w:t>
      </w:r>
      <w:r>
        <w:rPr>
          <w:rFonts w:ascii="Arial" w:eastAsia="宋体" w:hAnsi="Arial" w:cs="Arial" w:hint="eastAsia"/>
          <w:color w:val="000000"/>
        </w:rPr>
        <w:t>）基本情况：评估基准日时，永宁汽车城下属有</w:t>
      </w:r>
      <w:r>
        <w:rPr>
          <w:rFonts w:ascii="Arial" w:eastAsia="宋体" w:hAnsi="Arial" w:cs="Arial"/>
          <w:color w:val="000000"/>
        </w:rPr>
        <w:t>14</w:t>
      </w:r>
      <w:r>
        <w:rPr>
          <w:rFonts w:ascii="Arial" w:eastAsia="宋体" w:hAnsi="Arial" w:cs="Arial" w:hint="eastAsia"/>
          <w:color w:val="000000"/>
        </w:rPr>
        <w:t>家独立核算企业，其中包括</w:t>
      </w:r>
      <w:r>
        <w:rPr>
          <w:rFonts w:ascii="Arial" w:eastAsia="宋体" w:hAnsi="Arial" w:cs="Arial" w:hint="eastAsia"/>
          <w:color w:val="000000"/>
        </w:rPr>
        <w:t>11</w:t>
      </w:r>
      <w:r>
        <w:rPr>
          <w:rFonts w:ascii="Arial" w:eastAsia="宋体" w:hAnsi="Arial" w:cs="Arial" w:hint="eastAsia"/>
          <w:color w:val="000000"/>
        </w:rPr>
        <w:t>家一级子公司，</w:t>
      </w:r>
      <w:r>
        <w:rPr>
          <w:rFonts w:ascii="Arial" w:eastAsia="宋体" w:hAnsi="Arial" w:cs="Arial" w:hint="eastAsia"/>
          <w:color w:val="000000"/>
        </w:rPr>
        <w:t>3</w:t>
      </w:r>
      <w:r>
        <w:rPr>
          <w:rFonts w:ascii="Arial" w:eastAsia="宋体" w:hAnsi="Arial" w:cs="Arial" w:hint="eastAsia"/>
          <w:color w:val="000000"/>
        </w:rPr>
        <w:t>家二级子公司。永宁汽车城账面记录长期股权投资账面值为</w:t>
      </w:r>
      <w:r>
        <w:rPr>
          <w:rFonts w:ascii="Arial" w:eastAsia="宋体" w:hAnsi="Arial" w:cs="Arial"/>
          <w:color w:val="000000"/>
        </w:rPr>
        <w:t>10,141.00</w:t>
      </w:r>
      <w:r>
        <w:rPr>
          <w:rFonts w:ascii="Arial" w:eastAsia="宋体" w:hAnsi="Arial" w:cs="Arial" w:hint="eastAsia"/>
          <w:color w:val="000000"/>
        </w:rPr>
        <w:t>万元，其中江苏永宁新能源汽车销售服务有限公司实收资本为零，明细如下：</w:t>
      </w:r>
    </w:p>
    <w:p w:rsidR="00B34915" w:rsidRDefault="00231D12">
      <w:pPr>
        <w:ind w:firstLineChars="200" w:firstLine="360"/>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金额单位：人民币万元</w:t>
      </w:r>
    </w:p>
    <w:tbl>
      <w:tblPr>
        <w:tblW w:w="9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3"/>
        <w:gridCol w:w="3542"/>
        <w:gridCol w:w="984"/>
        <w:gridCol w:w="876"/>
        <w:gridCol w:w="969"/>
        <w:gridCol w:w="1428"/>
        <w:gridCol w:w="1416"/>
      </w:tblGrid>
      <w:tr w:rsidR="00B34915">
        <w:trPr>
          <w:trHeight w:val="312"/>
          <w:jc w:val="center"/>
        </w:trPr>
        <w:tc>
          <w:tcPr>
            <w:tcW w:w="563" w:type="dxa"/>
            <w:shd w:val="clear" w:color="auto" w:fill="auto"/>
            <w:noWrap/>
            <w:vAlign w:val="center"/>
          </w:tcPr>
          <w:p w:rsidR="00B34915" w:rsidRDefault="00231D12">
            <w:pPr>
              <w:spacing w:line="240" w:lineRule="auto"/>
              <w:ind w:firstLineChars="0" w:firstLine="0"/>
              <w:rPr>
                <w:rFonts w:ascii="宋体" w:hAnsi="宋体"/>
                <w:kern w:val="0"/>
                <w:sz w:val="18"/>
                <w:szCs w:val="18"/>
              </w:rPr>
            </w:pPr>
            <w:r>
              <w:rPr>
                <w:rFonts w:ascii="宋体" w:hAnsi="宋体" w:hint="eastAsia"/>
                <w:kern w:val="0"/>
                <w:sz w:val="18"/>
                <w:szCs w:val="18"/>
              </w:rPr>
              <w:t>序号</w:t>
            </w:r>
          </w:p>
        </w:tc>
        <w:tc>
          <w:tcPr>
            <w:tcW w:w="3542" w:type="dxa"/>
            <w:shd w:val="clear" w:color="auto" w:fill="auto"/>
            <w:noWrap/>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被投资单位名称</w:t>
            </w:r>
          </w:p>
        </w:tc>
        <w:tc>
          <w:tcPr>
            <w:tcW w:w="984" w:type="dxa"/>
            <w:shd w:val="clear" w:color="auto" w:fill="auto"/>
            <w:noWrap/>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投资日期</w:t>
            </w:r>
          </w:p>
        </w:tc>
        <w:tc>
          <w:tcPr>
            <w:tcW w:w="876" w:type="dxa"/>
            <w:shd w:val="clear" w:color="auto" w:fill="auto"/>
            <w:noWrap/>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协议投资期限</w:t>
            </w:r>
          </w:p>
        </w:tc>
        <w:tc>
          <w:tcPr>
            <w:tcW w:w="969" w:type="dxa"/>
            <w:shd w:val="clear" w:color="auto" w:fill="auto"/>
            <w:noWrap/>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持股比例（</w:t>
            </w:r>
            <w:r>
              <w:rPr>
                <w:kern w:val="0"/>
                <w:sz w:val="18"/>
                <w:szCs w:val="18"/>
              </w:rPr>
              <w:t>%</w:t>
            </w:r>
            <w:r>
              <w:rPr>
                <w:rFonts w:ascii="宋体" w:hAnsi="宋体" w:hint="eastAsia"/>
                <w:kern w:val="0"/>
                <w:sz w:val="18"/>
                <w:szCs w:val="18"/>
              </w:rPr>
              <w:t>）</w:t>
            </w:r>
          </w:p>
        </w:tc>
        <w:tc>
          <w:tcPr>
            <w:tcW w:w="1428" w:type="dxa"/>
            <w:shd w:val="clear" w:color="auto" w:fill="auto"/>
            <w:noWrap/>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投资成本</w:t>
            </w:r>
          </w:p>
        </w:tc>
        <w:tc>
          <w:tcPr>
            <w:tcW w:w="1416" w:type="dxa"/>
            <w:shd w:val="clear" w:color="auto" w:fill="auto"/>
            <w:vAlign w:val="center"/>
          </w:tcPr>
          <w:p w:rsidR="00B34915" w:rsidRDefault="00231D12">
            <w:pPr>
              <w:spacing w:line="240" w:lineRule="auto"/>
              <w:ind w:firstLineChars="0" w:firstLine="0"/>
              <w:jc w:val="center"/>
              <w:rPr>
                <w:rFonts w:ascii="宋体" w:hAnsi="宋体"/>
                <w:kern w:val="0"/>
                <w:sz w:val="18"/>
                <w:szCs w:val="18"/>
              </w:rPr>
            </w:pPr>
            <w:r>
              <w:rPr>
                <w:rFonts w:ascii="宋体" w:hAnsi="宋体" w:hint="eastAsia"/>
                <w:kern w:val="0"/>
                <w:sz w:val="18"/>
                <w:szCs w:val="18"/>
              </w:rPr>
              <w:t>账面价值</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kern w:val="0"/>
                <w:sz w:val="18"/>
                <w:szCs w:val="18"/>
              </w:rPr>
            </w:pPr>
            <w:r>
              <w:rPr>
                <w:rFonts w:eastAsia="宋体"/>
                <w:color w:val="000000"/>
                <w:kern w:val="0"/>
                <w:sz w:val="18"/>
                <w:szCs w:val="18"/>
              </w:rPr>
              <w:t>1</w:t>
            </w:r>
          </w:p>
        </w:tc>
        <w:tc>
          <w:tcPr>
            <w:tcW w:w="3542" w:type="dxa"/>
            <w:shd w:val="clear" w:color="auto" w:fill="auto"/>
            <w:noWrap/>
            <w:vAlign w:val="center"/>
          </w:tcPr>
          <w:p w:rsidR="00B34915" w:rsidRDefault="00231D12">
            <w:pPr>
              <w:spacing w:line="240" w:lineRule="auto"/>
              <w:ind w:firstLineChars="0" w:firstLine="0"/>
              <w:jc w:val="left"/>
              <w:textAlignment w:val="center"/>
              <w:rPr>
                <w:kern w:val="0"/>
                <w:sz w:val="18"/>
                <w:szCs w:val="18"/>
              </w:rPr>
            </w:pPr>
            <w:r>
              <w:rPr>
                <w:rFonts w:eastAsia="宋体"/>
                <w:color w:val="000000"/>
                <w:kern w:val="0"/>
                <w:sz w:val="18"/>
                <w:szCs w:val="18"/>
              </w:rPr>
              <w:t>盐城和泰汽车销售服务有限公司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kern w:val="0"/>
                <w:sz w:val="18"/>
                <w:szCs w:val="18"/>
              </w:rPr>
            </w:pPr>
            <w:r>
              <w:rPr>
                <w:rFonts w:eastAsia="宋体"/>
                <w:color w:val="000000"/>
                <w:kern w:val="0"/>
                <w:sz w:val="18"/>
                <w:szCs w:val="18"/>
              </w:rPr>
              <w:t>2018/8/4</w:t>
            </w:r>
          </w:p>
        </w:tc>
        <w:tc>
          <w:tcPr>
            <w:tcW w:w="876" w:type="dxa"/>
            <w:shd w:val="clear" w:color="auto" w:fill="auto"/>
            <w:noWrap/>
            <w:vAlign w:val="center"/>
          </w:tcPr>
          <w:p w:rsidR="00B34915" w:rsidRDefault="00B34915">
            <w:pPr>
              <w:spacing w:line="240" w:lineRule="auto"/>
              <w:ind w:firstLine="319"/>
              <w:jc w:val="center"/>
              <w:rPr>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kern w:val="0"/>
                <w:sz w:val="18"/>
                <w:szCs w:val="18"/>
              </w:rPr>
            </w:pPr>
            <w:r>
              <w:rPr>
                <w:rFonts w:eastAsia="宋体"/>
                <w:color w:val="000000"/>
                <w:kern w:val="0"/>
                <w:sz w:val="18"/>
                <w:szCs w:val="18"/>
              </w:rPr>
              <w:t>24,000,000.00</w:t>
            </w:r>
          </w:p>
        </w:tc>
        <w:tc>
          <w:tcPr>
            <w:tcW w:w="1416" w:type="dxa"/>
            <w:shd w:val="clear" w:color="auto" w:fill="auto"/>
            <w:noWrap/>
            <w:vAlign w:val="center"/>
          </w:tcPr>
          <w:p w:rsidR="00B34915" w:rsidRDefault="00231D12">
            <w:pPr>
              <w:spacing w:line="240" w:lineRule="auto"/>
              <w:ind w:firstLineChars="0" w:firstLine="0"/>
              <w:jc w:val="center"/>
              <w:textAlignment w:val="center"/>
              <w:rPr>
                <w:kern w:val="0"/>
                <w:sz w:val="18"/>
                <w:szCs w:val="18"/>
              </w:rPr>
            </w:pPr>
            <w:r>
              <w:rPr>
                <w:rFonts w:eastAsia="宋体"/>
                <w:color w:val="000000"/>
                <w:kern w:val="0"/>
                <w:sz w:val="18"/>
                <w:szCs w:val="18"/>
              </w:rPr>
              <w:t>24,000,000.00</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w:t>
            </w:r>
            <w:r>
              <w:rPr>
                <w:rFonts w:eastAsia="宋体" w:hint="eastAsia"/>
                <w:color w:val="000000"/>
                <w:kern w:val="0"/>
                <w:sz w:val="18"/>
                <w:szCs w:val="18"/>
              </w:rPr>
              <w:t>-1</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hint="eastAsia"/>
                <w:color w:val="000000"/>
                <w:kern w:val="0"/>
                <w:sz w:val="18"/>
                <w:szCs w:val="18"/>
              </w:rPr>
              <w:t>连云港和泰汽车销售服务有限公司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w:t>
            </w:r>
            <w:r>
              <w:rPr>
                <w:rFonts w:eastAsia="宋体" w:hint="eastAsia"/>
                <w:color w:val="000000"/>
                <w:kern w:val="0"/>
                <w:sz w:val="18"/>
                <w:szCs w:val="18"/>
              </w:rPr>
              <w:t>/7/12</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hint="eastAsia"/>
                <w:color w:val="000000"/>
                <w:kern w:val="0"/>
                <w:sz w:val="18"/>
                <w:szCs w:val="18"/>
              </w:rPr>
              <w:t>1-</w:t>
            </w:r>
            <w:r>
              <w:rPr>
                <w:rFonts w:eastAsia="宋体"/>
                <w:color w:val="000000"/>
                <w:kern w:val="0"/>
                <w:sz w:val="18"/>
                <w:szCs w:val="18"/>
              </w:rPr>
              <w:t>2</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东台和泰汽车销售服务有限公司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2014</w:t>
            </w:r>
            <w:r>
              <w:rPr>
                <w:rFonts w:eastAsia="宋体" w:hint="eastAsia"/>
                <w:color w:val="000000"/>
                <w:kern w:val="0"/>
                <w:sz w:val="18"/>
                <w:szCs w:val="18"/>
              </w:rPr>
              <w:t>/8/27</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盐城宁泰汽车销售服务有限公司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2018/8/9</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3</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盐城永宁新城汽车销售服务有限公司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2018/8/21</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15,410,000.00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15,410,000.00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4</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盐城铭泰汽车销售服务有限公司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2018/5/2</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5,000,000.00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5,000,000.00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hint="eastAsia"/>
                <w:color w:val="000000"/>
                <w:kern w:val="0"/>
                <w:sz w:val="18"/>
                <w:szCs w:val="18"/>
              </w:rPr>
              <w:t>4-</w:t>
            </w:r>
            <w:r>
              <w:rPr>
                <w:rFonts w:eastAsia="宋体"/>
                <w:color w:val="000000"/>
                <w:kern w:val="0"/>
                <w:sz w:val="18"/>
                <w:szCs w:val="18"/>
              </w:rPr>
              <w:t>1</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hint="eastAsia"/>
                <w:color w:val="000000"/>
                <w:kern w:val="0"/>
                <w:sz w:val="18"/>
                <w:szCs w:val="18"/>
              </w:rPr>
              <w:t>盐城润泰汽车销售有限公司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2018/12/7</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5</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江苏永润汽车销售有限公司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2018/5/2</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13,000,000.00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13,000,000.00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6</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盐城永宁机动车检测有限公司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2018/5/17</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7</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江苏嘉华鼎泰汽车销售服务有限公司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2018/5/4</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5,000,000.00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5,000,000.00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8</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盐城舜天鼎泰汽车销售有限公司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2018/5/17</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8,000,000.00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8,000,000.00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9</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盐城舜天天泰汽车销售服务有限公司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2018/5/2</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江苏永宁淘车乐二手车市场管理有限公司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2018/5/4</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100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10,000,000.00 </w:t>
            </w:r>
          </w:p>
        </w:tc>
      </w:tr>
      <w:tr w:rsidR="00B34915">
        <w:trPr>
          <w:trHeight w:val="312"/>
          <w:jc w:val="center"/>
        </w:trPr>
        <w:tc>
          <w:tcPr>
            <w:tcW w:w="563"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lastRenderedPageBreak/>
              <w:t>11</w:t>
            </w:r>
          </w:p>
        </w:tc>
        <w:tc>
          <w:tcPr>
            <w:tcW w:w="3542" w:type="dxa"/>
            <w:shd w:val="clear" w:color="auto" w:fill="auto"/>
            <w:noWrap/>
            <w:vAlign w:val="center"/>
          </w:tcPr>
          <w:p w:rsidR="00B34915" w:rsidRDefault="00231D12">
            <w:pPr>
              <w:spacing w:line="240" w:lineRule="auto"/>
              <w:ind w:firstLineChars="0" w:firstLine="0"/>
              <w:textAlignment w:val="center"/>
              <w:rPr>
                <w:rFonts w:eastAsia="宋体"/>
                <w:color w:val="000000"/>
                <w:kern w:val="0"/>
                <w:sz w:val="18"/>
                <w:szCs w:val="18"/>
              </w:rPr>
            </w:pPr>
            <w:r>
              <w:rPr>
                <w:rFonts w:eastAsia="宋体"/>
                <w:color w:val="000000"/>
                <w:kern w:val="0"/>
                <w:sz w:val="18"/>
                <w:szCs w:val="18"/>
              </w:rPr>
              <w:t>江苏永宁新能源汽车销售服务有限公司</w:t>
            </w:r>
          </w:p>
        </w:tc>
        <w:tc>
          <w:tcPr>
            <w:tcW w:w="984"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2018/4/17</w:t>
            </w:r>
          </w:p>
        </w:tc>
        <w:tc>
          <w:tcPr>
            <w:tcW w:w="876" w:type="dxa"/>
            <w:shd w:val="clear" w:color="auto" w:fill="auto"/>
            <w:noWrap/>
            <w:vAlign w:val="center"/>
          </w:tcPr>
          <w:p w:rsidR="00B34915" w:rsidRDefault="00B34915">
            <w:pPr>
              <w:spacing w:line="240" w:lineRule="auto"/>
              <w:ind w:firstLineChars="0" w:firstLine="0"/>
              <w:jc w:val="center"/>
              <w:textAlignment w:val="center"/>
              <w:rPr>
                <w:rFonts w:eastAsia="宋体"/>
                <w:color w:val="000000"/>
                <w:kern w:val="0"/>
                <w:sz w:val="18"/>
                <w:szCs w:val="18"/>
              </w:rPr>
            </w:pPr>
          </w:p>
        </w:tc>
        <w:tc>
          <w:tcPr>
            <w:tcW w:w="969"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90</w:t>
            </w:r>
          </w:p>
        </w:tc>
        <w:tc>
          <w:tcPr>
            <w:tcW w:w="1428"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   </w:t>
            </w:r>
          </w:p>
        </w:tc>
        <w:tc>
          <w:tcPr>
            <w:tcW w:w="1416" w:type="dxa"/>
            <w:shd w:val="clear" w:color="auto" w:fill="auto"/>
            <w:noWrap/>
            <w:vAlign w:val="center"/>
          </w:tcPr>
          <w:p w:rsidR="00B34915" w:rsidRDefault="00231D12">
            <w:pPr>
              <w:spacing w:line="240" w:lineRule="auto"/>
              <w:ind w:firstLineChars="0" w:firstLine="0"/>
              <w:jc w:val="center"/>
              <w:textAlignment w:val="center"/>
              <w:rPr>
                <w:rFonts w:eastAsia="宋体"/>
                <w:color w:val="000000"/>
                <w:kern w:val="0"/>
                <w:sz w:val="18"/>
                <w:szCs w:val="18"/>
              </w:rPr>
            </w:pPr>
            <w:r>
              <w:rPr>
                <w:rFonts w:eastAsia="宋体"/>
                <w:color w:val="000000"/>
                <w:kern w:val="0"/>
                <w:sz w:val="18"/>
                <w:szCs w:val="18"/>
              </w:rPr>
              <w:t xml:space="preserve"> -   </w:t>
            </w:r>
          </w:p>
        </w:tc>
      </w:tr>
    </w:tbl>
    <w:p w:rsidR="00B34915" w:rsidRDefault="00231D12">
      <w:pPr>
        <w:ind w:firstLineChars="0" w:firstLine="420"/>
        <w:jc w:val="left"/>
        <w:rPr>
          <w:rFonts w:ascii="Arial" w:hAnsi="Arial" w:cs="Arial"/>
          <w:color w:val="000000"/>
        </w:rPr>
      </w:pPr>
      <w:r>
        <w:rPr>
          <w:rFonts w:ascii="Arial" w:eastAsia="宋体" w:hAnsi="Arial" w:cs="Arial" w:hint="eastAsia"/>
          <w:color w:val="000000"/>
        </w:rPr>
        <w:t>（</w:t>
      </w:r>
      <w:r>
        <w:rPr>
          <w:rFonts w:ascii="Arial" w:eastAsia="宋体" w:hAnsi="Arial" w:cs="Arial" w:hint="eastAsia"/>
          <w:color w:val="000000"/>
        </w:rPr>
        <w:t>2</w:t>
      </w:r>
      <w:r>
        <w:rPr>
          <w:rFonts w:ascii="Arial" w:eastAsia="宋体" w:hAnsi="Arial" w:cs="Arial" w:hint="eastAsia"/>
          <w:color w:val="000000"/>
        </w:rPr>
        <w:t>）核实及评估方法：</w:t>
      </w:r>
      <w:r>
        <w:rPr>
          <w:rFonts w:ascii="Arial" w:eastAsia="宋体" w:hAnsi="Arial" w:cs="Arial" w:hint="eastAsia"/>
          <w:bCs/>
        </w:rPr>
        <w:t>针对各家被投资单位的具体情况，评估师分别采取适当的评估方法进行评估。</w:t>
      </w:r>
    </w:p>
    <w:p w:rsidR="00B34915" w:rsidRDefault="00231D12">
      <w:pPr>
        <w:ind w:firstLineChars="0" w:firstLine="420"/>
        <w:jc w:val="left"/>
        <w:rPr>
          <w:rFonts w:ascii="Arial" w:hAnsi="Arial" w:cs="Arial"/>
          <w:color w:val="000000"/>
        </w:rPr>
      </w:pPr>
      <w:r>
        <w:rPr>
          <w:rFonts w:ascii="Arial" w:hAnsi="Arial" w:cs="Arial" w:hint="eastAsia"/>
          <w:color w:val="000000"/>
        </w:rPr>
        <w:t>永宁汽车城下属子公司分别根据每个子公司的情况，在综合考虑不同评估方法和初步价值结论的合理性及所使用的数据的质量和数量的基础上，形成合理的结论。具体如下：</w:t>
      </w:r>
    </w:p>
    <w:p w:rsidR="00B34915" w:rsidRDefault="00231D12">
      <w:pPr>
        <w:ind w:firstLineChars="0" w:firstLine="420"/>
        <w:jc w:val="left"/>
        <w:rPr>
          <w:rFonts w:ascii="Arial" w:hAnsi="Arial" w:cs="Arial"/>
          <w:color w:val="000000"/>
        </w:rPr>
      </w:pPr>
      <w:r>
        <w:rPr>
          <w:rFonts w:ascii="Arial" w:hAnsi="Arial" w:cs="Arial" w:hint="eastAsia"/>
          <w:color w:val="000000"/>
        </w:rPr>
        <w:t>江苏嘉华鼎泰汽车销售服务有限公司、盐城舜天鼎泰汽车销售有限公司、盐城舜天天泰汽车销售服务有限公司、江苏永宁淘车乐二手车市场管理有限公司、江苏永宁新能源汽车销售服务有限公司五家公司，于评估基准日时处于停业状态，本次评估采用资产基础法评估。</w:t>
      </w:r>
    </w:p>
    <w:p w:rsidR="00B34915" w:rsidRDefault="00231D12">
      <w:pPr>
        <w:ind w:firstLineChars="0" w:firstLine="420"/>
        <w:jc w:val="left"/>
        <w:rPr>
          <w:rFonts w:ascii="Arial" w:hAnsi="Arial" w:cs="Arial"/>
          <w:color w:val="000000"/>
        </w:rPr>
      </w:pPr>
      <w:r>
        <w:rPr>
          <w:rFonts w:ascii="Arial" w:hAnsi="Arial" w:cs="Arial" w:hint="eastAsia"/>
          <w:color w:val="000000"/>
        </w:rPr>
        <w:t>盐城和泰汽车销售服务有限公司、连云港和泰汽车销售服务有限公司、东台和泰汽车销售服务有限公司、盐城宁泰汽车销售服务有限公司、盐城永宁新城汽车销售服务有限公司、盐城铭泰汽车销售服务有限公司、盐城润泰汽车销售服务有限公司、盐城永润汽车销售服务公司及盐城永宁机动车检测有限公司于评估基准日时出正常营业状态，账面记录的资产、负债清晰，权属明确，不存在资产基础法所应当履行的各项程序受限的情形，可采用资产基础法评估。</w:t>
      </w:r>
    </w:p>
    <w:p w:rsidR="00B34915" w:rsidRDefault="00231D12">
      <w:pPr>
        <w:ind w:firstLineChars="0" w:firstLine="420"/>
        <w:jc w:val="left"/>
        <w:rPr>
          <w:rFonts w:ascii="Arial" w:hAnsi="Arial" w:cs="Arial"/>
          <w:color w:val="000000"/>
        </w:rPr>
      </w:pPr>
      <w:r>
        <w:rPr>
          <w:rFonts w:ascii="Arial" w:hAnsi="Arial" w:cs="Arial" w:hint="eastAsia"/>
          <w:color w:val="000000"/>
        </w:rPr>
        <w:t>本次评估中，评估人员能够收集到上述子公司的历史经营情况、未来年度的盈利状况预测数据等资料，其风险也可以量化，具备采用收益法评估的条件。由于上述被评估单位经营规模、盈利状况、发展前景比较类似，评估人员选取盐城和泰汽车销售服务有限公司进行收益法评估。经测算，按现有财务数据及经营模式下，企业未来自由现金流为负值，原因是我国汽车零售行业处于疲软期，企业历史经营持续亏损，目前难以持续经营下去，基本上依赖厂商的金融融资支持，而且近期难有改善的迹象，其未来收益及风险均存在较大的不确定性，所以不适合采用收益法进行评估；上述其他子公司均和盐城和泰汽车销售服务有限公司类似。综上所述，上述子公司不适合采用收益法进行评估。</w:t>
      </w:r>
    </w:p>
    <w:p w:rsidR="00B34915" w:rsidRDefault="00231D12">
      <w:pPr>
        <w:ind w:firstLineChars="0" w:firstLine="420"/>
        <w:jc w:val="left"/>
        <w:rPr>
          <w:rFonts w:ascii="Arial" w:hAnsi="Arial" w:cs="Arial"/>
          <w:color w:val="000000"/>
        </w:rPr>
      </w:pPr>
      <w:r>
        <w:rPr>
          <w:rFonts w:ascii="Arial" w:eastAsia="宋体" w:hAnsi="Arial" w:cs="Arial" w:hint="eastAsia"/>
          <w:color w:val="000000"/>
        </w:rPr>
        <w:t>长期股权投资评估值，以被投资单位经整体评估后的股东全部权益价值与投资单位持股比例的乘积确定该等长期股权投资的评估值。</w:t>
      </w:r>
    </w:p>
    <w:p w:rsidR="00B34915" w:rsidRDefault="00231D12">
      <w:pPr>
        <w:ind w:firstLineChars="0" w:firstLine="420"/>
        <w:jc w:val="left"/>
        <w:rPr>
          <w:rFonts w:ascii="Arial" w:eastAsia="宋体" w:hAnsi="Arial" w:cs="Arial"/>
          <w:color w:val="000000"/>
        </w:rPr>
      </w:pPr>
      <w:r>
        <w:rPr>
          <w:rFonts w:ascii="Arial" w:eastAsia="宋体" w:hAnsi="Arial" w:cs="Arial" w:hint="eastAsia"/>
          <w:color w:val="000000"/>
        </w:rPr>
        <w:t>在确定长期股权投资评估值时，评估师没有考虑由于具有控制权可能产生的溢价。</w:t>
      </w:r>
    </w:p>
    <w:p w:rsidR="00B34915" w:rsidRPr="005A38E1" w:rsidRDefault="00231D12">
      <w:pPr>
        <w:ind w:firstLineChars="0" w:firstLine="420"/>
        <w:jc w:val="left"/>
        <w:rPr>
          <w:rFonts w:ascii="Arial" w:hAnsi="Arial" w:cs="Arial"/>
          <w:kern w:val="0"/>
        </w:rPr>
      </w:pPr>
      <w:r>
        <w:rPr>
          <w:rFonts w:ascii="Arial" w:eastAsia="宋体" w:hAnsi="Arial" w:cs="Arial" w:hint="eastAsia"/>
          <w:color w:val="000000"/>
        </w:rPr>
        <w:lastRenderedPageBreak/>
        <w:t>（</w:t>
      </w:r>
      <w:r>
        <w:rPr>
          <w:rFonts w:ascii="Arial" w:eastAsia="宋体" w:hAnsi="Arial" w:cs="Arial" w:hint="eastAsia"/>
          <w:color w:val="000000"/>
        </w:rPr>
        <w:t>3</w:t>
      </w:r>
      <w:r>
        <w:rPr>
          <w:rFonts w:ascii="Arial" w:eastAsia="宋体" w:hAnsi="Arial" w:cs="Arial" w:hint="eastAsia"/>
          <w:color w:val="000000"/>
        </w:rPr>
        <w:t>）评估结果：长</w:t>
      </w:r>
      <w:r w:rsidRPr="005A38E1">
        <w:rPr>
          <w:rFonts w:ascii="Arial" w:hAnsi="Arial" w:cs="Arial" w:hint="eastAsia"/>
          <w:kern w:val="0"/>
        </w:rPr>
        <w:t>期股权投资评估值为</w:t>
      </w:r>
      <w:r w:rsidR="005A38E1" w:rsidRPr="005A38E1">
        <w:rPr>
          <w:rFonts w:ascii="Arial" w:hAnsi="Arial" w:cs="Arial"/>
          <w:kern w:val="0"/>
        </w:rPr>
        <w:t>185,308,717.85</w:t>
      </w:r>
      <w:r w:rsidRPr="005A38E1">
        <w:rPr>
          <w:rFonts w:ascii="Arial" w:hAnsi="Arial" w:cs="Arial" w:hint="eastAsia"/>
          <w:kern w:val="0"/>
        </w:rPr>
        <w:t>元，评估增值</w:t>
      </w:r>
      <w:r w:rsidR="005A38E1" w:rsidRPr="005A38E1">
        <w:rPr>
          <w:rFonts w:ascii="Arial" w:hAnsi="Arial" w:cs="Arial"/>
          <w:kern w:val="0"/>
        </w:rPr>
        <w:t>83,898,717.85</w:t>
      </w:r>
      <w:r w:rsidRPr="005A38E1">
        <w:rPr>
          <w:rFonts w:ascii="Arial" w:hAnsi="Arial" w:cs="Arial" w:hint="eastAsia"/>
          <w:kern w:val="0"/>
        </w:rPr>
        <w:t>元，增值率</w:t>
      </w:r>
      <w:r w:rsidR="005A38E1" w:rsidRPr="005A38E1">
        <w:rPr>
          <w:rFonts w:ascii="Arial" w:hAnsi="Arial" w:cs="Arial"/>
          <w:kern w:val="0"/>
        </w:rPr>
        <w:t>82.73</w:t>
      </w:r>
      <w:r w:rsidRPr="005A38E1">
        <w:rPr>
          <w:rFonts w:ascii="Arial" w:hAnsi="Arial" w:cs="Arial" w:hint="eastAsia"/>
          <w:kern w:val="0"/>
        </w:rPr>
        <w:t>%。</w:t>
      </w:r>
    </w:p>
    <w:p w:rsidR="00B34915" w:rsidRPr="006C123A" w:rsidRDefault="00231D12">
      <w:pPr>
        <w:numPr>
          <w:ilvl w:val="0"/>
          <w:numId w:val="3"/>
        </w:numPr>
        <w:ind w:firstLineChars="200" w:firstLine="482"/>
        <w:jc w:val="left"/>
        <w:outlineLvl w:val="1"/>
        <w:rPr>
          <w:rFonts w:ascii="Arial" w:eastAsia="宋体" w:hAnsi="Arial" w:cs="Arial"/>
          <w:b/>
          <w:bCs/>
          <w:kern w:val="28"/>
          <w:szCs w:val="24"/>
        </w:rPr>
      </w:pPr>
      <w:bookmarkStart w:id="57" w:name="_Toc29280534"/>
      <w:r>
        <w:rPr>
          <w:rFonts w:ascii="Arial" w:eastAsia="宋体" w:hAnsi="Arial" w:cs="Arial" w:hint="eastAsia"/>
          <w:b/>
          <w:bCs/>
          <w:kern w:val="28"/>
          <w:szCs w:val="24"/>
        </w:rPr>
        <w:t>固定资</w:t>
      </w:r>
      <w:r w:rsidRPr="006C123A">
        <w:rPr>
          <w:rFonts w:ascii="Arial" w:eastAsia="宋体" w:hAnsi="Arial" w:cs="Arial" w:hint="eastAsia"/>
          <w:b/>
          <w:bCs/>
          <w:kern w:val="28"/>
          <w:szCs w:val="24"/>
        </w:rPr>
        <w:t>产</w:t>
      </w:r>
      <w:r w:rsidRPr="006C123A">
        <w:rPr>
          <w:rFonts w:ascii="Arial" w:eastAsia="宋体" w:hAnsi="Arial" w:cs="Arial" w:hint="eastAsia"/>
          <w:b/>
          <w:bCs/>
          <w:kern w:val="28"/>
          <w:szCs w:val="24"/>
        </w:rPr>
        <w:t>-</w:t>
      </w:r>
      <w:r w:rsidRPr="006C123A">
        <w:rPr>
          <w:rFonts w:ascii="Arial" w:eastAsia="宋体" w:hAnsi="Arial" w:cs="Arial" w:hint="eastAsia"/>
          <w:b/>
          <w:bCs/>
          <w:kern w:val="28"/>
          <w:szCs w:val="24"/>
        </w:rPr>
        <w:t>房屋建筑物类</w:t>
      </w:r>
      <w:bookmarkEnd w:id="57"/>
    </w:p>
    <w:p w:rsidR="00B34915" w:rsidRPr="006C123A" w:rsidRDefault="00231D12" w:rsidP="005A38E1">
      <w:pPr>
        <w:ind w:firstLine="425"/>
        <w:rPr>
          <w:rFonts w:ascii="Arial" w:eastAsia="宋体" w:hAnsi="Arial" w:cs="Arial"/>
          <w:color w:val="000000"/>
          <w:lang w:val="zh-CN"/>
        </w:rPr>
      </w:pPr>
      <w:r w:rsidRPr="006C123A">
        <w:rPr>
          <w:rFonts w:ascii="Arial" w:eastAsia="宋体" w:hAnsi="Arial" w:cs="Arial" w:hint="eastAsia"/>
          <w:color w:val="000000"/>
          <w:lang w:val="zh-CN"/>
        </w:rPr>
        <w:t>（</w:t>
      </w:r>
      <w:r w:rsidRPr="006C123A">
        <w:rPr>
          <w:rFonts w:ascii="Arial" w:eastAsia="宋体" w:hAnsi="Arial" w:cs="Arial" w:hint="eastAsia"/>
          <w:color w:val="000000"/>
          <w:lang w:val="zh-CN"/>
        </w:rPr>
        <w:t>1</w:t>
      </w:r>
      <w:r w:rsidRPr="006C123A">
        <w:rPr>
          <w:rFonts w:ascii="Arial" w:eastAsia="宋体" w:hAnsi="Arial" w:cs="Arial" w:hint="eastAsia"/>
          <w:color w:val="000000"/>
          <w:lang w:val="zh-CN"/>
        </w:rPr>
        <w:t>）房屋</w:t>
      </w:r>
      <w:r w:rsidRPr="006C123A">
        <w:rPr>
          <w:rFonts w:ascii="Arial" w:eastAsia="宋体" w:hAnsi="Arial" w:cs="Arial" w:hint="eastAsia"/>
          <w:color w:val="000000"/>
        </w:rPr>
        <w:t>的</w:t>
      </w:r>
      <w:r w:rsidRPr="006C123A">
        <w:rPr>
          <w:rFonts w:ascii="Arial" w:eastAsia="宋体" w:hAnsi="Arial" w:cs="Arial"/>
          <w:color w:val="000000"/>
          <w:lang w:val="zh-CN"/>
        </w:rPr>
        <w:t>数量</w:t>
      </w:r>
    </w:p>
    <w:p w:rsidR="00B34915" w:rsidRPr="006C123A" w:rsidRDefault="00231D12">
      <w:pPr>
        <w:ind w:firstLineChars="200" w:firstLine="480"/>
        <w:rPr>
          <w:rFonts w:eastAsia="宋体"/>
        </w:rPr>
      </w:pPr>
      <w:r w:rsidRPr="006C123A">
        <w:rPr>
          <w:rFonts w:ascii="Arial" w:eastAsia="宋体" w:hAnsi="Arial" w:cs="Arial" w:hint="eastAsia"/>
          <w:kern w:val="0"/>
        </w:rPr>
        <w:t>江苏永宁国际汽车城管理有限公司</w:t>
      </w:r>
      <w:r w:rsidRPr="006C123A">
        <w:rPr>
          <w:rFonts w:ascii="Arial" w:hAnsi="Arial" w:cs="Arial" w:hint="eastAsia"/>
          <w:kern w:val="0"/>
        </w:rPr>
        <w:t>申报的房屋共</w:t>
      </w:r>
      <w:r w:rsidRPr="006C123A">
        <w:rPr>
          <w:rFonts w:ascii="Arial" w:eastAsia="宋体" w:hAnsi="Arial" w:cs="Arial" w:hint="eastAsia"/>
          <w:kern w:val="0"/>
        </w:rPr>
        <w:t>123</w:t>
      </w:r>
      <w:r w:rsidRPr="006C123A">
        <w:rPr>
          <w:rFonts w:ascii="Arial" w:hAnsi="Arial" w:cs="Arial" w:hint="eastAsia"/>
          <w:kern w:val="0"/>
        </w:rPr>
        <w:t>项，建筑面积共计</w:t>
      </w:r>
      <w:r w:rsidRPr="006C123A">
        <w:rPr>
          <w:rFonts w:ascii="Arial" w:eastAsia="宋体" w:hAnsi="Arial" w:cs="Arial" w:hint="eastAsia"/>
          <w:kern w:val="0"/>
        </w:rPr>
        <w:t xml:space="preserve"> 17,128.31</w:t>
      </w:r>
      <w:r w:rsidRPr="006C123A">
        <w:rPr>
          <w:rFonts w:ascii="Arial" w:hAnsi="Arial" w:cs="Arial" w:hint="eastAsia"/>
          <w:kern w:val="0"/>
        </w:rPr>
        <w:t>平方米</w:t>
      </w:r>
      <w:r w:rsidRPr="006C123A">
        <w:rPr>
          <w:rFonts w:hint="eastAsia"/>
        </w:rPr>
        <w:t>。</w:t>
      </w:r>
    </w:p>
    <w:p w:rsidR="00B34915" w:rsidRPr="006C123A" w:rsidRDefault="00231D12">
      <w:pPr>
        <w:tabs>
          <w:tab w:val="left" w:pos="4410"/>
        </w:tabs>
        <w:ind w:firstLine="425"/>
        <w:rPr>
          <w:rFonts w:eastAsia="宋体"/>
        </w:rPr>
      </w:pPr>
      <w:r w:rsidRPr="006C123A">
        <w:rPr>
          <w:rFonts w:eastAsia="宋体" w:hint="eastAsia"/>
        </w:rPr>
        <w:t>（</w:t>
      </w:r>
      <w:r w:rsidRPr="006C123A">
        <w:rPr>
          <w:rFonts w:eastAsia="宋体" w:hint="eastAsia"/>
        </w:rPr>
        <w:t>2</w:t>
      </w:r>
      <w:r w:rsidRPr="006C123A">
        <w:rPr>
          <w:rFonts w:eastAsia="宋体" w:hint="eastAsia"/>
        </w:rPr>
        <w:t>）</w:t>
      </w:r>
      <w:r w:rsidRPr="006C123A">
        <w:rPr>
          <w:rFonts w:ascii="宋体" w:eastAsia="宋体" w:hAnsi="宋体" w:cs="宋体" w:hint="eastAsia"/>
        </w:rPr>
        <w:t>权属状况、区位状况及实物状况</w:t>
      </w:r>
    </w:p>
    <w:p w:rsidR="00B34915" w:rsidRPr="006C123A" w:rsidRDefault="00231D12">
      <w:pPr>
        <w:snapToGrid w:val="0"/>
        <w:ind w:firstLine="425"/>
        <w:jc w:val="left"/>
      </w:pPr>
      <w:r w:rsidRPr="006C123A">
        <w:rPr>
          <w:rFonts w:ascii="Arial" w:hAnsi="Arial" w:cs="Arial" w:hint="eastAsia"/>
          <w:kern w:val="0"/>
        </w:rPr>
        <w:t>委评房屋位于</w:t>
      </w:r>
      <w:r w:rsidRPr="006C123A">
        <w:rPr>
          <w:rFonts w:ascii="Arial" w:eastAsia="宋体" w:hAnsi="Arial" w:cs="Arial" w:hint="eastAsia"/>
          <w:kern w:val="0"/>
        </w:rPr>
        <w:t>盐城市盐都区新区开创路</w:t>
      </w:r>
      <w:r w:rsidRPr="006C123A">
        <w:rPr>
          <w:rFonts w:ascii="Arial" w:eastAsia="宋体" w:hAnsi="Arial" w:cs="Arial" w:hint="eastAsia"/>
          <w:kern w:val="0"/>
        </w:rPr>
        <w:t>2</w:t>
      </w:r>
      <w:r w:rsidRPr="006C123A">
        <w:rPr>
          <w:rFonts w:ascii="Arial" w:eastAsia="宋体" w:hAnsi="Arial" w:cs="Arial" w:hint="eastAsia"/>
          <w:kern w:val="0"/>
        </w:rPr>
        <w:t>号永宁国际汽车城内</w:t>
      </w:r>
      <w:r w:rsidRPr="006C123A">
        <w:rPr>
          <w:rFonts w:ascii="Arial" w:hAnsi="Arial" w:cs="Arial" w:hint="eastAsia"/>
          <w:kern w:val="0"/>
        </w:rPr>
        <w:t>。</w:t>
      </w:r>
      <w:r w:rsidRPr="006C123A">
        <w:rPr>
          <w:rFonts w:hint="eastAsia"/>
        </w:rPr>
        <w:t>具体状况如下：</w:t>
      </w:r>
    </w:p>
    <w:p w:rsidR="00B34915" w:rsidRPr="006C123A" w:rsidRDefault="00231D12">
      <w:pPr>
        <w:snapToGrid w:val="0"/>
        <w:ind w:firstLine="425"/>
        <w:jc w:val="left"/>
      </w:pPr>
      <w:r w:rsidRPr="006C123A">
        <w:rPr>
          <w:rFonts w:hint="eastAsia"/>
        </w:rPr>
        <w:t>①权属状况</w:t>
      </w:r>
    </w:p>
    <w:p w:rsidR="00B34915" w:rsidRPr="006C123A" w:rsidRDefault="00231D12">
      <w:pPr>
        <w:ind w:firstLineChars="200" w:firstLine="480"/>
        <w:rPr>
          <w:rFonts w:ascii="Calibri" w:hAnsi="Calibri" w:cs="Calibri"/>
          <w:kern w:val="0"/>
        </w:rPr>
      </w:pPr>
      <w:r w:rsidRPr="006C123A">
        <w:rPr>
          <w:rFonts w:ascii="Arial" w:eastAsia="宋体" w:hAnsi="Arial" w:cs="Arial" w:hint="eastAsia"/>
          <w:kern w:val="0"/>
          <w:szCs w:val="22"/>
        </w:rPr>
        <w:t>本次申报评估的房屋共</w:t>
      </w:r>
      <w:r w:rsidRPr="006C123A">
        <w:rPr>
          <w:rFonts w:ascii="Arial" w:eastAsia="宋体" w:hAnsi="Arial" w:cs="Arial" w:hint="eastAsia"/>
          <w:kern w:val="0"/>
          <w:szCs w:val="22"/>
        </w:rPr>
        <w:t>123</w:t>
      </w:r>
      <w:r w:rsidRPr="006C123A">
        <w:rPr>
          <w:rFonts w:ascii="Arial" w:hAnsi="Arial" w:cs="Arial" w:hint="eastAsia"/>
          <w:kern w:val="0"/>
          <w:szCs w:val="22"/>
        </w:rPr>
        <w:t>项，建筑面积共计</w:t>
      </w:r>
      <w:r w:rsidRPr="006C123A">
        <w:rPr>
          <w:rFonts w:ascii="Arial" w:eastAsia="宋体" w:hAnsi="Arial" w:cs="Arial" w:hint="eastAsia"/>
          <w:kern w:val="0"/>
        </w:rPr>
        <w:t>17,128.31</w:t>
      </w:r>
      <w:r w:rsidRPr="006C123A">
        <w:rPr>
          <w:rFonts w:ascii="Arial" w:hAnsi="Arial" w:cs="Arial" w:hint="eastAsia"/>
          <w:kern w:val="0"/>
          <w:szCs w:val="22"/>
        </w:rPr>
        <w:t>平方米，已办理了房屋产权证及土地使用权证</w:t>
      </w:r>
      <w:r w:rsidRPr="006C123A">
        <w:rPr>
          <w:rFonts w:ascii="Arial" w:eastAsiaTheme="minorEastAsia" w:hAnsi="Arial" w:cs="Arial" w:hint="eastAsia"/>
          <w:kern w:val="0"/>
          <w:szCs w:val="22"/>
        </w:rPr>
        <w:t>或不动产权证</w:t>
      </w:r>
      <w:r w:rsidRPr="006C123A">
        <w:rPr>
          <w:rFonts w:ascii="Arial" w:hAnsi="Arial" w:cs="Arial" w:hint="eastAsia"/>
          <w:kern w:val="0"/>
          <w:szCs w:val="22"/>
        </w:rPr>
        <w:t>，权利人为</w:t>
      </w:r>
      <w:r w:rsidRPr="006C123A">
        <w:rPr>
          <w:rFonts w:ascii="Arial" w:eastAsia="宋体" w:hAnsi="Arial" w:cs="Arial" w:hint="eastAsia"/>
          <w:kern w:val="0"/>
        </w:rPr>
        <w:t>江苏永宁国际汽车城管理有限公司</w:t>
      </w:r>
      <w:r w:rsidRPr="006C123A">
        <w:rPr>
          <w:rFonts w:ascii="Calibri" w:hAnsi="Calibri" w:cs="Calibri" w:hint="eastAsia"/>
          <w:kern w:val="0"/>
        </w:rPr>
        <w:t>，房屋权属状况</w:t>
      </w:r>
      <w:r w:rsidRPr="006C123A">
        <w:rPr>
          <w:rFonts w:ascii="Calibri" w:eastAsia="宋体" w:hAnsi="Calibri" w:cs="Calibri" w:hint="eastAsia"/>
          <w:kern w:val="0"/>
        </w:rPr>
        <w:t>表</w:t>
      </w:r>
      <w:r w:rsidRPr="006C123A">
        <w:rPr>
          <w:rFonts w:ascii="Calibri" w:hAnsi="Calibri" w:cs="Calibri" w:hint="eastAsia"/>
          <w:kern w:val="0"/>
        </w:rPr>
        <w:t>如下：</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720"/>
        <w:gridCol w:w="720"/>
        <w:gridCol w:w="648"/>
        <w:gridCol w:w="648"/>
        <w:gridCol w:w="1164"/>
        <w:gridCol w:w="1248"/>
        <w:gridCol w:w="3308"/>
      </w:tblGrid>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序号</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房号</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结构</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用途</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所在楼层</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建筑面积（㎡）</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建成年月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产权证号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1077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32.42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2018</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0097070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1078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48.63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2018</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0097068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1154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48.63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2018</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0049541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1177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71.56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2016</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0037837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1014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71.56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2016</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8893601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1016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71.56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2017</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0034175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1002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1006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221.29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1010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1011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1012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214.68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1013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1015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190.83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1019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82.97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022004153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1021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1022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1025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164.29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1027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1028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1029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129.68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1030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145.89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1033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145.89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1036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1039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171.37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104</w:t>
            </w:r>
            <w:r w:rsidRPr="006C123A">
              <w:rPr>
                <w:rFonts w:ascii="Arial Narrow" w:eastAsia="仿宋_GB2312" w:hAnsi="Arial Narrow" w:cs="宋体"/>
                <w:color w:val="000000"/>
                <w:sz w:val="20"/>
                <w:szCs w:val="22"/>
              </w:rPr>
              <w:lastRenderedPageBreak/>
              <w:t>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1041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1042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121.58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lastRenderedPageBreak/>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lastRenderedPageBreak/>
              <w:t>022003884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1043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1045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1047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128.53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1048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1049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1051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185.26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1052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1054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1055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208.41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1056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1058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1059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208.41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1060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1061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1062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185.26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1064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1066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1068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162.10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1069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1071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1074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174.45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24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1076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1079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1080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129.68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1081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1082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1083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145.82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1085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1086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1087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129.68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1089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1091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1093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129.68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1095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1096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1097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72.96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1098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145.89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1102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w:t>
            </w:r>
            <w:r w:rsidRPr="006C123A">
              <w:rPr>
                <w:rFonts w:ascii="Arial Narrow" w:eastAsia="仿宋_GB2312" w:hAnsi="Arial Narrow" w:cs="宋体"/>
                <w:color w:val="000000"/>
                <w:sz w:val="20"/>
                <w:szCs w:val="22"/>
              </w:rPr>
              <w:lastRenderedPageBreak/>
              <w:t>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113.47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31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1107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113.47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022003846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1108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1111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1112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102.63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1114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1116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113.47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1126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1128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1129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115.79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1130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46.32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1132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1133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1134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208.41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1135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1136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1137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208.41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38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1140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1142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1143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185.26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39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1144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1145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1146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154.39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022003835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1147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1151A</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140.79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1152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129.68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1156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1159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1160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145.89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1162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1163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1166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240.07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1169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1171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1172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180.17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1175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117</w:t>
            </w:r>
            <w:r w:rsidRPr="006C123A">
              <w:rPr>
                <w:rFonts w:ascii="Arial Narrow" w:eastAsia="仿宋_GB2312" w:hAnsi="Arial Narrow" w:cs="宋体"/>
                <w:color w:val="000000"/>
                <w:sz w:val="20"/>
                <w:szCs w:val="22"/>
              </w:rPr>
              <w:lastRenderedPageBreak/>
              <w:t>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1181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229.04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46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1182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84.43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1183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1/5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131.43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022004278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2002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2003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175.64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49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2006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2007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172.92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2008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2014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2016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210.54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2022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2024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2025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144.09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2026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2027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2028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143.57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2029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2030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2031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136.10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2032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2033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2034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120.09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55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2035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2037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2038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105.41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盐都国用（</w:t>
            </w:r>
            <w:r w:rsidRPr="006C123A">
              <w:rPr>
                <w:rFonts w:ascii="Arial Narrow" w:eastAsia="仿宋_GB2312" w:hAnsi="Arial Narrow" w:cs="宋体"/>
                <w:color w:val="000000"/>
                <w:sz w:val="20"/>
                <w:szCs w:val="22"/>
              </w:rPr>
              <w:t>2015</w:t>
            </w:r>
            <w:r w:rsidRPr="006C123A">
              <w:rPr>
                <w:rFonts w:ascii="Arial Narrow" w:eastAsia="仿宋_GB2312" w:hAnsi="Arial Narrow" w:cs="宋体"/>
                <w:color w:val="000000"/>
                <w:sz w:val="20"/>
                <w:szCs w:val="22"/>
              </w:rPr>
              <w:t>）第</w:t>
            </w:r>
            <w:r w:rsidRPr="006C123A">
              <w:rPr>
                <w:rFonts w:ascii="Arial Narrow" w:eastAsia="仿宋_GB2312" w:hAnsi="Arial Narrow" w:cs="宋体"/>
                <w:color w:val="000000"/>
                <w:sz w:val="20"/>
                <w:szCs w:val="22"/>
              </w:rPr>
              <w:t>022003941</w:t>
            </w:r>
            <w:r w:rsidRPr="006C123A">
              <w:rPr>
                <w:rFonts w:ascii="Arial Narrow" w:eastAsia="仿宋_GB2312" w:hAnsi="Arial Narrow" w:cs="宋体"/>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2039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2040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2041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102.74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2042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2043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2045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102.74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2046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2047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2050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114.75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59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2051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2054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2055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152.11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2056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2060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2062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2067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206</w:t>
            </w:r>
            <w:r w:rsidRPr="006C123A">
              <w:rPr>
                <w:rFonts w:ascii="Arial Narrow" w:eastAsia="仿宋_GB2312" w:hAnsi="Arial Narrow" w:cs="宋体"/>
                <w:color w:val="000000"/>
                <w:sz w:val="20"/>
                <w:szCs w:val="22"/>
              </w:rPr>
              <w:lastRenderedPageBreak/>
              <w:t>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2069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160.11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62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2070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2071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2072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2079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2080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2081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152.11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2082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2084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2086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120.09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2087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2089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2090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2091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2092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2094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146.77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2095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2099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2103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146.77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68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2104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2106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136.10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69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2107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2108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2110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136.10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2111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2112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2113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120.09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2116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28.02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022005922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2114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2115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102.74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2118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2122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2123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93.40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2124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2125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2128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114.75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2129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120.09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2132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w:t>
            </w:r>
            <w:r w:rsidRPr="006C123A">
              <w:rPr>
                <w:rFonts w:ascii="Arial Narrow" w:eastAsia="仿宋_GB2312" w:hAnsi="Arial Narrow" w:cs="宋体"/>
                <w:color w:val="000000"/>
                <w:sz w:val="20"/>
                <w:szCs w:val="22"/>
              </w:rPr>
              <w:lastRenderedPageBreak/>
              <w:t>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167.46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022003940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77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2135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84.06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2138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2139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2140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84.06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79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2143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2144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2146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115.28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022003934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2148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2149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115.28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2152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142.75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022003918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2155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2158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2159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2160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221.49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84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2161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2164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2166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262.03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2167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2168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2169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247.38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2170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2172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2173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2/5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149.85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022003923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3001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3002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3003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233.05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3004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3007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205.66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89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3008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3009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3011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166.59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3012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3013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301</w:t>
            </w:r>
            <w:r w:rsidRPr="006C123A">
              <w:rPr>
                <w:rFonts w:ascii="Arial Narrow" w:eastAsia="仿宋_GB2312" w:hAnsi="Arial Narrow" w:cs="宋体"/>
                <w:color w:val="000000"/>
                <w:sz w:val="20"/>
                <w:szCs w:val="22"/>
              </w:rPr>
              <w:lastRenderedPageBreak/>
              <w:t>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196.25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91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3015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3022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3023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32.97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苏（</w:t>
            </w:r>
            <w:r w:rsidRPr="006C123A">
              <w:rPr>
                <w:rFonts w:ascii="Arial Narrow" w:eastAsia="仿宋_GB2312" w:hAnsi="Arial Narrow" w:cs="宋体" w:hint="eastAsia"/>
                <w:color w:val="000000"/>
                <w:sz w:val="20"/>
                <w:szCs w:val="22"/>
              </w:rPr>
              <w:t>2016</w:t>
            </w:r>
            <w:r w:rsidRPr="006C123A">
              <w:rPr>
                <w:rFonts w:ascii="Arial Narrow" w:eastAsia="仿宋_GB2312" w:hAnsi="Arial Narrow" w:cs="宋体" w:hint="eastAsia"/>
                <w:color w:val="000000"/>
                <w:sz w:val="20"/>
                <w:szCs w:val="22"/>
              </w:rPr>
              <w:t>）盐城市不动产权第</w:t>
            </w:r>
            <w:r w:rsidRPr="006C123A">
              <w:rPr>
                <w:rFonts w:ascii="Arial Narrow" w:eastAsia="仿宋_GB2312" w:hAnsi="Arial Narrow" w:cs="宋体" w:hint="eastAsia"/>
                <w:color w:val="000000"/>
                <w:sz w:val="20"/>
                <w:szCs w:val="22"/>
              </w:rPr>
              <w:t>0051755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3026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3027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3029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149.15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3030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3031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3032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117.75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3036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3038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3040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124.73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3041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3043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3044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127.78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3045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3046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3054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141.65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98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3055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3056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3057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117.75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022003864</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99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3058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3059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3060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118.02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3062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3063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3066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155.25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3067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3068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3070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159.61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3071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3073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3074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122.11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3077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3078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3079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133.45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3080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54.95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022004153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3085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3087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3089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167.47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3091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309</w:t>
            </w:r>
            <w:r w:rsidRPr="006C123A">
              <w:rPr>
                <w:rFonts w:ascii="Arial Narrow" w:eastAsia="仿宋_GB2312" w:hAnsi="Arial Narrow" w:cs="宋体"/>
                <w:color w:val="000000"/>
                <w:sz w:val="20"/>
                <w:szCs w:val="22"/>
              </w:rPr>
              <w:lastRenderedPageBreak/>
              <w:t>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3096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159.61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107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3097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3099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3100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122.11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022003887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3104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3105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3106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149.15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022003898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109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3107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3108</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3111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117.75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3112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3114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3115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125.95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3116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3117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3119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94.64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022003869</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3120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3122</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3125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127.78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3126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3127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lastRenderedPageBreak/>
              <w:t>3128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142.17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022003856</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114</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3129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3130</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3132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188.40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022003855</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3133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3134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3136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113.05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3139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3141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3143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94.21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022003863</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117</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3144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3145</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3146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105.98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022003862</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3147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3149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3150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94.21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022003861</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119</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3156</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54.95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022006060</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120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3157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3161</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201.13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022003858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121</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3163</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w:t>
            </w:r>
            <w:r w:rsidRPr="006C123A">
              <w:rPr>
                <w:rFonts w:ascii="Arial Narrow" w:eastAsia="仿宋_GB2312" w:hAnsi="Arial Narrow" w:cs="宋体"/>
                <w:color w:val="000000"/>
                <w:sz w:val="20"/>
                <w:szCs w:val="22"/>
              </w:rPr>
              <w:lastRenderedPageBreak/>
              <w:t>4</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3165</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242.58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022003907</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lastRenderedPageBreak/>
              <w:t>122</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3166</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3167</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3168</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242.57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022003908</w:t>
            </w:r>
            <w:r w:rsidRPr="006C123A">
              <w:rPr>
                <w:rFonts w:ascii="Arial Narrow" w:eastAsia="仿宋_GB2312" w:hAnsi="Arial Narrow" w:cs="宋体" w:hint="eastAsia"/>
                <w:color w:val="000000"/>
                <w:sz w:val="20"/>
                <w:szCs w:val="22"/>
              </w:rPr>
              <w:t>号</w:t>
            </w:r>
          </w:p>
        </w:tc>
      </w:tr>
      <w:tr w:rsidR="00B34915" w:rsidRPr="006C123A">
        <w:trPr>
          <w:trHeight w:val="91"/>
        </w:trPr>
        <w:tc>
          <w:tcPr>
            <w:tcW w:w="679"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123</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3169</w:t>
            </w:r>
            <w:r w:rsidRPr="006C123A">
              <w:rPr>
                <w:rFonts w:ascii="Arial Narrow" w:eastAsia="仿宋_GB2312" w:hAnsi="Arial Narrow" w:cs="宋体"/>
                <w:color w:val="000000"/>
                <w:sz w:val="20"/>
                <w:szCs w:val="22"/>
              </w:rPr>
              <w:t>、</w:t>
            </w:r>
            <w:r w:rsidRPr="006C123A">
              <w:rPr>
                <w:rFonts w:ascii="Arial Narrow" w:eastAsia="仿宋_GB2312" w:hAnsi="Arial Narrow" w:cs="宋体"/>
                <w:color w:val="000000"/>
                <w:sz w:val="20"/>
                <w:szCs w:val="22"/>
              </w:rPr>
              <w:t>3170</w:t>
            </w:r>
          </w:p>
        </w:tc>
        <w:tc>
          <w:tcPr>
            <w:tcW w:w="720"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钢混</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商业</w:t>
            </w:r>
          </w:p>
        </w:tc>
        <w:tc>
          <w:tcPr>
            <w:tcW w:w="6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3/5</w:t>
            </w:r>
          </w:p>
        </w:tc>
        <w:tc>
          <w:tcPr>
            <w:tcW w:w="1164"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color w:val="000000"/>
                <w:sz w:val="20"/>
                <w:szCs w:val="22"/>
              </w:rPr>
              <w:t xml:space="preserve"> 131.16 </w:t>
            </w:r>
          </w:p>
        </w:tc>
        <w:tc>
          <w:tcPr>
            <w:tcW w:w="124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2010</w:t>
            </w:r>
            <w:r w:rsidRPr="006C123A">
              <w:rPr>
                <w:rFonts w:ascii="Arial Narrow" w:eastAsia="仿宋_GB2312" w:hAnsi="Arial Narrow" w:cs="宋体" w:hint="eastAsia"/>
                <w:color w:val="000000"/>
                <w:sz w:val="20"/>
                <w:szCs w:val="22"/>
              </w:rPr>
              <w:t>年</w:t>
            </w:r>
            <w:r w:rsidRPr="006C123A">
              <w:rPr>
                <w:rFonts w:ascii="Arial Narrow" w:eastAsia="仿宋_GB2312" w:hAnsi="Arial Narrow" w:cs="宋体" w:hint="eastAsia"/>
                <w:color w:val="000000"/>
                <w:sz w:val="20"/>
                <w:szCs w:val="22"/>
              </w:rPr>
              <w:t>12</w:t>
            </w:r>
            <w:r w:rsidRPr="006C123A">
              <w:rPr>
                <w:rFonts w:ascii="Arial Narrow" w:eastAsia="仿宋_GB2312" w:hAnsi="Arial Narrow" w:cs="宋体" w:hint="eastAsia"/>
                <w:color w:val="000000"/>
                <w:sz w:val="20"/>
                <w:szCs w:val="22"/>
              </w:rPr>
              <w:t>月</w:t>
            </w:r>
          </w:p>
        </w:tc>
        <w:tc>
          <w:tcPr>
            <w:tcW w:w="3308" w:type="dxa"/>
            <w:tcBorders>
              <w:tl2br w:val="nil"/>
              <w:tr2bl w:val="nil"/>
            </w:tcBorders>
            <w:noWrap/>
            <w:vAlign w:val="center"/>
          </w:tcPr>
          <w:p w:rsidR="00B34915" w:rsidRPr="006C123A" w:rsidRDefault="00231D12">
            <w:pPr>
              <w:snapToGrid w:val="0"/>
              <w:spacing w:line="240" w:lineRule="auto"/>
              <w:ind w:firstLineChars="0" w:firstLine="0"/>
              <w:jc w:val="center"/>
              <w:rPr>
                <w:rFonts w:ascii="Arial Narrow" w:eastAsia="仿宋_GB2312" w:hAnsi="Arial Narrow" w:cs="宋体"/>
                <w:color w:val="000000"/>
                <w:sz w:val="20"/>
                <w:szCs w:val="22"/>
              </w:rPr>
            </w:pPr>
            <w:r w:rsidRPr="006C123A">
              <w:rPr>
                <w:rFonts w:ascii="Arial Narrow" w:eastAsia="仿宋_GB2312" w:hAnsi="Arial Narrow" w:cs="宋体" w:hint="eastAsia"/>
                <w:color w:val="000000"/>
                <w:sz w:val="20"/>
                <w:szCs w:val="22"/>
              </w:rPr>
              <w:t>盐都国用（</w:t>
            </w:r>
            <w:r w:rsidRPr="006C123A">
              <w:rPr>
                <w:rFonts w:ascii="Arial Narrow" w:eastAsia="仿宋_GB2312" w:hAnsi="Arial Narrow" w:cs="宋体" w:hint="eastAsia"/>
                <w:color w:val="000000"/>
                <w:sz w:val="20"/>
                <w:szCs w:val="22"/>
              </w:rPr>
              <w:t>2015</w:t>
            </w:r>
            <w:r w:rsidRPr="006C123A">
              <w:rPr>
                <w:rFonts w:ascii="Arial Narrow" w:eastAsia="仿宋_GB2312" w:hAnsi="Arial Narrow" w:cs="宋体" w:hint="eastAsia"/>
                <w:color w:val="000000"/>
                <w:sz w:val="20"/>
                <w:szCs w:val="22"/>
              </w:rPr>
              <w:t>）第</w:t>
            </w:r>
            <w:r w:rsidRPr="006C123A">
              <w:rPr>
                <w:rFonts w:ascii="Arial Narrow" w:eastAsia="仿宋_GB2312" w:hAnsi="Arial Narrow" w:cs="宋体" w:hint="eastAsia"/>
                <w:color w:val="000000"/>
                <w:sz w:val="20"/>
                <w:szCs w:val="22"/>
              </w:rPr>
              <w:t>022003873</w:t>
            </w:r>
            <w:r w:rsidRPr="006C123A">
              <w:rPr>
                <w:rFonts w:ascii="Arial Narrow" w:eastAsia="仿宋_GB2312" w:hAnsi="Arial Narrow" w:cs="宋体" w:hint="eastAsia"/>
                <w:color w:val="000000"/>
                <w:sz w:val="20"/>
                <w:szCs w:val="22"/>
              </w:rPr>
              <w:t>号</w:t>
            </w:r>
          </w:p>
        </w:tc>
      </w:tr>
    </w:tbl>
    <w:p w:rsidR="00B34915" w:rsidRPr="006C123A" w:rsidRDefault="00B34915">
      <w:pPr>
        <w:pStyle w:val="a0"/>
        <w:ind w:firstLineChars="0" w:firstLine="0"/>
        <w:rPr>
          <w:rFonts w:ascii="Calibri" w:hAnsi="Calibri" w:cs="Calibri"/>
        </w:rPr>
      </w:pPr>
    </w:p>
    <w:p w:rsidR="00B34915" w:rsidRPr="006C123A" w:rsidRDefault="00231D12">
      <w:pPr>
        <w:ind w:firstLineChars="200" w:firstLine="480"/>
        <w:rPr>
          <w:rFonts w:ascii="Arial" w:hAnsi="Arial" w:cs="Arial"/>
          <w:kern w:val="0"/>
          <w:szCs w:val="22"/>
        </w:rPr>
      </w:pPr>
      <w:r w:rsidRPr="006C123A">
        <w:rPr>
          <w:rFonts w:ascii="Arial" w:hAnsi="Arial" w:cs="Arial" w:hint="eastAsia"/>
          <w:kern w:val="0"/>
          <w:szCs w:val="22"/>
        </w:rPr>
        <w:t>上述建筑物占地</w:t>
      </w:r>
      <w:r w:rsidRPr="006C123A">
        <w:rPr>
          <w:rFonts w:ascii="Arial" w:eastAsia="宋体" w:hAnsi="Arial" w:cs="Arial" w:hint="eastAsia"/>
          <w:kern w:val="0"/>
          <w:szCs w:val="22"/>
        </w:rPr>
        <w:t>3,412.47</w:t>
      </w:r>
      <w:r w:rsidRPr="006C123A">
        <w:rPr>
          <w:rFonts w:ascii="Arial" w:hAnsi="Arial" w:cs="Arial" w:hint="eastAsia"/>
          <w:kern w:val="0"/>
          <w:szCs w:val="22"/>
        </w:rPr>
        <w:t>平方米，所占土地已办理</w:t>
      </w:r>
      <w:r w:rsidRPr="006C123A">
        <w:rPr>
          <w:rFonts w:ascii="Arial" w:eastAsia="宋体" w:hAnsi="Arial" w:cs="Arial" w:hint="eastAsia"/>
          <w:kern w:val="0"/>
          <w:szCs w:val="22"/>
        </w:rPr>
        <w:t>土地使用</w:t>
      </w:r>
      <w:r w:rsidRPr="006C123A">
        <w:rPr>
          <w:rFonts w:ascii="Arial" w:hAnsi="Arial" w:cs="Arial" w:hint="eastAsia"/>
          <w:kern w:val="0"/>
          <w:szCs w:val="22"/>
        </w:rPr>
        <w:t>权证</w:t>
      </w:r>
      <w:r w:rsidRPr="006C123A">
        <w:rPr>
          <w:rFonts w:ascii="Arial" w:eastAsiaTheme="minorEastAsia" w:hAnsi="Arial" w:cs="Arial" w:hint="eastAsia"/>
          <w:kern w:val="0"/>
          <w:szCs w:val="22"/>
        </w:rPr>
        <w:t>或不动产权证</w:t>
      </w:r>
      <w:r w:rsidRPr="006C123A">
        <w:rPr>
          <w:rFonts w:ascii="Arial" w:hAnsi="Arial" w:cs="Arial" w:hint="eastAsia"/>
          <w:kern w:val="0"/>
          <w:szCs w:val="22"/>
        </w:rPr>
        <w:t>。</w:t>
      </w:r>
    </w:p>
    <w:p w:rsidR="00B34915" w:rsidRPr="006C123A" w:rsidRDefault="00231D12">
      <w:pPr>
        <w:ind w:firstLineChars="200" w:firstLine="480"/>
        <w:rPr>
          <w:rFonts w:ascii="Arial" w:hAnsi="Arial" w:cs="Arial"/>
          <w:kern w:val="0"/>
          <w:szCs w:val="22"/>
        </w:rPr>
      </w:pPr>
      <w:r w:rsidRPr="006C123A">
        <w:rPr>
          <w:rFonts w:ascii="Arial" w:hAnsi="Arial" w:cs="Arial" w:hint="eastAsia"/>
          <w:kern w:val="0"/>
          <w:szCs w:val="22"/>
        </w:rPr>
        <w:t>②实物状况</w:t>
      </w:r>
    </w:p>
    <w:p w:rsidR="00B34915" w:rsidRPr="006C123A" w:rsidRDefault="00231D12">
      <w:pPr>
        <w:ind w:firstLineChars="200" w:firstLine="480"/>
        <w:rPr>
          <w:rFonts w:ascii="Arial" w:hAnsi="Arial" w:cs="Arial"/>
          <w:kern w:val="0"/>
          <w:szCs w:val="22"/>
        </w:rPr>
      </w:pPr>
      <w:r w:rsidRPr="006C123A">
        <w:rPr>
          <w:rFonts w:ascii="Arial" w:hAnsi="Arial" w:cs="Arial" w:hint="eastAsia"/>
          <w:kern w:val="0"/>
          <w:szCs w:val="22"/>
        </w:rPr>
        <w:t>房屋共</w:t>
      </w:r>
      <w:r w:rsidRPr="006C123A">
        <w:rPr>
          <w:rFonts w:ascii="Arial" w:eastAsia="宋体" w:hAnsi="Arial" w:cs="Arial" w:hint="eastAsia"/>
          <w:kern w:val="0"/>
          <w:szCs w:val="22"/>
        </w:rPr>
        <w:t>123</w:t>
      </w:r>
      <w:r w:rsidRPr="006C123A">
        <w:rPr>
          <w:rFonts w:ascii="Arial" w:hAnsi="Arial" w:cs="Arial" w:hint="eastAsia"/>
          <w:kern w:val="0"/>
          <w:szCs w:val="22"/>
        </w:rPr>
        <w:t>项，</w:t>
      </w:r>
      <w:r w:rsidRPr="006C123A">
        <w:rPr>
          <w:rFonts w:ascii="Arial" w:eastAsia="宋体" w:hAnsi="Arial" w:cs="Arial" w:hint="eastAsia"/>
          <w:kern w:val="0"/>
          <w:szCs w:val="22"/>
        </w:rPr>
        <w:t>主要</w:t>
      </w:r>
      <w:r w:rsidRPr="006C123A">
        <w:rPr>
          <w:rFonts w:ascii="Arial" w:hAnsi="Arial" w:cs="Arial" w:hint="eastAsia"/>
          <w:kern w:val="0"/>
          <w:szCs w:val="22"/>
        </w:rPr>
        <w:t>建造于20</w:t>
      </w:r>
      <w:r w:rsidRPr="006C123A">
        <w:rPr>
          <w:rFonts w:ascii="Arial" w:eastAsia="宋体" w:hAnsi="Arial" w:cs="Arial" w:hint="eastAsia"/>
          <w:kern w:val="0"/>
          <w:szCs w:val="22"/>
        </w:rPr>
        <w:t>10</w:t>
      </w:r>
      <w:r w:rsidRPr="006C123A">
        <w:rPr>
          <w:rFonts w:ascii="Arial" w:hAnsi="Arial" w:cs="Arial" w:hint="eastAsia"/>
          <w:kern w:val="0"/>
          <w:szCs w:val="22"/>
        </w:rPr>
        <w:t>年，为</w:t>
      </w:r>
      <w:r w:rsidRPr="006C123A">
        <w:rPr>
          <w:rFonts w:ascii="Arial" w:eastAsia="宋体" w:hAnsi="Arial" w:cs="Arial" w:hint="eastAsia"/>
          <w:kern w:val="0"/>
          <w:szCs w:val="22"/>
        </w:rPr>
        <w:t>商业用房</w:t>
      </w:r>
      <w:r w:rsidRPr="006C123A">
        <w:rPr>
          <w:rFonts w:ascii="Arial" w:hAnsi="Arial" w:cs="Arial" w:hint="eastAsia"/>
          <w:kern w:val="0"/>
          <w:szCs w:val="22"/>
        </w:rPr>
        <w:t>，</w:t>
      </w:r>
      <w:r w:rsidRPr="006C123A">
        <w:rPr>
          <w:rFonts w:ascii="Arial" w:eastAsia="宋体" w:hAnsi="Arial" w:cs="Arial" w:hint="eastAsia"/>
          <w:kern w:val="0"/>
          <w:szCs w:val="22"/>
        </w:rPr>
        <w:t>钢混结构</w:t>
      </w:r>
      <w:r w:rsidRPr="006C123A">
        <w:rPr>
          <w:rFonts w:ascii="Arial" w:hAnsi="Arial" w:cs="Arial" w:hint="eastAsia"/>
          <w:kern w:val="0"/>
          <w:szCs w:val="22"/>
        </w:rPr>
        <w:t>。</w:t>
      </w:r>
    </w:p>
    <w:p w:rsidR="00B34915" w:rsidRPr="006C123A" w:rsidRDefault="00231D12">
      <w:pPr>
        <w:ind w:firstLineChars="200" w:firstLine="480"/>
        <w:rPr>
          <w:rFonts w:ascii="Arial" w:hAnsi="Arial" w:cs="Arial"/>
          <w:kern w:val="0"/>
          <w:szCs w:val="22"/>
        </w:rPr>
      </w:pPr>
      <w:r w:rsidRPr="006C123A">
        <w:rPr>
          <w:rFonts w:ascii="Arial" w:hAnsi="Arial" w:cs="Arial" w:hint="eastAsia"/>
          <w:kern w:val="0"/>
          <w:szCs w:val="22"/>
        </w:rPr>
        <w:t>主要房屋状况如下：</w:t>
      </w:r>
    </w:p>
    <w:p w:rsidR="00B34915" w:rsidRPr="006C123A" w:rsidRDefault="00231D12">
      <w:pPr>
        <w:tabs>
          <w:tab w:val="left" w:pos="2884"/>
          <w:tab w:val="left" w:pos="3585"/>
        </w:tabs>
        <w:autoSpaceDE w:val="0"/>
        <w:autoSpaceDN w:val="0"/>
        <w:ind w:firstLine="425"/>
        <w:textAlignment w:val="bottom"/>
        <w:rPr>
          <w:rFonts w:ascii="Arial" w:hAnsi="宋体" w:cs="Arial"/>
          <w:kern w:val="0"/>
        </w:rPr>
      </w:pPr>
      <w:r w:rsidRPr="006C123A">
        <w:rPr>
          <w:rFonts w:ascii="Arial" w:hAnsi="宋体" w:cs="Arial" w:hint="eastAsia"/>
          <w:kern w:val="0"/>
        </w:rPr>
        <w:t>永宁国际汽车城1幢1楼47项（详见房屋权属状况表）：面积6582.08平方米，钢混结构，商铺。</w:t>
      </w:r>
      <w:r w:rsidRPr="006C123A">
        <w:rPr>
          <w:rFonts w:hint="eastAsia"/>
        </w:rPr>
        <w:t>桩基础，砼柱梁板，地面地砖，玻璃感应移门，玻璃隔断，轻钢龙骨石膏板吊顶。</w:t>
      </w:r>
      <w:r w:rsidRPr="006C123A">
        <w:rPr>
          <w:rFonts w:ascii="Arial" w:hAnsi="宋体" w:cs="Arial" w:hint="eastAsia"/>
          <w:kern w:val="0"/>
        </w:rPr>
        <w:t>水电暖通设施齐全，维护保养状况一般。</w:t>
      </w:r>
    </w:p>
    <w:p w:rsidR="00B34915" w:rsidRPr="006C123A" w:rsidRDefault="00231D12">
      <w:pPr>
        <w:tabs>
          <w:tab w:val="left" w:pos="2884"/>
          <w:tab w:val="left" w:pos="3585"/>
        </w:tabs>
        <w:autoSpaceDE w:val="0"/>
        <w:autoSpaceDN w:val="0"/>
        <w:ind w:firstLine="425"/>
        <w:textAlignment w:val="bottom"/>
        <w:rPr>
          <w:rFonts w:ascii="Arial" w:hAnsi="宋体" w:cs="Arial"/>
          <w:kern w:val="0"/>
        </w:rPr>
      </w:pPr>
      <w:r w:rsidRPr="006C123A">
        <w:rPr>
          <w:rFonts w:ascii="Arial" w:hAnsi="宋体" w:cs="Arial" w:hint="eastAsia"/>
          <w:kern w:val="0"/>
        </w:rPr>
        <w:t>永宁国际汽车城1幢2楼39项（详见房屋权属状况表）：面积5381.19平方米，钢混结构，商铺。</w:t>
      </w:r>
      <w:r w:rsidRPr="006C123A">
        <w:rPr>
          <w:rFonts w:hint="eastAsia"/>
        </w:rPr>
        <w:t>桩基础，砼柱梁板，地面</w:t>
      </w:r>
      <w:r w:rsidRPr="006C123A">
        <w:rPr>
          <w:rFonts w:eastAsia="宋体" w:hint="eastAsia"/>
        </w:rPr>
        <w:t>环氧地坪</w:t>
      </w:r>
      <w:r w:rsidRPr="006C123A">
        <w:rPr>
          <w:rFonts w:hint="eastAsia"/>
        </w:rPr>
        <w:t>，玻璃感应移门，玻璃隔断，轻钢龙骨石膏板吊顶。</w:t>
      </w:r>
      <w:r w:rsidRPr="006C123A">
        <w:rPr>
          <w:rFonts w:ascii="Arial" w:hAnsi="宋体" w:cs="Arial" w:hint="eastAsia"/>
          <w:kern w:val="0"/>
        </w:rPr>
        <w:t>水电暖通设施齐全，维护保养状况一般。</w:t>
      </w:r>
    </w:p>
    <w:p w:rsidR="00B34915" w:rsidRPr="006C123A" w:rsidRDefault="00231D12">
      <w:pPr>
        <w:tabs>
          <w:tab w:val="left" w:pos="2884"/>
          <w:tab w:val="left" w:pos="3585"/>
        </w:tabs>
        <w:autoSpaceDE w:val="0"/>
        <w:autoSpaceDN w:val="0"/>
        <w:ind w:firstLine="425"/>
        <w:textAlignment w:val="bottom"/>
        <w:rPr>
          <w:rFonts w:ascii="Arial" w:hAnsi="宋体" w:cs="Arial"/>
          <w:kern w:val="0"/>
        </w:rPr>
      </w:pPr>
      <w:r w:rsidRPr="006C123A">
        <w:rPr>
          <w:rFonts w:ascii="Arial" w:hAnsi="宋体" w:cs="Arial" w:hint="eastAsia"/>
          <w:kern w:val="0"/>
        </w:rPr>
        <w:t>永宁国际汽车城1幢3楼37项（详见房屋权属状况表）：面积5165.04平方米，钢混结构，商铺。</w:t>
      </w:r>
      <w:r w:rsidRPr="006C123A">
        <w:rPr>
          <w:rFonts w:hint="eastAsia"/>
        </w:rPr>
        <w:t>桩基础，砼柱梁板，地面</w:t>
      </w:r>
      <w:r w:rsidRPr="006C123A">
        <w:rPr>
          <w:rFonts w:eastAsia="宋体" w:hint="eastAsia"/>
        </w:rPr>
        <w:t>环氧地坪</w:t>
      </w:r>
      <w:r w:rsidRPr="006C123A">
        <w:rPr>
          <w:rFonts w:hint="eastAsia"/>
        </w:rPr>
        <w:t>，部分网格吊顶。</w:t>
      </w:r>
      <w:r w:rsidRPr="006C123A">
        <w:rPr>
          <w:rFonts w:ascii="Arial" w:hAnsi="宋体" w:cs="Arial" w:hint="eastAsia"/>
          <w:kern w:val="0"/>
        </w:rPr>
        <w:t>水电暖通设施齐全，维护保养状况一般。</w:t>
      </w:r>
    </w:p>
    <w:p w:rsidR="00B34915" w:rsidRPr="006C123A" w:rsidRDefault="00231D12">
      <w:pPr>
        <w:ind w:firstLineChars="200" w:firstLine="480"/>
        <w:rPr>
          <w:rFonts w:ascii="宋体" w:eastAsia="宋体" w:hAnsi="宋体" w:cs="宋体"/>
          <w:kern w:val="0"/>
          <w:szCs w:val="22"/>
        </w:rPr>
      </w:pPr>
      <w:r w:rsidRPr="006C123A">
        <w:rPr>
          <w:rFonts w:ascii="Arial" w:hAnsi="宋体" w:cs="Arial" w:hint="eastAsia"/>
          <w:kern w:val="0"/>
        </w:rPr>
        <w:t>上述房屋建筑物占用的土地面积为</w:t>
      </w:r>
      <w:r w:rsidRPr="006C123A">
        <w:rPr>
          <w:rFonts w:ascii="Arial" w:hAnsi="Arial" w:cs="Arial" w:hint="eastAsia"/>
          <w:lang w:val="zh-CN"/>
        </w:rPr>
        <w:t>3,412.47平方米</w:t>
      </w:r>
      <w:r w:rsidRPr="006C123A">
        <w:rPr>
          <w:rFonts w:ascii="宋体" w:eastAsia="宋体" w:hAnsi="宋体" w:cs="宋体" w:hint="eastAsia"/>
          <w:kern w:val="0"/>
          <w:szCs w:val="22"/>
        </w:rPr>
        <w:t>。</w:t>
      </w:r>
    </w:p>
    <w:p w:rsidR="00B34915" w:rsidRPr="006C123A" w:rsidRDefault="00231D12">
      <w:pPr>
        <w:ind w:firstLineChars="200" w:firstLine="480"/>
        <w:rPr>
          <w:rFonts w:ascii="Arial" w:hAnsi="Arial" w:cs="Arial"/>
          <w:kern w:val="0"/>
          <w:szCs w:val="22"/>
        </w:rPr>
      </w:pPr>
      <w:r w:rsidRPr="006C123A">
        <w:rPr>
          <w:rFonts w:ascii="Arial" w:hAnsi="Arial" w:cs="Arial" w:hint="eastAsia"/>
          <w:kern w:val="0"/>
          <w:szCs w:val="22"/>
        </w:rPr>
        <w:t>③租赁情况</w:t>
      </w:r>
    </w:p>
    <w:p w:rsidR="00B34915" w:rsidRPr="006C123A" w:rsidRDefault="00231D12">
      <w:pPr>
        <w:ind w:firstLineChars="200" w:firstLine="480"/>
        <w:rPr>
          <w:rFonts w:ascii="宋体" w:eastAsia="宋体" w:hAnsi="宋体" w:cs="宋体"/>
          <w:kern w:val="0"/>
          <w:szCs w:val="22"/>
        </w:rPr>
      </w:pPr>
      <w:r w:rsidRPr="006C123A">
        <w:rPr>
          <w:rFonts w:ascii="宋体" w:eastAsia="宋体" w:hAnsi="宋体" w:cs="宋体" w:hint="eastAsia"/>
          <w:kern w:val="0"/>
          <w:szCs w:val="22"/>
        </w:rPr>
        <w:t>由于客观原因，评估人员未能获得纳入评估范围的商铺租赁合同、台账等资料，本次评估视同无租约进行评估。</w:t>
      </w:r>
    </w:p>
    <w:p w:rsidR="00B34915" w:rsidRPr="006C123A" w:rsidRDefault="00231D12">
      <w:pPr>
        <w:ind w:firstLineChars="200" w:firstLine="480"/>
        <w:rPr>
          <w:rFonts w:ascii="Arial" w:eastAsiaTheme="minorEastAsia" w:hAnsi="Arial" w:cs="Arial"/>
          <w:color w:val="000000"/>
        </w:rPr>
      </w:pPr>
      <w:r w:rsidRPr="006C123A">
        <w:rPr>
          <w:rFonts w:ascii="Arial" w:eastAsiaTheme="minorEastAsia" w:hAnsi="Arial" w:cs="Arial" w:hint="eastAsia"/>
          <w:color w:val="000000"/>
        </w:rPr>
        <w:t>（</w:t>
      </w:r>
      <w:r w:rsidRPr="006C123A">
        <w:rPr>
          <w:rFonts w:ascii="Arial" w:eastAsiaTheme="minorEastAsia" w:hAnsi="Arial" w:cs="Arial" w:hint="eastAsia"/>
          <w:color w:val="000000"/>
        </w:rPr>
        <w:t>3</w:t>
      </w:r>
      <w:r w:rsidRPr="006C123A">
        <w:rPr>
          <w:rFonts w:ascii="Arial" w:eastAsiaTheme="minorEastAsia" w:hAnsi="Arial" w:cs="Arial" w:hint="eastAsia"/>
          <w:color w:val="000000"/>
        </w:rPr>
        <w:t>）核实过程及结果</w:t>
      </w:r>
    </w:p>
    <w:p w:rsidR="00B34915" w:rsidRPr="006C123A" w:rsidRDefault="00231D12">
      <w:pPr>
        <w:ind w:firstLineChars="200" w:firstLine="480"/>
        <w:rPr>
          <w:rFonts w:ascii="Arial" w:eastAsiaTheme="minorEastAsia" w:hAnsi="Arial" w:cs="Arial"/>
          <w:color w:val="000000"/>
        </w:rPr>
      </w:pPr>
      <w:r w:rsidRPr="006C123A">
        <w:rPr>
          <w:rFonts w:ascii="Arial" w:eastAsiaTheme="minorEastAsia" w:hAnsi="Arial" w:cs="Arial" w:hint="eastAsia"/>
          <w:color w:val="000000"/>
        </w:rPr>
        <w:lastRenderedPageBreak/>
        <w:t>评估人员对</w:t>
      </w:r>
      <w:r w:rsidRPr="006C123A">
        <w:rPr>
          <w:rFonts w:ascii="Arial" w:eastAsiaTheme="minorEastAsia" w:hAnsi="Arial" w:cs="Arial" w:hint="eastAsia"/>
          <w:color w:val="000000"/>
          <w:lang w:val="zh-CN"/>
        </w:rPr>
        <w:t>江苏永宁国际汽车城管理有限公司</w:t>
      </w:r>
      <w:r w:rsidRPr="006C123A">
        <w:rPr>
          <w:rFonts w:ascii="Arial" w:eastAsiaTheme="minorEastAsia" w:hAnsi="Arial" w:cs="Arial" w:hint="eastAsia"/>
          <w:color w:val="000000"/>
        </w:rPr>
        <w:t>的申报的房屋进行了现场的逐一核查，在被评估单位相关人员的陪同下，对委评房屋逐项进行现场勘察，记录房屋实物状况，并对其主要结构如墙体、屋面、门窗、楼地面、装修等部位逐项勘察。</w:t>
      </w:r>
    </w:p>
    <w:p w:rsidR="00B34915" w:rsidRPr="006C123A" w:rsidRDefault="00231D12">
      <w:pPr>
        <w:ind w:firstLineChars="200" w:firstLine="480"/>
        <w:rPr>
          <w:rFonts w:ascii="Arial" w:eastAsiaTheme="minorEastAsia" w:hAnsi="Arial" w:cs="Arial"/>
          <w:color w:val="000000"/>
        </w:rPr>
      </w:pPr>
      <w:r w:rsidRPr="006C123A">
        <w:rPr>
          <w:rFonts w:ascii="Arial" w:eastAsiaTheme="minorEastAsia" w:hAnsi="Arial" w:cs="Arial" w:hint="eastAsia"/>
          <w:color w:val="000000"/>
        </w:rPr>
        <w:t>经核对：房屋共</w:t>
      </w:r>
      <w:r w:rsidRPr="006C123A">
        <w:rPr>
          <w:rFonts w:ascii="Arial" w:eastAsiaTheme="minorEastAsia" w:hAnsi="Arial" w:cs="Arial" w:hint="eastAsia"/>
          <w:color w:val="000000"/>
        </w:rPr>
        <w:t>123</w:t>
      </w:r>
      <w:r w:rsidRPr="006C123A">
        <w:rPr>
          <w:rFonts w:ascii="Arial" w:eastAsiaTheme="minorEastAsia" w:hAnsi="Arial" w:cs="Arial" w:hint="eastAsia"/>
          <w:color w:val="000000"/>
        </w:rPr>
        <w:t>项，为钢混结构，建筑面积共计</w:t>
      </w:r>
      <w:r w:rsidRPr="006C123A">
        <w:rPr>
          <w:rFonts w:ascii="Arial" w:eastAsia="宋体" w:hAnsi="Arial" w:cs="Arial" w:hint="eastAsia"/>
          <w:kern w:val="0"/>
        </w:rPr>
        <w:t>17,128.31</w:t>
      </w:r>
      <w:r w:rsidRPr="006C123A">
        <w:rPr>
          <w:rFonts w:ascii="Arial" w:eastAsiaTheme="minorEastAsia" w:hAnsi="Arial" w:cs="Arial" w:hint="eastAsia"/>
          <w:color w:val="000000"/>
        </w:rPr>
        <w:t>平方米，已办理房屋产权证或不动产权证。</w:t>
      </w:r>
    </w:p>
    <w:p w:rsidR="00B34915" w:rsidRPr="006C123A" w:rsidRDefault="00231D12">
      <w:pPr>
        <w:ind w:firstLineChars="200" w:firstLine="480"/>
        <w:rPr>
          <w:rFonts w:ascii="Arial" w:eastAsiaTheme="minorEastAsia" w:hAnsi="Arial" w:cs="Arial"/>
          <w:color w:val="000000"/>
        </w:rPr>
      </w:pPr>
      <w:r w:rsidRPr="006C123A">
        <w:rPr>
          <w:rFonts w:ascii="Arial" w:eastAsiaTheme="minorEastAsia" w:hAnsi="Arial" w:cs="Arial" w:hint="eastAsia"/>
          <w:color w:val="000000"/>
        </w:rPr>
        <w:t>（</w:t>
      </w:r>
      <w:r w:rsidRPr="006C123A">
        <w:rPr>
          <w:rFonts w:ascii="Arial" w:eastAsiaTheme="minorEastAsia" w:hAnsi="Arial" w:cs="Arial" w:hint="eastAsia"/>
          <w:color w:val="000000"/>
        </w:rPr>
        <w:t>4</w:t>
      </w:r>
      <w:r w:rsidRPr="006C123A">
        <w:rPr>
          <w:rFonts w:ascii="Arial" w:eastAsiaTheme="minorEastAsia" w:hAnsi="Arial" w:cs="Arial" w:hint="eastAsia"/>
          <w:color w:val="000000"/>
        </w:rPr>
        <w:t>）评估方法及主要参数的确定</w:t>
      </w:r>
    </w:p>
    <w:p w:rsidR="00B34915" w:rsidRPr="006C123A" w:rsidRDefault="00231D12">
      <w:pPr>
        <w:ind w:firstLine="425"/>
      </w:pPr>
      <w:r w:rsidRPr="006C123A">
        <w:rPr>
          <w:rFonts w:hint="eastAsia"/>
        </w:rPr>
        <w:t>一般而言，房地产的评估方法主要有市场比较法、收益法、成本法等几种方法。</w:t>
      </w:r>
    </w:p>
    <w:p w:rsidR="00B34915" w:rsidRPr="006C123A" w:rsidRDefault="00231D12">
      <w:pPr>
        <w:ind w:firstLine="425"/>
        <w:rPr>
          <w:rFonts w:ascii="Arial" w:hAnsi="宋体" w:cs="Arial"/>
          <w:color w:val="000000"/>
        </w:rPr>
      </w:pPr>
      <w:r w:rsidRPr="006C123A">
        <w:rPr>
          <w:rFonts w:ascii="Arial" w:hAnsi="宋体" w:cs="Arial" w:hint="eastAsia"/>
          <w:color w:val="000000"/>
        </w:rPr>
        <w:t>本次委估的房地产为商业用房，评估基准日时为企业自用或对外出租，根据评估人员对周边市场的调查，在相邻地区或类似区域内能搜集到不少与委评房地产用途类似的近期正常交易案例，可采用市场法对其市场价值进行评估。</w:t>
      </w:r>
      <w:r w:rsidRPr="006C123A">
        <w:rPr>
          <w:rFonts w:ascii="Arial" w:hAnsi="Arial" w:cs="Arial" w:hint="eastAsia"/>
          <w:bCs/>
        </w:rPr>
        <w:t>以市场法进行评估的房地产，其价值包含所占用的土地</w:t>
      </w:r>
      <w:r w:rsidRPr="006C123A">
        <w:rPr>
          <w:rFonts w:ascii="Arial" w:eastAsiaTheme="minorEastAsia" w:hAnsi="Arial" w:cs="Arial" w:hint="eastAsia"/>
          <w:bCs/>
        </w:rPr>
        <w:t>使用权</w:t>
      </w:r>
      <w:r w:rsidRPr="006C123A">
        <w:rPr>
          <w:rFonts w:ascii="Arial" w:hAnsi="Arial" w:cs="Arial" w:hint="eastAsia"/>
          <w:bCs/>
        </w:rPr>
        <w:t>价值。</w:t>
      </w:r>
    </w:p>
    <w:p w:rsidR="00B34915" w:rsidRPr="006C123A" w:rsidRDefault="00231D12">
      <w:pPr>
        <w:widowControl w:val="0"/>
        <w:ind w:firstLineChars="200" w:firstLine="480"/>
        <w:rPr>
          <w:rFonts w:ascii="Arial" w:hAnsi="Arial" w:cs="Arial"/>
          <w:bCs/>
        </w:rPr>
      </w:pPr>
      <w:r w:rsidRPr="006C123A">
        <w:rPr>
          <w:rFonts w:ascii="Arial" w:hAnsi="Arial" w:cs="Arial" w:hint="eastAsia"/>
          <w:bCs/>
        </w:rPr>
        <w:t>市场法是指选取一定数量的可比交易实例，将它们与委估房地产进行比较，根据其间的差异对可比实例进行修正后得到委估房地产价值的方法。</w:t>
      </w:r>
    </w:p>
    <w:p w:rsidR="00B34915" w:rsidRPr="006C123A" w:rsidRDefault="00231D12">
      <w:pPr>
        <w:widowControl w:val="0"/>
        <w:ind w:firstLineChars="200" w:firstLine="480"/>
        <w:rPr>
          <w:rFonts w:ascii="Arial" w:hAnsi="Arial" w:cs="Arial"/>
          <w:bCs/>
        </w:rPr>
      </w:pPr>
      <w:r w:rsidRPr="006C123A">
        <w:rPr>
          <w:rFonts w:ascii="Arial" w:hAnsi="Arial" w:cs="Arial" w:hint="eastAsia"/>
          <w:bCs/>
        </w:rPr>
        <w:t>计算公式：</w:t>
      </w:r>
      <w:r w:rsidRPr="006C123A">
        <w:rPr>
          <w:rFonts w:ascii="Arial" w:hAnsi="Arial" w:cs="Arial"/>
          <w:bCs/>
        </w:rPr>
        <w:t>P=P′×A×B×C×D×</w:t>
      </w:r>
      <w:r w:rsidRPr="006C123A">
        <w:rPr>
          <w:rFonts w:ascii="Arial" w:hAnsi="Arial" w:cs="Arial" w:hint="eastAsia"/>
          <w:bCs/>
        </w:rPr>
        <w:t>E</w:t>
      </w:r>
    </w:p>
    <w:p w:rsidR="00B34915" w:rsidRPr="006C123A" w:rsidRDefault="00231D12">
      <w:pPr>
        <w:widowControl w:val="0"/>
        <w:ind w:firstLineChars="200" w:firstLine="480"/>
        <w:rPr>
          <w:rFonts w:ascii="Arial" w:hAnsi="Arial" w:cs="Arial"/>
          <w:bCs/>
        </w:rPr>
      </w:pPr>
      <w:r w:rsidRPr="006C123A">
        <w:rPr>
          <w:rFonts w:ascii="Arial" w:hAnsi="Arial" w:cs="Arial" w:hint="eastAsia"/>
          <w:bCs/>
        </w:rPr>
        <w:t>式中：P—委估房地产的评估值；</w:t>
      </w:r>
    </w:p>
    <w:p w:rsidR="00B34915" w:rsidRPr="006C123A" w:rsidRDefault="00231D12">
      <w:pPr>
        <w:widowControl w:val="0"/>
        <w:ind w:firstLineChars="500" w:firstLine="1200"/>
        <w:rPr>
          <w:rFonts w:ascii="Arial" w:hAnsi="Arial" w:cs="Arial"/>
          <w:bCs/>
        </w:rPr>
      </w:pPr>
      <w:r w:rsidRPr="006C123A">
        <w:rPr>
          <w:rFonts w:ascii="Arial" w:hAnsi="Arial" w:cs="Arial"/>
          <w:bCs/>
        </w:rPr>
        <w:t>P′—</w:t>
      </w:r>
      <w:r w:rsidRPr="006C123A">
        <w:rPr>
          <w:rFonts w:ascii="Arial" w:hAnsi="Arial" w:cs="Arial" w:hint="eastAsia"/>
          <w:bCs/>
        </w:rPr>
        <w:t>可比实例房地产价格</w:t>
      </w:r>
      <w:r w:rsidRPr="006C123A">
        <w:rPr>
          <w:rFonts w:ascii="Arial" w:hAnsi="Arial" w:cs="Arial"/>
          <w:bCs/>
        </w:rPr>
        <w:t>；</w:t>
      </w:r>
    </w:p>
    <w:p w:rsidR="00B34915" w:rsidRPr="006C123A" w:rsidRDefault="00231D12">
      <w:pPr>
        <w:widowControl w:val="0"/>
        <w:ind w:firstLineChars="500" w:firstLine="1200"/>
        <w:rPr>
          <w:rFonts w:ascii="Arial" w:hAnsi="Arial" w:cs="Arial"/>
          <w:bCs/>
        </w:rPr>
      </w:pPr>
      <w:r w:rsidRPr="006C123A">
        <w:rPr>
          <w:rFonts w:ascii="Arial" w:hAnsi="Arial" w:cs="Arial"/>
          <w:bCs/>
        </w:rPr>
        <w:t>A—交易情况修正系数；</w:t>
      </w:r>
    </w:p>
    <w:p w:rsidR="00B34915" w:rsidRPr="006C123A" w:rsidRDefault="00231D12">
      <w:pPr>
        <w:widowControl w:val="0"/>
        <w:ind w:firstLineChars="500" w:firstLine="1200"/>
        <w:rPr>
          <w:rFonts w:ascii="Arial" w:hAnsi="Arial" w:cs="Arial"/>
          <w:bCs/>
        </w:rPr>
      </w:pPr>
      <w:r w:rsidRPr="006C123A">
        <w:rPr>
          <w:rFonts w:ascii="Arial" w:hAnsi="Arial" w:cs="Arial"/>
          <w:bCs/>
        </w:rPr>
        <w:t>B—交易日期修正系数；</w:t>
      </w:r>
    </w:p>
    <w:p w:rsidR="00B34915" w:rsidRPr="006C123A" w:rsidRDefault="00231D12">
      <w:pPr>
        <w:widowControl w:val="0"/>
        <w:ind w:firstLineChars="500" w:firstLine="1200"/>
        <w:rPr>
          <w:rFonts w:ascii="Arial" w:hAnsi="Arial" w:cs="Arial"/>
          <w:bCs/>
        </w:rPr>
      </w:pPr>
      <w:r w:rsidRPr="006C123A">
        <w:rPr>
          <w:rFonts w:ascii="Arial" w:hAnsi="Arial" w:cs="Arial"/>
          <w:bCs/>
        </w:rPr>
        <w:t>C—</w:t>
      </w:r>
      <w:r w:rsidRPr="006C123A">
        <w:rPr>
          <w:rFonts w:ascii="Arial" w:hAnsi="Arial" w:cs="Arial" w:hint="eastAsia"/>
          <w:bCs/>
        </w:rPr>
        <w:t>区位状况修正系数</w:t>
      </w:r>
      <w:r w:rsidRPr="006C123A">
        <w:rPr>
          <w:rFonts w:ascii="Arial" w:hAnsi="Arial" w:cs="Arial"/>
          <w:bCs/>
        </w:rPr>
        <w:t>；</w:t>
      </w:r>
    </w:p>
    <w:p w:rsidR="00B34915" w:rsidRPr="006C123A" w:rsidRDefault="00231D12">
      <w:pPr>
        <w:widowControl w:val="0"/>
        <w:ind w:firstLineChars="500" w:firstLine="1200"/>
        <w:rPr>
          <w:rFonts w:ascii="Arial" w:hAnsi="Arial" w:cs="Arial"/>
          <w:bCs/>
        </w:rPr>
      </w:pPr>
      <w:r w:rsidRPr="006C123A">
        <w:rPr>
          <w:rFonts w:ascii="Arial" w:hAnsi="Arial" w:cs="Arial" w:hint="eastAsia"/>
          <w:bCs/>
        </w:rPr>
        <w:t>D</w:t>
      </w:r>
      <w:r w:rsidRPr="006C123A">
        <w:rPr>
          <w:rFonts w:ascii="Arial" w:hAnsi="Arial" w:cs="Arial"/>
          <w:bCs/>
        </w:rPr>
        <w:t>—</w:t>
      </w:r>
      <w:r w:rsidRPr="006C123A">
        <w:rPr>
          <w:rFonts w:ascii="Arial" w:hAnsi="Arial" w:cs="Arial" w:hint="eastAsia"/>
          <w:bCs/>
        </w:rPr>
        <w:t>权益状况修正系数</w:t>
      </w:r>
      <w:r w:rsidRPr="006C123A">
        <w:rPr>
          <w:rFonts w:ascii="Arial" w:hAnsi="Arial" w:cs="Arial"/>
          <w:bCs/>
        </w:rPr>
        <w:t>；</w:t>
      </w:r>
    </w:p>
    <w:p w:rsidR="00B34915" w:rsidRPr="006C123A" w:rsidRDefault="00231D12">
      <w:pPr>
        <w:widowControl w:val="0"/>
        <w:ind w:firstLineChars="500" w:firstLine="1200"/>
      </w:pPr>
      <w:r w:rsidRPr="006C123A">
        <w:rPr>
          <w:rFonts w:ascii="Arial" w:hAnsi="Arial" w:cs="Arial" w:hint="eastAsia"/>
          <w:bCs/>
        </w:rPr>
        <w:t>E</w:t>
      </w:r>
      <w:r w:rsidRPr="006C123A">
        <w:rPr>
          <w:rFonts w:ascii="Arial" w:hAnsi="Arial" w:cs="Arial"/>
          <w:bCs/>
        </w:rPr>
        <w:t>—</w:t>
      </w:r>
      <w:r w:rsidRPr="006C123A">
        <w:rPr>
          <w:rFonts w:ascii="Arial" w:hAnsi="Arial" w:cs="Arial" w:hint="eastAsia"/>
          <w:bCs/>
        </w:rPr>
        <w:t>实物状况修正系数</w:t>
      </w:r>
      <w:r w:rsidRPr="006C123A">
        <w:rPr>
          <w:rFonts w:ascii="Arial" w:hAnsi="宋体" w:cs="Arial" w:hint="eastAsia"/>
        </w:rPr>
        <w:t>。</w:t>
      </w:r>
    </w:p>
    <w:p w:rsidR="00B34915" w:rsidRPr="006C123A" w:rsidRDefault="00231D12">
      <w:pPr>
        <w:ind w:firstLineChars="200" w:firstLine="480"/>
        <w:rPr>
          <w:rFonts w:ascii="Arial" w:eastAsiaTheme="minorEastAsia" w:hAnsi="Arial" w:cs="Arial"/>
          <w:color w:val="000000"/>
        </w:rPr>
      </w:pPr>
      <w:r w:rsidRPr="006C123A">
        <w:rPr>
          <w:rFonts w:ascii="Arial" w:eastAsiaTheme="minorEastAsia" w:hAnsi="Arial" w:cs="Arial" w:hint="eastAsia"/>
          <w:color w:val="000000"/>
        </w:rPr>
        <w:t>（五）</w:t>
      </w:r>
      <w:r w:rsidRPr="006C123A">
        <w:rPr>
          <w:rFonts w:ascii="Arial" w:eastAsiaTheme="minorEastAsia" w:hAnsi="Arial" w:cs="Arial"/>
          <w:color w:val="000000"/>
        </w:rPr>
        <w:t>评估</w:t>
      </w:r>
      <w:r w:rsidRPr="006C123A">
        <w:rPr>
          <w:rFonts w:ascii="Arial" w:eastAsiaTheme="minorEastAsia" w:hAnsi="Arial" w:cs="Arial" w:hint="eastAsia"/>
          <w:color w:val="000000"/>
        </w:rPr>
        <w:t>举例</w:t>
      </w:r>
    </w:p>
    <w:p w:rsidR="00B34915" w:rsidRPr="006C123A" w:rsidRDefault="00231D12" w:rsidP="00A21D18">
      <w:pPr>
        <w:tabs>
          <w:tab w:val="left" w:pos="2884"/>
          <w:tab w:val="left" w:pos="3585"/>
        </w:tabs>
        <w:autoSpaceDE w:val="0"/>
        <w:autoSpaceDN w:val="0"/>
        <w:adjustRightInd w:val="0"/>
        <w:ind w:firstLineChars="200" w:firstLine="482"/>
        <w:textAlignment w:val="bottom"/>
        <w:rPr>
          <w:rFonts w:ascii="Arial" w:hAnsi="Arial" w:cs="Arial"/>
          <w:b/>
          <w:color w:val="000000"/>
          <w:kern w:val="0"/>
        </w:rPr>
      </w:pPr>
      <w:r w:rsidRPr="006C123A">
        <w:rPr>
          <w:rFonts w:hint="eastAsia"/>
          <w:b/>
          <w:color w:val="000000"/>
          <w:kern w:val="0"/>
        </w:rPr>
        <w:t>市场</w:t>
      </w:r>
      <w:r w:rsidRPr="006C123A">
        <w:rPr>
          <w:rFonts w:ascii="Arial" w:hAnsi="Arial" w:cs="Arial" w:hint="eastAsia"/>
          <w:b/>
          <w:color w:val="000000"/>
          <w:kern w:val="0"/>
        </w:rPr>
        <w:t>法举</w:t>
      </w:r>
      <w:r w:rsidRPr="006C123A">
        <w:rPr>
          <w:rFonts w:ascii="Arial" w:hAnsi="宋体" w:cs="Arial" w:hint="eastAsia"/>
          <w:b/>
          <w:color w:val="000000"/>
        </w:rPr>
        <w:t>例：盐城市盐都区新区开创路2号永宁国际汽车城内1楼1014号</w:t>
      </w:r>
      <w:r w:rsidRPr="006C123A">
        <w:rPr>
          <w:rFonts w:ascii="Arial" w:hAnsi="Arial" w:cs="Arial" w:hint="eastAsia"/>
          <w:b/>
          <w:color w:val="000000"/>
          <w:kern w:val="0"/>
        </w:rPr>
        <w:t>（</w:t>
      </w:r>
      <w:r w:rsidRPr="006C123A">
        <w:rPr>
          <w:rFonts w:ascii="Arial" w:hAnsi="宋体" w:cs="Arial" w:hint="eastAsia"/>
          <w:b/>
          <w:color w:val="000000"/>
        </w:rPr>
        <w:t>固定资产—房屋建筑物评估明细表序号</w:t>
      </w:r>
      <w:r w:rsidRPr="006C123A">
        <w:rPr>
          <w:rFonts w:ascii="Arial" w:eastAsia="宋体" w:hAnsi="宋体" w:cs="Arial" w:hint="eastAsia"/>
          <w:b/>
          <w:color w:val="000000"/>
        </w:rPr>
        <w:t>5</w:t>
      </w:r>
      <w:r w:rsidRPr="006C123A">
        <w:rPr>
          <w:rFonts w:ascii="Arial" w:hAnsi="宋体" w:cs="Arial" w:hint="eastAsia"/>
          <w:b/>
          <w:color w:val="000000"/>
        </w:rPr>
        <w:t>）</w:t>
      </w:r>
    </w:p>
    <w:p w:rsidR="00B34915" w:rsidRPr="006C123A" w:rsidRDefault="00231D12">
      <w:pPr>
        <w:ind w:firstLineChars="200" w:firstLine="480"/>
        <w:textAlignment w:val="top"/>
        <w:rPr>
          <w:rFonts w:ascii="宋体" w:hAnsi="宋体" w:cs="宋体"/>
        </w:rPr>
      </w:pPr>
      <w:r w:rsidRPr="006C123A">
        <w:rPr>
          <w:rFonts w:ascii="宋体" w:hAnsi="宋体" w:cs="宋体"/>
        </w:rPr>
        <w:t>建筑面积：</w:t>
      </w:r>
      <w:r w:rsidRPr="006C123A">
        <w:rPr>
          <w:rFonts w:ascii="宋体" w:eastAsia="宋体" w:hAnsi="宋体" w:cs="宋体" w:hint="eastAsia"/>
        </w:rPr>
        <w:t>71.56</w:t>
      </w:r>
      <w:r w:rsidRPr="006C123A">
        <w:rPr>
          <w:rFonts w:ascii="宋体" w:hAnsi="宋体" w:cs="宋体"/>
        </w:rPr>
        <w:t>m²</w:t>
      </w:r>
    </w:p>
    <w:p w:rsidR="00B34915" w:rsidRPr="006C123A" w:rsidRDefault="00231D12">
      <w:pPr>
        <w:ind w:firstLineChars="200" w:firstLine="480"/>
        <w:textAlignment w:val="top"/>
        <w:rPr>
          <w:rFonts w:ascii="宋体" w:hAnsi="宋体" w:cs="宋体"/>
        </w:rPr>
      </w:pPr>
      <w:r w:rsidRPr="006C123A">
        <w:rPr>
          <w:rFonts w:ascii="宋体" w:hAnsi="宋体" w:cs="宋体"/>
        </w:rPr>
        <w:t>建筑结构：</w:t>
      </w:r>
      <w:r w:rsidRPr="006C123A">
        <w:rPr>
          <w:rFonts w:ascii="宋体" w:hAnsi="宋体" w:cs="宋体" w:hint="eastAsia"/>
        </w:rPr>
        <w:t>钢混结构</w:t>
      </w:r>
    </w:p>
    <w:p w:rsidR="00B34915" w:rsidRPr="006C123A" w:rsidRDefault="00231D12">
      <w:pPr>
        <w:ind w:firstLineChars="200" w:firstLine="480"/>
        <w:rPr>
          <w:rFonts w:ascii="Arial" w:hAnsi="Arial" w:cs="Arial"/>
        </w:rPr>
      </w:pPr>
      <w:r w:rsidRPr="006C123A">
        <w:rPr>
          <w:rFonts w:ascii="Arial" w:hAnsi="Arial" w:cs="Arial" w:hint="eastAsia"/>
        </w:rPr>
        <w:t>&lt;1&gt;选择可比实例及确定比较因素</w:t>
      </w:r>
    </w:p>
    <w:p w:rsidR="00B34915" w:rsidRPr="006C123A" w:rsidRDefault="00231D12">
      <w:pPr>
        <w:ind w:firstLineChars="200" w:firstLine="480"/>
        <w:rPr>
          <w:rFonts w:ascii="Arial" w:hAnsi="Arial" w:cs="Arial"/>
          <w:color w:val="000000"/>
        </w:rPr>
      </w:pPr>
      <w:r w:rsidRPr="006C123A">
        <w:rPr>
          <w:rFonts w:ascii="Arial" w:hAnsi="Arial" w:cs="Arial" w:hint="eastAsia"/>
        </w:rPr>
        <w:lastRenderedPageBreak/>
        <w:t>评估人员现场勘查后，收集到与委估投资性房地产类似的房地产交易实例若干，</w:t>
      </w:r>
      <w:r w:rsidRPr="006C123A">
        <w:rPr>
          <w:rFonts w:ascii="Arial" w:hAnsi="Arial" w:cs="Arial" w:hint="eastAsia"/>
          <w:color w:val="000000"/>
        </w:rPr>
        <w:t>根据替代原则，选取相近的三个交易实例作为可比实例，具体如下：</w:t>
      </w:r>
    </w:p>
    <w:tbl>
      <w:tblPr>
        <w:tblpPr w:leftFromText="180" w:rightFromText="180" w:vertAnchor="text" w:horzAnchor="page" w:tblpX="1679" w:tblpY="332"/>
        <w:tblOverlap w:val="never"/>
        <w:tblW w:w="88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83"/>
        <w:gridCol w:w="2127"/>
        <w:gridCol w:w="2126"/>
        <w:gridCol w:w="2268"/>
      </w:tblGrid>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案例</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A</w:t>
            </w:r>
          </w:p>
        </w:tc>
        <w:tc>
          <w:tcPr>
            <w:tcW w:w="2126"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B</w:t>
            </w:r>
          </w:p>
        </w:tc>
        <w:tc>
          <w:tcPr>
            <w:tcW w:w="2268"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C</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房屋位置</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盐城市亭湖区解放南路</w:t>
            </w:r>
            <w:r w:rsidRPr="006C123A">
              <w:rPr>
                <w:rFonts w:ascii="宋体" w:hAnsi="宋体" w:cs="宋体" w:hint="eastAsia"/>
                <w:kern w:val="0"/>
                <w:sz w:val="20"/>
                <w:szCs w:val="22"/>
              </w:rPr>
              <w:t>188</w:t>
            </w:r>
            <w:r w:rsidRPr="006C123A">
              <w:rPr>
                <w:rFonts w:ascii="宋体" w:hAnsi="宋体" w:cs="宋体" w:hint="eastAsia"/>
                <w:kern w:val="0"/>
                <w:sz w:val="20"/>
                <w:szCs w:val="22"/>
              </w:rPr>
              <w:t>号</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盐城市亭湖区开放大道与新盐路交叉口</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盐城市盐都区中南世纪城</w:t>
            </w:r>
          </w:p>
        </w:tc>
      </w:tr>
      <w:tr w:rsidR="00B34915" w:rsidRPr="006C123A">
        <w:trPr>
          <w:trHeight w:val="9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建筑面积（</w:t>
            </w:r>
            <w:r w:rsidRPr="006C123A">
              <w:rPr>
                <w:rFonts w:ascii="宋体" w:hAnsi="宋体" w:cs="宋体" w:hint="eastAsia"/>
                <w:kern w:val="0"/>
                <w:sz w:val="20"/>
                <w:szCs w:val="22"/>
              </w:rPr>
              <w:t>m2</w:t>
            </w:r>
            <w:r w:rsidRPr="006C123A">
              <w:rPr>
                <w:rFonts w:ascii="宋体" w:hAnsi="宋体" w:cs="宋体" w:hint="eastAsia"/>
                <w:kern w:val="0"/>
                <w:sz w:val="20"/>
                <w:szCs w:val="22"/>
              </w:rPr>
              <w:t>）</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40</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70</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50</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含税总价（元）</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800,000</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1,750,000</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1,050,000</w:t>
            </w:r>
          </w:p>
        </w:tc>
      </w:tr>
      <w:tr w:rsidR="00B34915" w:rsidRPr="006C123A">
        <w:trPr>
          <w:trHeight w:val="525"/>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折合不含税单价（元</w:t>
            </w:r>
            <w:r w:rsidRPr="006C123A">
              <w:rPr>
                <w:rFonts w:ascii="宋体" w:hAnsi="宋体" w:cs="宋体" w:hint="eastAsia"/>
                <w:kern w:val="0"/>
                <w:sz w:val="20"/>
                <w:szCs w:val="22"/>
              </w:rPr>
              <w:t>/m2</w:t>
            </w:r>
            <w:r w:rsidRPr="006C123A">
              <w:rPr>
                <w:rFonts w:ascii="宋体" w:hAnsi="宋体" w:cs="宋体" w:hint="eastAsia"/>
                <w:kern w:val="0"/>
                <w:sz w:val="20"/>
                <w:szCs w:val="22"/>
              </w:rPr>
              <w:t>）</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kern w:val="0"/>
                <w:sz w:val="20"/>
                <w:szCs w:val="22"/>
              </w:rPr>
              <w:t>20000</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kern w:val="0"/>
                <w:sz w:val="20"/>
                <w:szCs w:val="22"/>
              </w:rPr>
              <w:t>25000</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kern w:val="0"/>
                <w:sz w:val="20"/>
                <w:szCs w:val="22"/>
              </w:rPr>
              <w:t>21000</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成交日期</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2019-1-9</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2019-11-07</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2019-7-20</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建筑结构</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钢混</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钢混</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钢混</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楼层</w:t>
            </w:r>
            <w:r w:rsidRPr="006C123A">
              <w:rPr>
                <w:rFonts w:ascii="宋体" w:hAnsi="宋体" w:cs="宋体" w:hint="eastAsia"/>
                <w:kern w:val="0"/>
                <w:sz w:val="20"/>
                <w:szCs w:val="22"/>
              </w:rPr>
              <w:t>(</w:t>
            </w:r>
            <w:r w:rsidRPr="006C123A">
              <w:rPr>
                <w:rFonts w:ascii="宋体" w:hAnsi="宋体" w:cs="宋体" w:hint="eastAsia"/>
                <w:kern w:val="0"/>
                <w:sz w:val="20"/>
                <w:szCs w:val="22"/>
              </w:rPr>
              <w:t>地上）</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1/1</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1/3</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1/4</w:t>
            </w:r>
          </w:p>
        </w:tc>
      </w:tr>
      <w:tr w:rsidR="00B34915" w:rsidRPr="006C123A">
        <w:trPr>
          <w:trHeight w:val="300"/>
        </w:trPr>
        <w:tc>
          <w:tcPr>
            <w:tcW w:w="2283"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装修状况</w:t>
            </w:r>
          </w:p>
        </w:tc>
        <w:tc>
          <w:tcPr>
            <w:tcW w:w="2127"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普通装修</w:t>
            </w:r>
          </w:p>
        </w:tc>
        <w:tc>
          <w:tcPr>
            <w:tcW w:w="212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毛坯</w:t>
            </w:r>
          </w:p>
        </w:tc>
        <w:tc>
          <w:tcPr>
            <w:tcW w:w="226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普通装修（稍好）</w:t>
            </w:r>
          </w:p>
        </w:tc>
      </w:tr>
    </w:tbl>
    <w:p w:rsidR="00B34915" w:rsidRPr="006C123A" w:rsidRDefault="00231D12">
      <w:pPr>
        <w:ind w:firstLineChars="200" w:firstLine="480"/>
        <w:rPr>
          <w:rFonts w:ascii="Arial" w:hAnsi="Arial" w:cs="Arial"/>
          <w:color w:val="000000"/>
        </w:rPr>
      </w:pPr>
      <w:r w:rsidRPr="006C123A">
        <w:rPr>
          <w:rFonts w:ascii="Arial" w:hAnsi="Arial" w:cs="Arial" w:hint="eastAsia"/>
        </w:rPr>
        <w:t>同时根据可比实例与委估投资性房地产实际状况，选用影响投资性房地产交易价格</w:t>
      </w:r>
      <w:r w:rsidRPr="006C123A">
        <w:rPr>
          <w:rFonts w:ascii="Arial" w:hAnsi="Arial" w:cs="Arial" w:hint="eastAsia"/>
          <w:color w:val="000000"/>
        </w:rPr>
        <w:t>的比较因素，主要包括以下几方面。</w:t>
      </w:r>
    </w:p>
    <w:p w:rsidR="00B34915" w:rsidRPr="006C123A" w:rsidRDefault="00231D12">
      <w:pPr>
        <w:ind w:firstLineChars="200" w:firstLine="480"/>
        <w:rPr>
          <w:rFonts w:ascii="Arial" w:hAnsi="Arial" w:cs="Arial"/>
        </w:rPr>
      </w:pPr>
      <w:r w:rsidRPr="006C123A">
        <w:rPr>
          <w:rFonts w:ascii="宋体" w:hAnsi="宋体" w:cs="宋体" w:hint="eastAsia"/>
        </w:rPr>
        <w:t>Ⅰ、</w:t>
      </w:r>
      <w:r w:rsidRPr="006C123A">
        <w:rPr>
          <w:rFonts w:ascii="Arial" w:hAnsi="Arial" w:cs="Arial" w:hint="eastAsia"/>
        </w:rPr>
        <w:t>交易情况：考虑是否正常交易及交易情况对交易价格的影响。</w:t>
      </w:r>
    </w:p>
    <w:p w:rsidR="00B34915" w:rsidRPr="006C123A" w:rsidRDefault="00231D12">
      <w:pPr>
        <w:ind w:firstLineChars="200" w:firstLine="480"/>
        <w:rPr>
          <w:rFonts w:ascii="Arial" w:hAnsi="Arial" w:cs="Arial"/>
        </w:rPr>
      </w:pPr>
      <w:r w:rsidRPr="006C123A">
        <w:rPr>
          <w:rFonts w:ascii="宋体" w:hAnsi="宋体" w:cs="宋体" w:hint="eastAsia"/>
        </w:rPr>
        <w:t>Ⅱ、</w:t>
      </w:r>
      <w:r w:rsidRPr="006C123A">
        <w:rPr>
          <w:rFonts w:ascii="Arial" w:hAnsi="Arial" w:cs="Arial" w:hint="eastAsia"/>
        </w:rPr>
        <w:t>交易日期：</w:t>
      </w:r>
      <w:r w:rsidRPr="006C123A">
        <w:rPr>
          <w:rFonts w:ascii="Arial" w:eastAsiaTheme="minorEastAsia" w:hAnsi="Arial" w:cs="Arial" w:hint="eastAsia"/>
        </w:rPr>
        <w:t>考虑是否</w:t>
      </w:r>
      <w:r w:rsidRPr="006C123A">
        <w:rPr>
          <w:rFonts w:ascii="Arial" w:hAnsi="Arial" w:cs="Arial" w:hint="eastAsia"/>
        </w:rPr>
        <w:t>因交易日期的不同，交易价格存在差异。</w:t>
      </w:r>
    </w:p>
    <w:p w:rsidR="00B34915" w:rsidRPr="006C123A" w:rsidRDefault="00231D12">
      <w:pPr>
        <w:ind w:firstLineChars="200" w:firstLine="480"/>
        <w:rPr>
          <w:rFonts w:ascii="Arial" w:hAnsi="Arial" w:cs="Arial"/>
        </w:rPr>
      </w:pPr>
      <w:r w:rsidRPr="006C123A">
        <w:rPr>
          <w:rFonts w:ascii="宋体" w:hAnsi="宋体" w:cs="宋体" w:hint="eastAsia"/>
        </w:rPr>
        <w:t>Ⅲ、</w:t>
      </w:r>
      <w:r w:rsidRPr="006C123A">
        <w:rPr>
          <w:rFonts w:ascii="Arial" w:hAnsi="Arial" w:cs="Arial" w:hint="eastAsia"/>
        </w:rPr>
        <w:t>区位因素：主要有区域繁华程度、交通条件、外部配套设施、周围环境、楼层等。</w:t>
      </w:r>
    </w:p>
    <w:p w:rsidR="00B34915" w:rsidRPr="006C123A" w:rsidRDefault="00231D12">
      <w:pPr>
        <w:ind w:firstLineChars="200" w:firstLine="480"/>
        <w:rPr>
          <w:rFonts w:ascii="Arial" w:hAnsi="Arial" w:cs="Arial"/>
        </w:rPr>
      </w:pPr>
      <w:r w:rsidRPr="006C123A">
        <w:rPr>
          <w:rFonts w:ascii="宋体" w:hAnsi="宋体" w:cs="宋体" w:hint="eastAsia"/>
        </w:rPr>
        <w:t>Ⅳ、</w:t>
      </w:r>
      <w:r w:rsidRPr="006C123A">
        <w:rPr>
          <w:rFonts w:ascii="Arial" w:hAnsi="Arial" w:cs="Arial" w:hint="eastAsia"/>
        </w:rPr>
        <w:t>权益因素：主要有规划限制、租赁情况等。</w:t>
      </w:r>
    </w:p>
    <w:p w:rsidR="00B34915" w:rsidRPr="006C123A" w:rsidRDefault="00231D12">
      <w:pPr>
        <w:ind w:firstLineChars="200" w:firstLine="480"/>
        <w:rPr>
          <w:rFonts w:ascii="Arial" w:hAnsi="Arial" w:cs="Arial"/>
        </w:rPr>
      </w:pPr>
      <w:r w:rsidRPr="006C123A">
        <w:rPr>
          <w:rFonts w:ascii="Arial" w:hAnsi="Arial" w:cs="Arial" w:hint="eastAsia"/>
        </w:rPr>
        <w:t>Ⅴ、实物因素：有建筑面积、建造结构、成新状况、建筑外观、层高、停车便利度、装饰装修、设备设施等因素。</w:t>
      </w:r>
    </w:p>
    <w:p w:rsidR="00B34915" w:rsidRPr="006C123A" w:rsidRDefault="00231D12">
      <w:pPr>
        <w:ind w:firstLineChars="200" w:firstLine="480"/>
        <w:rPr>
          <w:rFonts w:ascii="Arial" w:hAnsi="Arial" w:cs="Arial"/>
        </w:rPr>
      </w:pPr>
      <w:r w:rsidRPr="006C123A">
        <w:rPr>
          <w:rFonts w:ascii="Arial" w:hAnsi="Arial" w:cs="Arial" w:hint="eastAsia"/>
        </w:rPr>
        <w:t>交易情况、市场状况、区位因素、权益因素和实物因素，具体条件的描述见下表。</w:t>
      </w:r>
    </w:p>
    <w:p w:rsidR="00B34915" w:rsidRPr="006C123A" w:rsidRDefault="00231D12">
      <w:pPr>
        <w:ind w:firstLineChars="200" w:firstLine="480"/>
        <w:rPr>
          <w:rFonts w:ascii="Arial" w:hAnsi="Arial" w:cs="Arial"/>
        </w:rPr>
      </w:pPr>
      <w:r w:rsidRPr="006C123A">
        <w:rPr>
          <w:rFonts w:ascii="Arial" w:hAnsi="Arial" w:cs="Arial" w:hint="eastAsia"/>
        </w:rPr>
        <w:t>&lt;2&gt;比较因素条件指数表</w:t>
      </w:r>
    </w:p>
    <w:p w:rsidR="00B34915" w:rsidRPr="006C123A" w:rsidRDefault="00231D12">
      <w:pPr>
        <w:ind w:firstLineChars="200" w:firstLine="480"/>
        <w:rPr>
          <w:rFonts w:ascii="Arial" w:hAnsi="Arial" w:cs="Arial"/>
        </w:rPr>
      </w:pPr>
      <w:r w:rsidRPr="006C123A">
        <w:rPr>
          <w:rFonts w:ascii="Arial" w:hAnsi="Arial" w:cs="Arial" w:hint="eastAsia"/>
          <w:color w:val="000000"/>
        </w:rPr>
        <w:t>本次评估运用市场法时所选择的区位因素、权益因素、实物因素，在编制比较因素指数</w:t>
      </w:r>
      <w:r w:rsidRPr="006C123A">
        <w:rPr>
          <w:rFonts w:ascii="Arial" w:hAnsi="Arial" w:cs="Arial" w:hint="eastAsia"/>
        </w:rPr>
        <w:t>时，根据市场交易情况，确定相应因素指数作为编制依据。</w:t>
      </w:r>
    </w:p>
    <w:p w:rsidR="00B34915" w:rsidRPr="006C123A" w:rsidRDefault="00231D12">
      <w:pPr>
        <w:ind w:leftChars="57" w:left="137" w:firstLineChars="186" w:firstLine="446"/>
        <w:jc w:val="center"/>
        <w:rPr>
          <w:rFonts w:ascii="Arial" w:hAnsi="Arial" w:cs="Arial"/>
        </w:rPr>
      </w:pPr>
      <w:r w:rsidRPr="006C123A">
        <w:rPr>
          <w:rFonts w:ascii="Arial" w:hAnsi="Arial" w:cs="Arial" w:hint="eastAsia"/>
        </w:rPr>
        <w:t>可比实例情况表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3"/>
        <w:gridCol w:w="1416"/>
        <w:gridCol w:w="1618"/>
        <w:gridCol w:w="1479"/>
        <w:gridCol w:w="1746"/>
        <w:gridCol w:w="1640"/>
      </w:tblGrid>
      <w:tr w:rsidR="00B34915" w:rsidRPr="006C123A">
        <w:trPr>
          <w:trHeight w:val="300"/>
          <w:jc w:val="center"/>
        </w:trPr>
        <w:tc>
          <w:tcPr>
            <w:tcW w:w="0" w:type="auto"/>
            <w:gridSpan w:val="2"/>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修正因素</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委估对象</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案例</w:t>
            </w:r>
            <w:r w:rsidRPr="006C123A">
              <w:rPr>
                <w:rFonts w:ascii="宋体" w:hAnsi="宋体" w:cs="宋体" w:hint="eastAsia"/>
                <w:kern w:val="0"/>
                <w:sz w:val="20"/>
                <w:szCs w:val="22"/>
              </w:rPr>
              <w:t>A</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案例</w:t>
            </w:r>
            <w:r w:rsidRPr="006C123A">
              <w:rPr>
                <w:rFonts w:ascii="宋体" w:hAnsi="宋体" w:cs="宋体" w:hint="eastAsia"/>
                <w:kern w:val="0"/>
                <w:sz w:val="20"/>
                <w:szCs w:val="22"/>
              </w:rPr>
              <w:t>B</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案例</w:t>
            </w:r>
            <w:r w:rsidRPr="006C123A">
              <w:rPr>
                <w:rFonts w:ascii="宋体" w:hAnsi="宋体" w:cs="宋体" w:hint="eastAsia"/>
                <w:kern w:val="0"/>
                <w:sz w:val="20"/>
                <w:szCs w:val="22"/>
              </w:rPr>
              <w:t>C</w:t>
            </w:r>
          </w:p>
        </w:tc>
      </w:tr>
      <w:tr w:rsidR="00B34915" w:rsidRPr="006C123A">
        <w:trPr>
          <w:trHeight w:val="510"/>
          <w:jc w:val="center"/>
        </w:trPr>
        <w:tc>
          <w:tcPr>
            <w:tcW w:w="0" w:type="auto"/>
            <w:gridSpan w:val="2"/>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地址</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盐城市盐都区新区开创路</w:t>
            </w:r>
            <w:r w:rsidRPr="006C123A">
              <w:rPr>
                <w:rFonts w:ascii="宋体" w:hAnsi="宋体" w:cs="宋体" w:hint="eastAsia"/>
                <w:kern w:val="0"/>
                <w:sz w:val="20"/>
                <w:szCs w:val="22"/>
              </w:rPr>
              <w:t>2</w:t>
            </w:r>
            <w:r w:rsidRPr="006C123A">
              <w:rPr>
                <w:rFonts w:ascii="宋体" w:hAnsi="宋体" w:cs="宋体" w:hint="eastAsia"/>
                <w:kern w:val="0"/>
                <w:sz w:val="20"/>
                <w:szCs w:val="22"/>
              </w:rPr>
              <w:t>号永宁国际汽车城</w:t>
            </w:r>
            <w:r w:rsidRPr="006C123A">
              <w:rPr>
                <w:rFonts w:ascii="宋体" w:hAnsi="宋体" w:cs="宋体" w:hint="eastAsia"/>
                <w:kern w:val="0"/>
                <w:sz w:val="20"/>
                <w:szCs w:val="22"/>
              </w:rPr>
              <w:t>1014</w:t>
            </w:r>
            <w:r w:rsidRPr="006C123A">
              <w:rPr>
                <w:rFonts w:ascii="宋体" w:hAnsi="宋体" w:cs="宋体" w:hint="eastAsia"/>
                <w:kern w:val="0"/>
                <w:sz w:val="20"/>
                <w:szCs w:val="22"/>
              </w:rPr>
              <w:t>号房</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盐城市亭湖区解放南路</w:t>
            </w:r>
            <w:r w:rsidRPr="006C123A">
              <w:rPr>
                <w:rFonts w:ascii="宋体" w:hAnsi="宋体" w:cs="宋体" w:hint="eastAsia"/>
                <w:kern w:val="0"/>
                <w:sz w:val="20"/>
                <w:szCs w:val="22"/>
              </w:rPr>
              <w:t>188</w:t>
            </w:r>
            <w:r w:rsidRPr="006C123A">
              <w:rPr>
                <w:rFonts w:ascii="宋体" w:hAnsi="宋体" w:cs="宋体" w:hint="eastAsia"/>
                <w:kern w:val="0"/>
                <w:sz w:val="20"/>
                <w:szCs w:val="22"/>
              </w:rPr>
              <w:t>号</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盐城市亭湖区开放大道与新盐路交叉口</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盐城市盐都区中南世纪城</w:t>
            </w:r>
          </w:p>
        </w:tc>
      </w:tr>
      <w:tr w:rsidR="00B34915" w:rsidRPr="006C123A">
        <w:trPr>
          <w:trHeight w:val="300"/>
          <w:jc w:val="center"/>
        </w:trPr>
        <w:tc>
          <w:tcPr>
            <w:tcW w:w="0" w:type="auto"/>
            <w:gridSpan w:val="2"/>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交易价格（不含税）</w:t>
            </w:r>
          </w:p>
        </w:tc>
        <w:tc>
          <w:tcPr>
            <w:tcW w:w="1618"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待估</w:t>
            </w:r>
          </w:p>
        </w:tc>
        <w:tc>
          <w:tcPr>
            <w:tcW w:w="1479" w:type="dxa"/>
            <w:vAlign w:val="center"/>
          </w:tcPr>
          <w:p w:rsidR="00B34915" w:rsidRPr="006C123A" w:rsidRDefault="00A21D18">
            <w:pPr>
              <w:spacing w:line="240" w:lineRule="auto"/>
              <w:ind w:firstLineChars="0" w:firstLine="0"/>
              <w:jc w:val="center"/>
              <w:rPr>
                <w:rFonts w:ascii="宋体" w:hAnsi="宋体" w:cs="宋体"/>
                <w:kern w:val="0"/>
                <w:sz w:val="20"/>
                <w:szCs w:val="22"/>
              </w:rPr>
            </w:pPr>
            <w:r w:rsidRPr="006C123A">
              <w:rPr>
                <w:rFonts w:ascii="宋体" w:eastAsiaTheme="minorEastAsia" w:hAnsi="宋体" w:cs="宋体" w:hint="eastAsia"/>
                <w:kern w:val="0"/>
                <w:sz w:val="20"/>
                <w:szCs w:val="22"/>
              </w:rPr>
              <w:t>20000</w:t>
            </w:r>
            <w:r w:rsidR="00231D12" w:rsidRPr="006C123A">
              <w:rPr>
                <w:rFonts w:ascii="宋体" w:hAnsi="宋体" w:cs="宋体" w:hint="eastAsia"/>
                <w:kern w:val="0"/>
                <w:sz w:val="20"/>
                <w:szCs w:val="22"/>
              </w:rPr>
              <w:t xml:space="preserve"> </w:t>
            </w:r>
          </w:p>
        </w:tc>
        <w:tc>
          <w:tcPr>
            <w:tcW w:w="1746" w:type="dxa"/>
            <w:vAlign w:val="center"/>
          </w:tcPr>
          <w:p w:rsidR="00B34915" w:rsidRPr="006C123A" w:rsidRDefault="00A21D18" w:rsidP="00A21D18">
            <w:pPr>
              <w:spacing w:line="240" w:lineRule="auto"/>
              <w:ind w:firstLineChars="0" w:firstLine="0"/>
              <w:jc w:val="center"/>
              <w:rPr>
                <w:rFonts w:ascii="宋体" w:hAnsi="宋体" w:cs="宋体"/>
                <w:kern w:val="0"/>
                <w:sz w:val="20"/>
                <w:szCs w:val="22"/>
              </w:rPr>
            </w:pPr>
            <w:r w:rsidRPr="006C123A">
              <w:rPr>
                <w:rFonts w:ascii="宋体" w:eastAsiaTheme="minorEastAsia" w:hAnsi="宋体" w:cs="宋体" w:hint="eastAsia"/>
                <w:kern w:val="0"/>
                <w:sz w:val="20"/>
                <w:szCs w:val="22"/>
              </w:rPr>
              <w:t>25000</w:t>
            </w:r>
            <w:r w:rsidR="00231D12" w:rsidRPr="006C123A">
              <w:rPr>
                <w:rFonts w:ascii="宋体" w:hAnsi="宋体" w:cs="宋体" w:hint="eastAsia"/>
                <w:kern w:val="0"/>
                <w:sz w:val="20"/>
                <w:szCs w:val="22"/>
              </w:rPr>
              <w:t xml:space="preserve"> </w:t>
            </w:r>
          </w:p>
        </w:tc>
        <w:tc>
          <w:tcPr>
            <w:tcW w:w="1640" w:type="dxa"/>
            <w:vAlign w:val="center"/>
          </w:tcPr>
          <w:p w:rsidR="00B34915" w:rsidRPr="006C123A" w:rsidRDefault="00231D12" w:rsidP="00A21D18">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w:t>
            </w:r>
            <w:r w:rsidR="00A21D18" w:rsidRPr="006C123A">
              <w:rPr>
                <w:rFonts w:ascii="宋体" w:eastAsiaTheme="minorEastAsia" w:hAnsi="宋体" w:cs="宋体" w:hint="eastAsia"/>
                <w:kern w:val="0"/>
                <w:sz w:val="20"/>
                <w:szCs w:val="22"/>
              </w:rPr>
              <w:t>1</w:t>
            </w:r>
            <w:r w:rsidRPr="006C123A">
              <w:rPr>
                <w:rFonts w:ascii="宋体" w:hAnsi="宋体" w:cs="宋体" w:hint="eastAsia"/>
                <w:kern w:val="0"/>
                <w:sz w:val="20"/>
                <w:szCs w:val="22"/>
              </w:rPr>
              <w:t xml:space="preserve">000 </w:t>
            </w:r>
          </w:p>
        </w:tc>
      </w:tr>
      <w:tr w:rsidR="00B34915" w:rsidRPr="006C123A">
        <w:trPr>
          <w:trHeight w:val="300"/>
          <w:jc w:val="center"/>
        </w:trPr>
        <w:tc>
          <w:tcPr>
            <w:tcW w:w="0" w:type="auto"/>
            <w:gridSpan w:val="2"/>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lastRenderedPageBreak/>
              <w:t>市场状况</w:t>
            </w:r>
          </w:p>
        </w:tc>
        <w:tc>
          <w:tcPr>
            <w:tcW w:w="1618"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2019/3/31</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2019-1-9</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2019-11-07</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2019-7-20</w:t>
            </w:r>
          </w:p>
        </w:tc>
      </w:tr>
      <w:tr w:rsidR="00B34915" w:rsidRPr="006C123A">
        <w:trPr>
          <w:trHeight w:val="300"/>
          <w:jc w:val="center"/>
        </w:trPr>
        <w:tc>
          <w:tcPr>
            <w:tcW w:w="0" w:type="auto"/>
            <w:gridSpan w:val="2"/>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交易情况</w:t>
            </w:r>
          </w:p>
        </w:tc>
        <w:tc>
          <w:tcPr>
            <w:tcW w:w="1618"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正常</w:t>
            </w:r>
          </w:p>
        </w:tc>
        <w:tc>
          <w:tcPr>
            <w:tcW w:w="1479"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正常</w:t>
            </w:r>
          </w:p>
        </w:tc>
        <w:tc>
          <w:tcPr>
            <w:tcW w:w="1746"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正常</w:t>
            </w:r>
          </w:p>
        </w:tc>
        <w:tc>
          <w:tcPr>
            <w:tcW w:w="1640" w:type="dxa"/>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正常</w:t>
            </w:r>
          </w:p>
        </w:tc>
      </w:tr>
      <w:tr w:rsidR="00B34915" w:rsidRPr="006C123A">
        <w:trPr>
          <w:trHeight w:val="1200"/>
          <w:jc w:val="center"/>
        </w:trPr>
        <w:tc>
          <w:tcPr>
            <w:tcW w:w="0" w:type="auto"/>
            <w:vMerge w:val="restart"/>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区位状况</w:t>
            </w:r>
          </w:p>
        </w:tc>
        <w:tc>
          <w:tcPr>
            <w:tcW w:w="0" w:type="auto"/>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区域繁华程度</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位于盐都区靠市中心位置，周边有金鹰国际购物中心，万达广场、尚城国际购物中心等大型商城，区域繁华程度高</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位于亭湖区靠市中心位置，周边有宝龙广场，万达广场、金鹰国际购物中心等大型商城，区域繁华程度高</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位于亭湖区靠市中心位置，周边有爱情海购物公园，博联国际商业广场、金鹰国际购物中心等大型商城，区域繁华程度高</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位于盐都区靠市中心位置，周边有金鹰国际购物中心，金鹰奥莱城、盐城中南城购物中心等大型商城，区域繁华程度高</w:t>
            </w:r>
          </w:p>
        </w:tc>
      </w:tr>
      <w:tr w:rsidR="00B34915" w:rsidRPr="006C123A">
        <w:trPr>
          <w:trHeight w:val="123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交通条件</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距中联国际汽车城公交站约</w:t>
            </w:r>
            <w:r w:rsidRPr="006C123A">
              <w:rPr>
                <w:rFonts w:ascii="宋体" w:hAnsi="宋体" w:cs="宋体" w:hint="eastAsia"/>
                <w:kern w:val="0"/>
                <w:sz w:val="20"/>
                <w:szCs w:val="22"/>
              </w:rPr>
              <w:t>300</w:t>
            </w:r>
            <w:r w:rsidRPr="006C123A">
              <w:rPr>
                <w:rFonts w:ascii="宋体" w:hAnsi="宋体" w:cs="宋体" w:hint="eastAsia"/>
                <w:kern w:val="0"/>
                <w:sz w:val="20"/>
                <w:szCs w:val="22"/>
              </w:rPr>
              <w:t>米，有</w:t>
            </w:r>
            <w:r w:rsidRPr="006C123A">
              <w:rPr>
                <w:rFonts w:ascii="宋体" w:hAnsi="宋体" w:cs="宋体" w:hint="eastAsia"/>
                <w:kern w:val="0"/>
                <w:sz w:val="20"/>
                <w:szCs w:val="22"/>
              </w:rPr>
              <w:t>208</w:t>
            </w:r>
            <w:r w:rsidRPr="006C123A">
              <w:rPr>
                <w:rFonts w:ascii="宋体" w:hAnsi="宋体" w:cs="宋体" w:hint="eastAsia"/>
                <w:kern w:val="0"/>
                <w:sz w:val="20"/>
                <w:szCs w:val="22"/>
              </w:rPr>
              <w:t>路、</w:t>
            </w:r>
            <w:r w:rsidRPr="006C123A">
              <w:rPr>
                <w:rFonts w:ascii="宋体" w:hAnsi="宋体" w:cs="宋体" w:hint="eastAsia"/>
                <w:kern w:val="0"/>
                <w:sz w:val="20"/>
                <w:szCs w:val="22"/>
              </w:rPr>
              <w:t>b</w:t>
            </w:r>
            <w:r w:rsidRPr="006C123A">
              <w:rPr>
                <w:rFonts w:ascii="宋体" w:hAnsi="宋体" w:cs="宋体" w:hint="eastAsia"/>
                <w:kern w:val="0"/>
                <w:sz w:val="20"/>
                <w:szCs w:val="22"/>
              </w:rPr>
              <w:t>支</w:t>
            </w:r>
            <w:r w:rsidRPr="006C123A">
              <w:rPr>
                <w:rFonts w:ascii="宋体" w:hAnsi="宋体" w:cs="宋体" w:hint="eastAsia"/>
                <w:kern w:val="0"/>
                <w:sz w:val="20"/>
                <w:szCs w:val="22"/>
              </w:rPr>
              <w:t>4</w:t>
            </w:r>
            <w:r w:rsidRPr="006C123A">
              <w:rPr>
                <w:rFonts w:ascii="宋体" w:hAnsi="宋体" w:cs="宋体" w:hint="eastAsia"/>
                <w:kern w:val="0"/>
                <w:sz w:val="20"/>
                <w:szCs w:val="22"/>
              </w:rPr>
              <w:t>路、</w:t>
            </w:r>
            <w:r w:rsidRPr="006C123A">
              <w:rPr>
                <w:rFonts w:ascii="宋体" w:hAnsi="宋体" w:cs="宋体" w:hint="eastAsia"/>
                <w:kern w:val="0"/>
                <w:sz w:val="20"/>
                <w:szCs w:val="22"/>
              </w:rPr>
              <w:t>k11</w:t>
            </w:r>
            <w:r w:rsidRPr="006C123A">
              <w:rPr>
                <w:rFonts w:ascii="宋体" w:hAnsi="宋体" w:cs="宋体" w:hint="eastAsia"/>
                <w:kern w:val="0"/>
                <w:sz w:val="20"/>
                <w:szCs w:val="22"/>
              </w:rPr>
              <w:t>路等多条公交线路通过，交通便捷度优</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距广电中心公交站</w:t>
            </w:r>
            <w:r w:rsidRPr="006C123A">
              <w:rPr>
                <w:rFonts w:ascii="宋体" w:hAnsi="宋体" w:cs="宋体" w:hint="eastAsia"/>
                <w:kern w:val="0"/>
                <w:sz w:val="20"/>
                <w:szCs w:val="22"/>
              </w:rPr>
              <w:t>66</w:t>
            </w:r>
            <w:r w:rsidRPr="006C123A">
              <w:rPr>
                <w:rFonts w:ascii="宋体" w:hAnsi="宋体" w:cs="宋体" w:hint="eastAsia"/>
                <w:kern w:val="0"/>
                <w:sz w:val="20"/>
                <w:szCs w:val="22"/>
              </w:rPr>
              <w:t>米，有</w:t>
            </w:r>
            <w:r w:rsidRPr="006C123A">
              <w:rPr>
                <w:rFonts w:ascii="宋体" w:hAnsi="宋体" w:cs="宋体" w:hint="eastAsia"/>
                <w:kern w:val="0"/>
                <w:sz w:val="20"/>
                <w:szCs w:val="22"/>
              </w:rPr>
              <w:t>b</w:t>
            </w:r>
            <w:r w:rsidRPr="006C123A">
              <w:rPr>
                <w:rFonts w:ascii="宋体" w:hAnsi="宋体" w:cs="宋体" w:hint="eastAsia"/>
                <w:kern w:val="0"/>
                <w:sz w:val="20"/>
                <w:szCs w:val="22"/>
              </w:rPr>
              <w:t>支</w:t>
            </w:r>
            <w:r w:rsidRPr="006C123A">
              <w:rPr>
                <w:rFonts w:ascii="宋体" w:hAnsi="宋体" w:cs="宋体" w:hint="eastAsia"/>
                <w:kern w:val="0"/>
                <w:sz w:val="20"/>
                <w:szCs w:val="22"/>
              </w:rPr>
              <w:t>3</w:t>
            </w:r>
            <w:r w:rsidRPr="006C123A">
              <w:rPr>
                <w:rFonts w:ascii="宋体" w:hAnsi="宋体" w:cs="宋体" w:hint="eastAsia"/>
                <w:kern w:val="0"/>
                <w:sz w:val="20"/>
                <w:szCs w:val="22"/>
              </w:rPr>
              <w:t>路、</w:t>
            </w:r>
            <w:r w:rsidRPr="006C123A">
              <w:rPr>
                <w:rFonts w:ascii="宋体" w:hAnsi="宋体" w:cs="宋体" w:hint="eastAsia"/>
                <w:kern w:val="0"/>
                <w:sz w:val="20"/>
                <w:szCs w:val="22"/>
              </w:rPr>
              <w:t>b</w:t>
            </w:r>
            <w:r w:rsidRPr="006C123A">
              <w:rPr>
                <w:rFonts w:ascii="宋体" w:hAnsi="宋体" w:cs="宋体" w:hint="eastAsia"/>
                <w:kern w:val="0"/>
                <w:sz w:val="20"/>
                <w:szCs w:val="22"/>
              </w:rPr>
              <w:t>支</w:t>
            </w:r>
            <w:r w:rsidRPr="006C123A">
              <w:rPr>
                <w:rFonts w:ascii="宋体" w:hAnsi="宋体" w:cs="宋体" w:hint="eastAsia"/>
                <w:kern w:val="0"/>
                <w:sz w:val="20"/>
                <w:szCs w:val="22"/>
              </w:rPr>
              <w:t>8</w:t>
            </w:r>
            <w:r w:rsidRPr="006C123A">
              <w:rPr>
                <w:rFonts w:ascii="宋体" w:hAnsi="宋体" w:cs="宋体" w:hint="eastAsia"/>
                <w:kern w:val="0"/>
                <w:sz w:val="20"/>
                <w:szCs w:val="22"/>
              </w:rPr>
              <w:t>路等多条公交线路通过，交通便捷度优</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距邮电中心公交站约</w:t>
            </w:r>
            <w:r w:rsidRPr="006C123A">
              <w:rPr>
                <w:rFonts w:ascii="宋体" w:hAnsi="宋体" w:cs="宋体" w:hint="eastAsia"/>
                <w:kern w:val="0"/>
                <w:sz w:val="20"/>
                <w:szCs w:val="22"/>
              </w:rPr>
              <w:t>169</w:t>
            </w:r>
            <w:r w:rsidRPr="006C123A">
              <w:rPr>
                <w:rFonts w:ascii="宋体" w:hAnsi="宋体" w:cs="宋体" w:hint="eastAsia"/>
                <w:kern w:val="0"/>
                <w:sz w:val="20"/>
                <w:szCs w:val="22"/>
              </w:rPr>
              <w:t>米，有</w:t>
            </w:r>
            <w:r w:rsidRPr="006C123A">
              <w:rPr>
                <w:rFonts w:ascii="宋体" w:hAnsi="宋体" w:cs="宋体" w:hint="eastAsia"/>
                <w:kern w:val="0"/>
                <w:sz w:val="20"/>
                <w:szCs w:val="22"/>
              </w:rPr>
              <w:t>88</w:t>
            </w:r>
            <w:r w:rsidRPr="006C123A">
              <w:rPr>
                <w:rFonts w:ascii="宋体" w:hAnsi="宋体" w:cs="宋体" w:hint="eastAsia"/>
                <w:kern w:val="0"/>
                <w:sz w:val="20"/>
                <w:szCs w:val="22"/>
              </w:rPr>
              <w:t>路、</w:t>
            </w:r>
            <w:r w:rsidRPr="006C123A">
              <w:rPr>
                <w:rFonts w:ascii="宋体" w:hAnsi="宋体" w:cs="宋体" w:hint="eastAsia"/>
                <w:kern w:val="0"/>
                <w:sz w:val="20"/>
                <w:szCs w:val="22"/>
              </w:rPr>
              <w:t>b</w:t>
            </w:r>
            <w:r w:rsidRPr="006C123A">
              <w:rPr>
                <w:rFonts w:ascii="宋体" w:hAnsi="宋体" w:cs="宋体" w:hint="eastAsia"/>
                <w:kern w:val="0"/>
                <w:sz w:val="20"/>
                <w:szCs w:val="22"/>
              </w:rPr>
              <w:t>支</w:t>
            </w:r>
            <w:r w:rsidRPr="006C123A">
              <w:rPr>
                <w:rFonts w:ascii="宋体" w:hAnsi="宋体" w:cs="宋体" w:hint="eastAsia"/>
                <w:kern w:val="0"/>
                <w:sz w:val="20"/>
                <w:szCs w:val="22"/>
              </w:rPr>
              <w:t>6</w:t>
            </w:r>
            <w:r w:rsidRPr="006C123A">
              <w:rPr>
                <w:rFonts w:ascii="宋体" w:hAnsi="宋体" w:cs="宋体" w:hint="eastAsia"/>
                <w:kern w:val="0"/>
                <w:sz w:val="20"/>
                <w:szCs w:val="22"/>
              </w:rPr>
              <w:t>路等多条公交线路通过，交通便捷度优</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距中南世纪城公交站</w:t>
            </w:r>
            <w:r w:rsidRPr="006C123A">
              <w:rPr>
                <w:rFonts w:ascii="宋体" w:hAnsi="宋体" w:cs="宋体" w:hint="eastAsia"/>
                <w:kern w:val="0"/>
                <w:sz w:val="20"/>
                <w:szCs w:val="22"/>
              </w:rPr>
              <w:t>277</w:t>
            </w:r>
            <w:r w:rsidRPr="006C123A">
              <w:rPr>
                <w:rFonts w:ascii="宋体" w:hAnsi="宋体" w:cs="宋体" w:hint="eastAsia"/>
                <w:kern w:val="0"/>
                <w:sz w:val="20"/>
                <w:szCs w:val="22"/>
              </w:rPr>
              <w:t>米，海洋路公交站</w:t>
            </w:r>
            <w:r w:rsidRPr="006C123A">
              <w:rPr>
                <w:rFonts w:ascii="宋体" w:hAnsi="宋体" w:cs="宋体" w:hint="eastAsia"/>
                <w:kern w:val="0"/>
                <w:sz w:val="20"/>
                <w:szCs w:val="22"/>
              </w:rPr>
              <w:t>303</w:t>
            </w:r>
            <w:r w:rsidRPr="006C123A">
              <w:rPr>
                <w:rFonts w:ascii="宋体" w:hAnsi="宋体" w:cs="宋体" w:hint="eastAsia"/>
                <w:kern w:val="0"/>
                <w:sz w:val="20"/>
                <w:szCs w:val="22"/>
              </w:rPr>
              <w:t>米，有</w:t>
            </w:r>
            <w:r w:rsidRPr="006C123A">
              <w:rPr>
                <w:rFonts w:ascii="宋体" w:hAnsi="宋体" w:cs="宋体" w:hint="eastAsia"/>
                <w:kern w:val="0"/>
                <w:sz w:val="20"/>
                <w:szCs w:val="22"/>
              </w:rPr>
              <w:t>203</w:t>
            </w:r>
            <w:r w:rsidRPr="006C123A">
              <w:rPr>
                <w:rFonts w:ascii="宋体" w:hAnsi="宋体" w:cs="宋体" w:hint="eastAsia"/>
                <w:kern w:val="0"/>
                <w:sz w:val="20"/>
                <w:szCs w:val="22"/>
              </w:rPr>
              <w:t>路、</w:t>
            </w:r>
            <w:r w:rsidRPr="006C123A">
              <w:rPr>
                <w:rFonts w:ascii="宋体" w:hAnsi="宋体" w:cs="宋体" w:hint="eastAsia"/>
                <w:kern w:val="0"/>
                <w:sz w:val="20"/>
                <w:szCs w:val="22"/>
              </w:rPr>
              <w:t>b1</w:t>
            </w:r>
            <w:r w:rsidRPr="006C123A">
              <w:rPr>
                <w:rFonts w:ascii="宋体" w:hAnsi="宋体" w:cs="宋体" w:hint="eastAsia"/>
                <w:kern w:val="0"/>
                <w:sz w:val="20"/>
                <w:szCs w:val="22"/>
              </w:rPr>
              <w:t>路等公交线路通过，交通便捷度优</w:t>
            </w:r>
          </w:p>
        </w:tc>
      </w:tr>
      <w:tr w:rsidR="00B34915" w:rsidRPr="006C123A">
        <w:trPr>
          <w:trHeight w:val="96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外部配套设施</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区域内医院、超市、银行、邮局等公共设施齐全，完备度高</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区域内医院、超市、银行、邮局等公共设施齐全，完备度高</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区域内医院、超市、银行、邮局等公共设施齐全，完备度高</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区域内医院、超市、银行、邮局等公共设施齐全，完备度高</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周围环境</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自然环境一般</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自然环境一般</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自然环境一般</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自然环境一般</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楼层</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1/5</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1/1</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1/3</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1/4</w:t>
            </w:r>
          </w:p>
        </w:tc>
      </w:tr>
      <w:tr w:rsidR="00B34915" w:rsidRPr="006C123A">
        <w:trPr>
          <w:trHeight w:val="300"/>
          <w:jc w:val="center"/>
        </w:trPr>
        <w:tc>
          <w:tcPr>
            <w:tcW w:w="0" w:type="auto"/>
            <w:vMerge w:val="restart"/>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权益状况</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规划条件</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无限制</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无限制</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无限制</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无限制</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土地使用期限</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剩余</w:t>
            </w:r>
            <w:r w:rsidRPr="006C123A">
              <w:rPr>
                <w:rFonts w:ascii="宋体" w:hAnsi="宋体" w:cs="宋体" w:hint="eastAsia"/>
                <w:kern w:val="0"/>
                <w:sz w:val="20"/>
                <w:szCs w:val="22"/>
              </w:rPr>
              <w:t>30.34</w:t>
            </w:r>
            <w:r w:rsidRPr="006C123A">
              <w:rPr>
                <w:rFonts w:ascii="宋体" w:hAnsi="宋体" w:cs="宋体" w:hint="eastAsia"/>
                <w:kern w:val="0"/>
                <w:sz w:val="20"/>
                <w:szCs w:val="22"/>
              </w:rPr>
              <w:t>年</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剩余</w:t>
            </w:r>
            <w:r w:rsidRPr="006C123A">
              <w:rPr>
                <w:rFonts w:ascii="宋体" w:hAnsi="宋体" w:cs="宋体" w:hint="eastAsia"/>
                <w:kern w:val="0"/>
                <w:sz w:val="20"/>
                <w:szCs w:val="22"/>
              </w:rPr>
              <w:t>30</w:t>
            </w:r>
            <w:r w:rsidRPr="006C123A">
              <w:rPr>
                <w:rFonts w:ascii="宋体" w:hAnsi="宋体" w:cs="宋体" w:hint="eastAsia"/>
                <w:kern w:val="0"/>
                <w:sz w:val="20"/>
                <w:szCs w:val="22"/>
              </w:rPr>
              <w:t>年</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剩余</w:t>
            </w:r>
            <w:r w:rsidRPr="006C123A">
              <w:rPr>
                <w:rFonts w:ascii="宋体" w:hAnsi="宋体" w:cs="宋体" w:hint="eastAsia"/>
                <w:kern w:val="0"/>
                <w:sz w:val="20"/>
                <w:szCs w:val="22"/>
              </w:rPr>
              <w:t>38.92</w:t>
            </w:r>
            <w:r w:rsidRPr="006C123A">
              <w:rPr>
                <w:rFonts w:ascii="宋体" w:hAnsi="宋体" w:cs="宋体" w:hint="eastAsia"/>
                <w:kern w:val="0"/>
                <w:sz w:val="20"/>
                <w:szCs w:val="22"/>
              </w:rPr>
              <w:t>年</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剩余</w:t>
            </w:r>
            <w:r w:rsidRPr="006C123A">
              <w:rPr>
                <w:rFonts w:ascii="宋体" w:hAnsi="宋体" w:cs="宋体" w:hint="eastAsia"/>
                <w:kern w:val="0"/>
                <w:sz w:val="20"/>
                <w:szCs w:val="22"/>
              </w:rPr>
              <w:t>30</w:t>
            </w:r>
            <w:r w:rsidRPr="006C123A">
              <w:rPr>
                <w:rFonts w:ascii="宋体" w:hAnsi="宋体" w:cs="宋体" w:hint="eastAsia"/>
                <w:kern w:val="0"/>
                <w:sz w:val="20"/>
                <w:szCs w:val="22"/>
              </w:rPr>
              <w:t>年</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租赁情况</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无租约</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无租约</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无租约</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无租约</w:t>
            </w:r>
          </w:p>
        </w:tc>
      </w:tr>
      <w:tr w:rsidR="00B34915" w:rsidRPr="006C123A">
        <w:trPr>
          <w:trHeight w:val="495"/>
          <w:jc w:val="center"/>
        </w:trPr>
        <w:tc>
          <w:tcPr>
            <w:tcW w:w="0" w:type="auto"/>
            <w:vMerge w:val="restart"/>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实物状况</w:t>
            </w: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建筑面积</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71.56</w:t>
            </w:r>
            <w:r w:rsidRPr="006C123A">
              <w:rPr>
                <w:rFonts w:ascii="宋体" w:hAnsi="宋体" w:cs="宋体" w:hint="eastAsia"/>
                <w:kern w:val="0"/>
                <w:sz w:val="20"/>
                <w:szCs w:val="22"/>
              </w:rPr>
              <w:t>平方米，面积较优</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40</w:t>
            </w:r>
            <w:r w:rsidRPr="006C123A">
              <w:rPr>
                <w:rFonts w:ascii="宋体" w:hAnsi="宋体" w:cs="宋体" w:hint="eastAsia"/>
                <w:kern w:val="0"/>
                <w:sz w:val="20"/>
                <w:szCs w:val="22"/>
              </w:rPr>
              <w:t>平方米，面积较优</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70</w:t>
            </w:r>
            <w:r w:rsidRPr="006C123A">
              <w:rPr>
                <w:rFonts w:ascii="宋体" w:hAnsi="宋体" w:cs="宋体" w:hint="eastAsia"/>
                <w:kern w:val="0"/>
                <w:sz w:val="20"/>
                <w:szCs w:val="22"/>
              </w:rPr>
              <w:t>平方米，面积较优</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50</w:t>
            </w:r>
            <w:r w:rsidRPr="006C123A">
              <w:rPr>
                <w:rFonts w:ascii="宋体" w:hAnsi="宋体" w:cs="宋体" w:hint="eastAsia"/>
                <w:kern w:val="0"/>
                <w:sz w:val="20"/>
                <w:szCs w:val="22"/>
              </w:rPr>
              <w:t>平方米，面积较优</w:t>
            </w:r>
          </w:p>
        </w:tc>
      </w:tr>
      <w:tr w:rsidR="00B34915" w:rsidRPr="006C123A">
        <w:trPr>
          <w:trHeight w:val="48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建筑结构</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建筑标准较高，钢混结构，完好</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建筑标准较高，钢混结构，完好</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建筑标准较高，钢混结构，完好</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建筑标准较高，钢混结构，完好</w:t>
            </w:r>
          </w:p>
        </w:tc>
      </w:tr>
      <w:tr w:rsidR="00B34915" w:rsidRPr="006C123A">
        <w:trPr>
          <w:trHeight w:val="495"/>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建造年代</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2010</w:t>
            </w:r>
            <w:r w:rsidRPr="006C123A">
              <w:rPr>
                <w:rFonts w:ascii="宋体" w:hAnsi="宋体" w:cs="宋体" w:hint="eastAsia"/>
                <w:kern w:val="0"/>
                <w:sz w:val="20"/>
                <w:szCs w:val="22"/>
              </w:rPr>
              <w:t>年建成，成新较优</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2015</w:t>
            </w:r>
            <w:r w:rsidRPr="006C123A">
              <w:rPr>
                <w:rFonts w:ascii="宋体" w:hAnsi="宋体" w:cs="宋体" w:hint="eastAsia"/>
                <w:kern w:val="0"/>
                <w:sz w:val="20"/>
                <w:szCs w:val="22"/>
              </w:rPr>
              <w:t>年建成，成新优</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2018</w:t>
            </w:r>
            <w:r w:rsidRPr="006C123A">
              <w:rPr>
                <w:rFonts w:ascii="宋体" w:hAnsi="宋体" w:cs="宋体" w:hint="eastAsia"/>
                <w:kern w:val="0"/>
                <w:sz w:val="20"/>
                <w:szCs w:val="22"/>
              </w:rPr>
              <w:t>年建成，成新优</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2015</w:t>
            </w:r>
            <w:r w:rsidRPr="006C123A">
              <w:rPr>
                <w:rFonts w:ascii="宋体" w:hAnsi="宋体" w:cs="宋体" w:hint="eastAsia"/>
                <w:kern w:val="0"/>
                <w:sz w:val="20"/>
                <w:szCs w:val="22"/>
              </w:rPr>
              <w:t>年建成，成新优</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层高</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8.7</w:t>
            </w:r>
            <w:r w:rsidRPr="006C123A">
              <w:rPr>
                <w:rFonts w:ascii="宋体" w:hAnsi="宋体" w:cs="宋体" w:hint="eastAsia"/>
                <w:kern w:val="0"/>
                <w:sz w:val="20"/>
                <w:szCs w:val="22"/>
              </w:rPr>
              <w:t>米</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5.6</w:t>
            </w:r>
            <w:r w:rsidRPr="006C123A">
              <w:rPr>
                <w:rFonts w:ascii="宋体" w:hAnsi="宋体" w:cs="宋体" w:hint="eastAsia"/>
                <w:kern w:val="0"/>
                <w:sz w:val="20"/>
                <w:szCs w:val="22"/>
              </w:rPr>
              <w:t>米</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6</w:t>
            </w:r>
            <w:r w:rsidRPr="006C123A">
              <w:rPr>
                <w:rFonts w:ascii="宋体" w:hAnsi="宋体" w:cs="宋体" w:hint="eastAsia"/>
                <w:kern w:val="0"/>
                <w:sz w:val="20"/>
                <w:szCs w:val="22"/>
              </w:rPr>
              <w:t>米</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5.2</w:t>
            </w:r>
            <w:r w:rsidRPr="006C123A">
              <w:rPr>
                <w:rFonts w:ascii="宋体" w:hAnsi="宋体" w:cs="宋体" w:hint="eastAsia"/>
                <w:kern w:val="0"/>
                <w:sz w:val="20"/>
                <w:szCs w:val="22"/>
              </w:rPr>
              <w:t>米</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开间</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开间</w:t>
            </w:r>
            <w:r w:rsidRPr="006C123A">
              <w:rPr>
                <w:rFonts w:ascii="宋体" w:hAnsi="宋体" w:cs="宋体" w:hint="eastAsia"/>
                <w:kern w:val="0"/>
                <w:sz w:val="20"/>
                <w:szCs w:val="22"/>
              </w:rPr>
              <w:t>5</w:t>
            </w:r>
            <w:r w:rsidRPr="006C123A">
              <w:rPr>
                <w:rFonts w:ascii="宋体" w:hAnsi="宋体" w:cs="宋体" w:hint="eastAsia"/>
                <w:kern w:val="0"/>
                <w:sz w:val="20"/>
                <w:szCs w:val="22"/>
              </w:rPr>
              <w:t>米</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开间</w:t>
            </w:r>
            <w:r w:rsidRPr="006C123A">
              <w:rPr>
                <w:rFonts w:ascii="宋体" w:hAnsi="宋体" w:cs="宋体" w:hint="eastAsia"/>
                <w:kern w:val="0"/>
                <w:sz w:val="20"/>
                <w:szCs w:val="22"/>
              </w:rPr>
              <w:t>4</w:t>
            </w:r>
            <w:r w:rsidRPr="006C123A">
              <w:rPr>
                <w:rFonts w:ascii="宋体" w:hAnsi="宋体" w:cs="宋体" w:hint="eastAsia"/>
                <w:kern w:val="0"/>
                <w:sz w:val="20"/>
                <w:szCs w:val="22"/>
              </w:rPr>
              <w:t>米</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开间</w:t>
            </w:r>
            <w:r w:rsidRPr="006C123A">
              <w:rPr>
                <w:rFonts w:ascii="宋体" w:hAnsi="宋体" w:cs="宋体" w:hint="eastAsia"/>
                <w:kern w:val="0"/>
                <w:sz w:val="20"/>
                <w:szCs w:val="22"/>
              </w:rPr>
              <w:t>5</w:t>
            </w:r>
            <w:r w:rsidRPr="006C123A">
              <w:rPr>
                <w:rFonts w:ascii="宋体" w:hAnsi="宋体" w:cs="宋体" w:hint="eastAsia"/>
                <w:kern w:val="0"/>
                <w:sz w:val="20"/>
                <w:szCs w:val="22"/>
              </w:rPr>
              <w:t>米</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开间</w:t>
            </w:r>
            <w:r w:rsidRPr="006C123A">
              <w:rPr>
                <w:rFonts w:ascii="宋体" w:hAnsi="宋体" w:cs="宋体" w:hint="eastAsia"/>
                <w:kern w:val="0"/>
                <w:sz w:val="20"/>
                <w:szCs w:val="22"/>
              </w:rPr>
              <w:t>4</w:t>
            </w:r>
            <w:r w:rsidRPr="006C123A">
              <w:rPr>
                <w:rFonts w:ascii="宋体" w:hAnsi="宋体" w:cs="宋体" w:hint="eastAsia"/>
                <w:kern w:val="0"/>
                <w:sz w:val="20"/>
                <w:szCs w:val="22"/>
              </w:rPr>
              <w:t>米</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进深</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进深</w:t>
            </w:r>
            <w:r w:rsidRPr="006C123A">
              <w:rPr>
                <w:rFonts w:ascii="宋体" w:hAnsi="宋体" w:cs="宋体" w:hint="eastAsia"/>
                <w:kern w:val="0"/>
                <w:sz w:val="20"/>
                <w:szCs w:val="22"/>
              </w:rPr>
              <w:t>10</w:t>
            </w:r>
            <w:r w:rsidRPr="006C123A">
              <w:rPr>
                <w:rFonts w:ascii="宋体" w:hAnsi="宋体" w:cs="宋体" w:hint="eastAsia"/>
                <w:kern w:val="0"/>
                <w:sz w:val="20"/>
                <w:szCs w:val="22"/>
              </w:rPr>
              <w:t>米</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进深约</w:t>
            </w:r>
            <w:r w:rsidRPr="006C123A">
              <w:rPr>
                <w:rFonts w:ascii="宋体" w:hAnsi="宋体" w:cs="宋体" w:hint="eastAsia"/>
                <w:kern w:val="0"/>
                <w:sz w:val="20"/>
                <w:szCs w:val="22"/>
              </w:rPr>
              <w:t>9</w:t>
            </w:r>
            <w:r w:rsidRPr="006C123A">
              <w:rPr>
                <w:rFonts w:ascii="宋体" w:hAnsi="宋体" w:cs="宋体" w:hint="eastAsia"/>
                <w:kern w:val="0"/>
                <w:sz w:val="20"/>
                <w:szCs w:val="22"/>
              </w:rPr>
              <w:t>米</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进深</w:t>
            </w:r>
            <w:r w:rsidRPr="006C123A">
              <w:rPr>
                <w:rFonts w:ascii="宋体" w:hAnsi="宋体" w:cs="宋体" w:hint="eastAsia"/>
                <w:kern w:val="0"/>
                <w:sz w:val="20"/>
                <w:szCs w:val="22"/>
              </w:rPr>
              <w:t>10</w:t>
            </w:r>
            <w:r w:rsidRPr="006C123A">
              <w:rPr>
                <w:rFonts w:ascii="宋体" w:hAnsi="宋体" w:cs="宋体" w:hint="eastAsia"/>
                <w:kern w:val="0"/>
                <w:sz w:val="20"/>
                <w:szCs w:val="22"/>
              </w:rPr>
              <w:t>米</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进深</w:t>
            </w:r>
            <w:r w:rsidRPr="006C123A">
              <w:rPr>
                <w:rFonts w:ascii="宋体" w:hAnsi="宋体" w:cs="宋体" w:hint="eastAsia"/>
                <w:kern w:val="0"/>
                <w:sz w:val="20"/>
                <w:szCs w:val="22"/>
              </w:rPr>
              <w:t>10</w:t>
            </w:r>
            <w:r w:rsidRPr="006C123A">
              <w:rPr>
                <w:rFonts w:ascii="宋体" w:hAnsi="宋体" w:cs="宋体" w:hint="eastAsia"/>
                <w:kern w:val="0"/>
                <w:sz w:val="20"/>
                <w:szCs w:val="22"/>
              </w:rPr>
              <w:t>米</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停车便利度</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停车便利</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停车便利</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停车便利</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停车便利</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装饰装修</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中档装修</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普通装修</w:t>
            </w:r>
          </w:p>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（较好）</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毛坯</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普通装修（较好）</w:t>
            </w:r>
          </w:p>
        </w:tc>
      </w:tr>
      <w:tr w:rsidR="00B34915" w:rsidRPr="006C123A">
        <w:trPr>
          <w:trHeight w:val="300"/>
          <w:jc w:val="center"/>
        </w:trPr>
        <w:tc>
          <w:tcPr>
            <w:tcW w:w="0" w:type="auto"/>
            <w:vMerge/>
            <w:vAlign w:val="center"/>
          </w:tcPr>
          <w:p w:rsidR="00B34915" w:rsidRPr="006C123A" w:rsidRDefault="00B34915">
            <w:pPr>
              <w:spacing w:line="240" w:lineRule="auto"/>
              <w:ind w:firstLineChars="0" w:firstLine="0"/>
              <w:jc w:val="center"/>
              <w:rPr>
                <w:rFonts w:ascii="宋体" w:hAnsi="宋体" w:cs="宋体"/>
                <w:kern w:val="0"/>
                <w:sz w:val="20"/>
                <w:szCs w:val="22"/>
              </w:rPr>
            </w:pPr>
          </w:p>
        </w:tc>
        <w:tc>
          <w:tcPr>
            <w:tcW w:w="0" w:type="auto"/>
            <w:noWrap/>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设备设施</w:t>
            </w:r>
          </w:p>
        </w:tc>
        <w:tc>
          <w:tcPr>
            <w:tcW w:w="1618"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水电设施齐全</w:t>
            </w:r>
          </w:p>
        </w:tc>
        <w:tc>
          <w:tcPr>
            <w:tcW w:w="1479"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水电设施齐全</w:t>
            </w:r>
          </w:p>
        </w:tc>
        <w:tc>
          <w:tcPr>
            <w:tcW w:w="1746"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水电设施齐全</w:t>
            </w:r>
          </w:p>
        </w:tc>
        <w:tc>
          <w:tcPr>
            <w:tcW w:w="1640" w:type="dxa"/>
            <w:vAlign w:val="center"/>
          </w:tcPr>
          <w:p w:rsidR="00B34915" w:rsidRPr="006C123A" w:rsidRDefault="00231D12">
            <w:pPr>
              <w:spacing w:line="240" w:lineRule="auto"/>
              <w:ind w:firstLineChars="0" w:firstLine="0"/>
              <w:jc w:val="center"/>
              <w:rPr>
                <w:rFonts w:ascii="宋体" w:hAnsi="宋体" w:cs="宋体"/>
                <w:kern w:val="0"/>
                <w:sz w:val="20"/>
                <w:szCs w:val="22"/>
              </w:rPr>
            </w:pPr>
            <w:r w:rsidRPr="006C123A">
              <w:rPr>
                <w:rFonts w:ascii="宋体" w:hAnsi="宋体" w:cs="宋体" w:hint="eastAsia"/>
                <w:kern w:val="0"/>
                <w:sz w:val="20"/>
                <w:szCs w:val="22"/>
              </w:rPr>
              <w:t>水电设施齐全</w:t>
            </w:r>
          </w:p>
        </w:tc>
      </w:tr>
    </w:tbl>
    <w:p w:rsidR="00B34915" w:rsidRPr="006C123A" w:rsidRDefault="00231D12">
      <w:pPr>
        <w:ind w:firstLineChars="200" w:firstLine="480"/>
        <w:rPr>
          <w:rFonts w:ascii="Arial" w:hAnsi="宋体" w:cs="Arial"/>
          <w:kern w:val="0"/>
        </w:rPr>
      </w:pPr>
      <w:r w:rsidRPr="006C123A">
        <w:rPr>
          <w:rFonts w:ascii="Arial" w:hAnsi="宋体" w:cs="Arial" w:hint="eastAsia"/>
          <w:kern w:val="0"/>
        </w:rPr>
        <w:t>Ⅰ、交易日期</w:t>
      </w:r>
    </w:p>
    <w:p w:rsidR="00B34915" w:rsidRPr="006C123A" w:rsidRDefault="00231D12">
      <w:pPr>
        <w:ind w:firstLineChars="200" w:firstLine="480"/>
        <w:rPr>
          <w:rFonts w:ascii="Arial" w:eastAsia="宋体" w:hAnsi="宋体" w:cs="Arial"/>
          <w:color w:val="000000"/>
          <w:kern w:val="0"/>
        </w:rPr>
      </w:pPr>
      <w:r w:rsidRPr="006C123A">
        <w:rPr>
          <w:rFonts w:ascii="Arial" w:hAnsi="宋体" w:cs="Arial" w:hint="eastAsia"/>
          <w:color w:val="000000"/>
          <w:kern w:val="0"/>
        </w:rPr>
        <w:lastRenderedPageBreak/>
        <w:t>本次评估选取交易实例与基准日较接近，故不进行交易时间修正</w:t>
      </w:r>
      <w:r w:rsidRPr="006C123A">
        <w:rPr>
          <w:rFonts w:ascii="Arial" w:eastAsia="宋体" w:hAnsi="宋体" w:cs="Arial" w:hint="eastAsia"/>
          <w:color w:val="000000"/>
          <w:kern w:val="0"/>
        </w:rPr>
        <w:t>。</w:t>
      </w:r>
    </w:p>
    <w:p w:rsidR="00B34915" w:rsidRPr="006C123A" w:rsidRDefault="00231D12">
      <w:pPr>
        <w:ind w:firstLineChars="200" w:firstLine="480"/>
        <w:rPr>
          <w:rFonts w:ascii="Arial" w:hAnsi="Arial" w:cs="Arial"/>
        </w:rPr>
      </w:pPr>
      <w:r w:rsidRPr="006C123A">
        <w:rPr>
          <w:rFonts w:ascii="Arial" w:hAnsi="Arial" w:cs="Arial" w:hint="eastAsia"/>
        </w:rPr>
        <w:t>Ⅱ、交易情况</w:t>
      </w:r>
    </w:p>
    <w:p w:rsidR="00B34915" w:rsidRPr="006C123A" w:rsidRDefault="00231D12">
      <w:pPr>
        <w:ind w:firstLineChars="200" w:firstLine="480"/>
        <w:rPr>
          <w:rFonts w:ascii="Arial" w:hAnsi="Arial" w:cs="Arial"/>
        </w:rPr>
      </w:pPr>
      <w:r w:rsidRPr="006C123A">
        <w:rPr>
          <w:rFonts w:ascii="Arial" w:hAnsi="Arial" w:cs="Arial" w:hint="eastAsia"/>
        </w:rPr>
        <w:t>委估投资性房地产与比较实例交易情况均为公开市场正常交易，故交易情况修正系数均为100/100。</w:t>
      </w:r>
    </w:p>
    <w:p w:rsidR="00B34915" w:rsidRPr="006C123A" w:rsidRDefault="00231D12">
      <w:pPr>
        <w:ind w:firstLineChars="200" w:firstLine="480"/>
        <w:rPr>
          <w:rFonts w:ascii="Arial" w:hAnsi="Arial" w:cs="Arial"/>
        </w:rPr>
      </w:pPr>
      <w:r w:rsidRPr="006C123A">
        <w:rPr>
          <w:rFonts w:ascii="Arial" w:hAnsi="Arial" w:cs="Arial" w:hint="eastAsia"/>
        </w:rPr>
        <w:t>Ⅲ、区位因素</w:t>
      </w:r>
    </w:p>
    <w:p w:rsidR="00B34915" w:rsidRPr="006C123A" w:rsidRDefault="00231D12">
      <w:pPr>
        <w:ind w:firstLineChars="200" w:firstLine="480"/>
        <w:rPr>
          <w:rFonts w:ascii="Arial" w:hAnsi="Arial" w:cs="Arial"/>
        </w:rPr>
      </w:pPr>
      <w:r w:rsidRPr="006C123A">
        <w:rPr>
          <w:rFonts w:ascii="Arial" w:hAnsi="Arial" w:cs="Arial" w:hint="eastAsia"/>
        </w:rPr>
        <w:t>A、区域繁华程度：分为优、较优、一般、较劣、劣五个等级，以委估商铺为基准（100%），相差一个级别修正±3%；</w:t>
      </w:r>
    </w:p>
    <w:p w:rsidR="00B34915" w:rsidRPr="006C123A" w:rsidRDefault="00231D12">
      <w:pPr>
        <w:ind w:firstLineChars="200" w:firstLine="480"/>
        <w:rPr>
          <w:rFonts w:ascii="Arial" w:hAnsi="Arial" w:cs="Arial"/>
        </w:rPr>
      </w:pPr>
      <w:r w:rsidRPr="006C123A">
        <w:rPr>
          <w:rFonts w:ascii="Arial" w:hAnsi="Arial" w:cs="Arial" w:hint="eastAsia"/>
        </w:rPr>
        <w:t>B、交通条件：分为优、较优、一般、较差、差五个等级，以委估商铺为基准（100%），相差一个等级均修正±2%。</w:t>
      </w:r>
    </w:p>
    <w:p w:rsidR="00B34915" w:rsidRPr="006C123A" w:rsidRDefault="00231D12">
      <w:pPr>
        <w:ind w:firstLineChars="200" w:firstLine="480"/>
        <w:rPr>
          <w:rFonts w:ascii="Arial" w:hAnsi="Arial" w:cs="Arial"/>
        </w:rPr>
      </w:pPr>
      <w:r w:rsidRPr="006C123A">
        <w:rPr>
          <w:rFonts w:ascii="Arial" w:hAnsi="Arial" w:cs="Arial" w:hint="eastAsia"/>
        </w:rPr>
        <w:t>C、外部配套设施：按完备度分为优、较优、一般、较差、差五个等级，以委估商铺为基准（100%），相差一个等级修正±2%。</w:t>
      </w:r>
    </w:p>
    <w:p w:rsidR="00B34915" w:rsidRPr="006C123A" w:rsidRDefault="00231D12">
      <w:pPr>
        <w:ind w:firstLineChars="200" w:firstLine="480"/>
        <w:rPr>
          <w:rFonts w:ascii="Arial" w:hAnsi="Arial" w:cs="Arial"/>
        </w:rPr>
      </w:pPr>
      <w:r w:rsidRPr="006C123A">
        <w:rPr>
          <w:rFonts w:ascii="Arial" w:hAnsi="Arial" w:cs="Arial" w:hint="eastAsia"/>
        </w:rPr>
        <w:t>D、周围环境：自然及人文环境均分为优、较优、一般、较差、差五个等级，以委估商铺为基准（100%），相差一个等级均修正±2%。</w:t>
      </w:r>
    </w:p>
    <w:p w:rsidR="00B34915" w:rsidRPr="006C123A" w:rsidRDefault="00231D12">
      <w:pPr>
        <w:ind w:firstLineChars="200" w:firstLine="480"/>
        <w:rPr>
          <w:rFonts w:ascii="Arial" w:hAnsi="Arial" w:cs="Arial"/>
        </w:rPr>
      </w:pPr>
      <w:r w:rsidRPr="006C123A">
        <w:rPr>
          <w:rFonts w:ascii="Arial" w:hAnsi="Arial" w:cs="Arial" w:hint="eastAsia"/>
        </w:rPr>
        <w:t>E、楼层：一层100%，二层60%-70%，三层50%-60%，四层以上30%-50%。</w:t>
      </w:r>
    </w:p>
    <w:p w:rsidR="00B34915" w:rsidRPr="006C123A" w:rsidRDefault="00231D12">
      <w:pPr>
        <w:ind w:firstLineChars="200" w:firstLine="480"/>
        <w:rPr>
          <w:rFonts w:ascii="Arial" w:hAnsi="Arial" w:cs="Arial"/>
        </w:rPr>
      </w:pPr>
      <w:r w:rsidRPr="006C123A">
        <w:rPr>
          <w:rFonts w:ascii="Arial" w:hAnsi="Arial" w:cs="Arial" w:hint="eastAsia"/>
        </w:rPr>
        <w:t>Ⅳ、权益因素</w:t>
      </w:r>
    </w:p>
    <w:p w:rsidR="00B34915" w:rsidRPr="006C123A" w:rsidRDefault="00231D12">
      <w:pPr>
        <w:ind w:firstLineChars="200" w:firstLine="480"/>
        <w:rPr>
          <w:rFonts w:ascii="Arial" w:hAnsi="Arial" w:cs="Arial"/>
        </w:rPr>
      </w:pPr>
      <w:r w:rsidRPr="006C123A">
        <w:rPr>
          <w:rFonts w:ascii="Arial" w:hAnsi="Arial" w:cs="Arial" w:hint="eastAsia"/>
        </w:rPr>
        <w:t>A、规划限制：分有限制、限制较少、无限制三个等级，以委估商铺为基准（100%），相差一个等级修正±1%。</w:t>
      </w:r>
    </w:p>
    <w:p w:rsidR="00B34915" w:rsidRPr="006C123A" w:rsidRDefault="00231D12">
      <w:pPr>
        <w:ind w:firstLineChars="200" w:firstLine="480"/>
        <w:rPr>
          <w:rFonts w:ascii="Arial" w:hAnsi="Arial" w:cs="Arial"/>
        </w:rPr>
      </w:pPr>
      <w:r w:rsidRPr="006C123A">
        <w:rPr>
          <w:rFonts w:ascii="Arial" w:hAnsi="Arial" w:cs="Arial" w:hint="eastAsia"/>
        </w:rPr>
        <w:t>B、土地使用期限：根据年期修正公式，将评估对象和比较案例从法定年期修正到剩余使用年期，并得到一个修正系数。</w:t>
      </w:r>
    </w:p>
    <w:p w:rsidR="00B34915" w:rsidRPr="006C123A" w:rsidRDefault="00231D12">
      <w:pPr>
        <w:ind w:firstLineChars="200" w:firstLine="480"/>
        <w:rPr>
          <w:rFonts w:ascii="Arial" w:hAnsi="Arial" w:cs="Arial"/>
        </w:rPr>
      </w:pPr>
      <w:r w:rsidRPr="006C123A">
        <w:rPr>
          <w:rFonts w:ascii="Arial" w:hAnsi="Arial" w:cs="Arial" w:hint="eastAsia"/>
        </w:rPr>
        <w:t>C、租赁情况：按有限制、限制较少、无限制三个等级，以评估对象为基准（100%），每档修正幅度不超过5%。</w:t>
      </w:r>
    </w:p>
    <w:p w:rsidR="00B34915" w:rsidRPr="006C123A" w:rsidRDefault="00231D12">
      <w:pPr>
        <w:ind w:firstLineChars="200" w:firstLine="480"/>
        <w:rPr>
          <w:rFonts w:ascii="Arial" w:hAnsi="Arial" w:cs="Arial"/>
        </w:rPr>
      </w:pPr>
      <w:r w:rsidRPr="006C123A">
        <w:rPr>
          <w:rFonts w:ascii="Arial" w:hAnsi="Arial" w:cs="Arial" w:hint="eastAsia"/>
        </w:rPr>
        <w:t>Ⅴ、实物因素</w:t>
      </w:r>
    </w:p>
    <w:p w:rsidR="00B34915" w:rsidRPr="006C123A" w:rsidRDefault="00231D12">
      <w:pPr>
        <w:ind w:firstLineChars="200" w:firstLine="480"/>
        <w:rPr>
          <w:rFonts w:ascii="Arial" w:hAnsi="Arial" w:cs="Arial"/>
        </w:rPr>
      </w:pPr>
      <w:r w:rsidRPr="006C123A">
        <w:rPr>
          <w:rFonts w:ascii="Arial" w:hAnsi="Arial" w:cs="Arial" w:hint="eastAsia"/>
        </w:rPr>
        <w:t>A、建筑面积：面积修正分为优（40㎡-80㎡）、较优（80㎡-120㎡）、一般（120㎡-200㎡）、较差（200㎡-400㎡）、差（400㎡以上）五档，每档修正幅度2%。</w:t>
      </w:r>
    </w:p>
    <w:p w:rsidR="00B34915" w:rsidRPr="006C123A" w:rsidRDefault="00231D12">
      <w:pPr>
        <w:ind w:firstLineChars="200" w:firstLine="480"/>
        <w:rPr>
          <w:rFonts w:ascii="Arial" w:hAnsi="Arial" w:cs="Arial"/>
        </w:rPr>
      </w:pPr>
      <w:r w:rsidRPr="006C123A">
        <w:rPr>
          <w:rFonts w:ascii="Arial" w:hAnsi="Arial" w:cs="Arial" w:hint="eastAsia"/>
        </w:rPr>
        <w:t>B、建筑结构：分为钢混剪力墙、钢混、砖混、砖木四档，并结合房屋的建造质量综合打分，每档修正2%。</w:t>
      </w:r>
    </w:p>
    <w:p w:rsidR="00B34915" w:rsidRPr="006C123A" w:rsidRDefault="00231D12">
      <w:pPr>
        <w:ind w:firstLineChars="200" w:firstLine="480"/>
        <w:rPr>
          <w:rFonts w:ascii="Arial" w:hAnsi="Arial" w:cs="Arial"/>
        </w:rPr>
      </w:pPr>
      <w:r w:rsidRPr="006C123A">
        <w:rPr>
          <w:rFonts w:ascii="Arial" w:hAnsi="Arial" w:cs="Arial" w:hint="eastAsia"/>
        </w:rPr>
        <w:t>C、成新状况：每4年为一档，每档修正1%。</w:t>
      </w:r>
    </w:p>
    <w:p w:rsidR="00B34915" w:rsidRPr="006C123A" w:rsidRDefault="00231D12">
      <w:pPr>
        <w:ind w:firstLineChars="200" w:firstLine="480"/>
        <w:rPr>
          <w:rFonts w:ascii="Arial" w:hAnsi="Arial" w:cs="Arial"/>
        </w:rPr>
      </w:pPr>
      <w:r w:rsidRPr="006C123A">
        <w:rPr>
          <w:rFonts w:ascii="Arial" w:hAnsi="Arial" w:cs="Arial" w:hint="eastAsia"/>
        </w:rPr>
        <w:t>D、层高：以估价对象的层高为基准，差异1米修正2%。</w:t>
      </w:r>
    </w:p>
    <w:p w:rsidR="00B34915" w:rsidRPr="006C123A" w:rsidRDefault="00231D12">
      <w:pPr>
        <w:ind w:firstLineChars="200" w:firstLine="480"/>
        <w:rPr>
          <w:rFonts w:ascii="Arial" w:hAnsi="Arial" w:cs="Arial"/>
        </w:rPr>
      </w:pPr>
      <w:r w:rsidRPr="006C123A">
        <w:rPr>
          <w:rFonts w:ascii="Arial" w:hAnsi="Arial" w:cs="Arial" w:hint="eastAsia"/>
        </w:rPr>
        <w:lastRenderedPageBreak/>
        <w:t>E、开间：以估价对象的开间为基准，差异1米修正3%。</w:t>
      </w:r>
    </w:p>
    <w:p w:rsidR="00B34915" w:rsidRPr="006C123A" w:rsidRDefault="00231D12">
      <w:pPr>
        <w:ind w:firstLineChars="200" w:firstLine="480"/>
        <w:rPr>
          <w:rFonts w:ascii="Arial" w:hAnsi="Arial" w:cs="Arial"/>
        </w:rPr>
      </w:pPr>
      <w:r w:rsidRPr="006C123A">
        <w:rPr>
          <w:rFonts w:ascii="Arial" w:hAnsi="Arial" w:cs="Arial" w:hint="eastAsia"/>
        </w:rPr>
        <w:t>F、进深：按以12米为基准，超过12米，每米递减1%，低于12米，每米增加1%。</w:t>
      </w:r>
    </w:p>
    <w:p w:rsidR="00B34915" w:rsidRPr="006C123A" w:rsidRDefault="00231D12">
      <w:pPr>
        <w:ind w:firstLineChars="200" w:firstLine="480"/>
        <w:rPr>
          <w:rFonts w:ascii="Arial" w:hAnsi="Arial" w:cs="Arial"/>
        </w:rPr>
      </w:pPr>
      <w:r w:rsidRPr="006C123A">
        <w:rPr>
          <w:rFonts w:ascii="Arial" w:hAnsi="Arial" w:cs="Arial" w:hint="eastAsia"/>
        </w:rPr>
        <w:t>G、停车便利度：停车位充足、停车位较充足，停车位一般、停车位紧张、无停车位，每档修正不超过5%。</w:t>
      </w:r>
    </w:p>
    <w:p w:rsidR="00B34915" w:rsidRPr="006C123A" w:rsidRDefault="00231D12">
      <w:pPr>
        <w:ind w:firstLineChars="200" w:firstLine="480"/>
        <w:rPr>
          <w:rFonts w:ascii="Arial" w:hAnsi="Arial" w:cs="Arial"/>
        </w:rPr>
      </w:pPr>
      <w:r w:rsidRPr="006C123A">
        <w:rPr>
          <w:rFonts w:ascii="Arial" w:hAnsi="Arial" w:cs="Arial" w:hint="eastAsia"/>
        </w:rPr>
        <w:t xml:space="preserve">H、装饰装修：分为毛坯、简单装修、普通装修、中档装修、高档装修五个等级，以委估商铺为基准（100%），相差一个等级修正不超过±3%。 </w:t>
      </w:r>
    </w:p>
    <w:p w:rsidR="00B34915" w:rsidRPr="006C123A" w:rsidRDefault="00231D12">
      <w:pPr>
        <w:ind w:firstLineChars="200" w:firstLine="480"/>
        <w:rPr>
          <w:rFonts w:ascii="Arial" w:hAnsi="Arial" w:cs="Arial"/>
        </w:rPr>
      </w:pPr>
      <w:r w:rsidRPr="006C123A">
        <w:rPr>
          <w:rFonts w:ascii="Arial" w:hAnsi="Arial" w:cs="Arial" w:hint="eastAsia"/>
        </w:rPr>
        <w:t>I、设备设施：以水、电、气、信、网络接口是否齐全为标准，以委估商铺为基准（100%），视开发水平进行修正。</w:t>
      </w:r>
    </w:p>
    <w:p w:rsidR="00B34915" w:rsidRPr="006C123A" w:rsidRDefault="00231D12">
      <w:pPr>
        <w:ind w:firstLineChars="200" w:firstLine="480"/>
        <w:rPr>
          <w:rFonts w:ascii="Arial" w:eastAsia="宋体" w:hAnsi="Arial" w:cs="Arial"/>
        </w:rPr>
      </w:pPr>
      <w:r w:rsidRPr="006C123A">
        <w:rPr>
          <w:rFonts w:ascii="Arial" w:hAnsi="Arial" w:cs="Arial" w:hint="eastAsia"/>
        </w:rPr>
        <w:t>将可比实例相应因素条件与委估商铺相比较，确定相应指数。详见下表</w:t>
      </w:r>
      <w:r w:rsidRPr="006C123A">
        <w:rPr>
          <w:rFonts w:ascii="Arial" w:eastAsia="宋体" w:hAnsi="Arial" w:cs="Arial" w:hint="eastAsia"/>
        </w:rPr>
        <w:t>：</w:t>
      </w:r>
    </w:p>
    <w:p w:rsidR="00B34915" w:rsidRPr="006C123A" w:rsidRDefault="00231D12">
      <w:pPr>
        <w:tabs>
          <w:tab w:val="left" w:pos="4962"/>
          <w:tab w:val="left" w:pos="5103"/>
        </w:tabs>
        <w:ind w:firstLine="425"/>
        <w:jc w:val="center"/>
        <w:rPr>
          <w:rFonts w:ascii="宋体" w:hAnsi="宋体"/>
        </w:rPr>
      </w:pPr>
      <w:r w:rsidRPr="006C123A">
        <w:rPr>
          <w:rFonts w:ascii="宋体" w:hAnsi="宋体" w:hint="eastAsia"/>
        </w:rPr>
        <w:t>比较因素条件指数表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7"/>
        <w:gridCol w:w="1640"/>
        <w:gridCol w:w="1750"/>
        <w:gridCol w:w="1482"/>
        <w:gridCol w:w="1615"/>
        <w:gridCol w:w="1615"/>
      </w:tblGrid>
      <w:tr w:rsidR="00B34915" w:rsidRPr="006C123A">
        <w:trPr>
          <w:trHeight w:val="300"/>
        </w:trPr>
        <w:tc>
          <w:tcPr>
            <w:tcW w:w="1197"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修正因素</w:t>
            </w:r>
          </w:p>
        </w:tc>
        <w:tc>
          <w:tcPr>
            <w:tcW w:w="102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委估对象</w:t>
            </w:r>
          </w:p>
        </w:tc>
        <w:tc>
          <w:tcPr>
            <w:tcW w:w="872"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w:t>
            </w:r>
            <w:r w:rsidRPr="006C123A">
              <w:rPr>
                <w:rFonts w:ascii="Arial" w:hAnsi="Arial" w:cs="Arial"/>
                <w:kern w:val="0"/>
                <w:sz w:val="20"/>
                <w:szCs w:val="22"/>
              </w:rPr>
              <w:t>A</w:t>
            </w:r>
          </w:p>
        </w:tc>
        <w:tc>
          <w:tcPr>
            <w:tcW w:w="950"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w:t>
            </w:r>
            <w:r w:rsidRPr="006C123A">
              <w:rPr>
                <w:rFonts w:ascii="Arial" w:hAnsi="Arial" w:cs="Arial"/>
                <w:kern w:val="0"/>
                <w:sz w:val="20"/>
                <w:szCs w:val="22"/>
              </w:rPr>
              <w:t>B</w:t>
            </w:r>
          </w:p>
        </w:tc>
        <w:tc>
          <w:tcPr>
            <w:tcW w:w="950"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w:t>
            </w:r>
            <w:r w:rsidRPr="006C123A">
              <w:rPr>
                <w:rFonts w:ascii="Arial" w:hAnsi="Arial" w:cs="Arial"/>
                <w:kern w:val="0"/>
                <w:sz w:val="20"/>
                <w:szCs w:val="22"/>
              </w:rPr>
              <w:t>C</w:t>
            </w:r>
          </w:p>
        </w:tc>
      </w:tr>
      <w:tr w:rsidR="00B34915" w:rsidRPr="006C123A">
        <w:trPr>
          <w:trHeight w:val="510"/>
        </w:trPr>
        <w:tc>
          <w:tcPr>
            <w:tcW w:w="1197"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地    址</w:t>
            </w:r>
          </w:p>
        </w:tc>
        <w:tc>
          <w:tcPr>
            <w:tcW w:w="1750"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盐城市盐都区新区开创路2号永宁国际汽车城1014号房</w:t>
            </w:r>
          </w:p>
        </w:tc>
        <w:tc>
          <w:tcPr>
            <w:tcW w:w="1482"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盐城市亭湖区解放南路188号</w:t>
            </w:r>
          </w:p>
        </w:tc>
        <w:tc>
          <w:tcPr>
            <w:tcW w:w="1615"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盐城市亭湖区开放大道与新盐路交叉口</w:t>
            </w:r>
          </w:p>
        </w:tc>
        <w:tc>
          <w:tcPr>
            <w:tcW w:w="1615"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盐城市盐都区中南世纪城</w:t>
            </w:r>
          </w:p>
        </w:tc>
      </w:tr>
      <w:tr w:rsidR="00B34915" w:rsidRPr="006C123A">
        <w:trPr>
          <w:trHeight w:val="300"/>
        </w:trPr>
        <w:tc>
          <w:tcPr>
            <w:tcW w:w="1197"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交易价格（不含税）</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待估</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20000.0 </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25000.0 </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21000.0 </w:t>
            </w:r>
          </w:p>
        </w:tc>
      </w:tr>
      <w:tr w:rsidR="00B34915" w:rsidRPr="006C123A">
        <w:trPr>
          <w:trHeight w:val="300"/>
        </w:trPr>
        <w:tc>
          <w:tcPr>
            <w:tcW w:w="1197"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市场状况</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1197"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交易情况</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14"/>
        </w:trPr>
        <w:tc>
          <w:tcPr>
            <w:tcW w:w="232"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区位状况</w:t>
            </w:r>
          </w:p>
        </w:tc>
        <w:tc>
          <w:tcPr>
            <w:tcW w:w="964" w:type="pc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区域繁华程度</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29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交通条件</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1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外部配套设施</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周围环境</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楼层</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权益状况</w:t>
            </w: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规划条件</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土地使用期限</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0.934</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0.9308</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0.9946</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0.9308</w:t>
            </w:r>
          </w:p>
        </w:tc>
      </w:tr>
      <w:tr w:rsidR="00B34915" w:rsidRPr="006C123A">
        <w:trPr>
          <w:trHeight w:val="399"/>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租赁情况</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34"/>
        </w:trPr>
        <w:tc>
          <w:tcPr>
            <w:tcW w:w="232"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实物状况</w:t>
            </w: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建筑面积</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409"/>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建筑结构</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274"/>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建造年代</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101</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102</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101</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层高</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94</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94</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93</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开间</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97</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97</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进深</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101</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停车便利度</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装饰装修</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99</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94</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99</w:t>
            </w:r>
          </w:p>
        </w:tc>
      </w:tr>
      <w:tr w:rsidR="00B34915" w:rsidRPr="006C123A">
        <w:trPr>
          <w:trHeight w:val="300"/>
        </w:trPr>
        <w:tc>
          <w:tcPr>
            <w:tcW w:w="232"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964"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设备设施</w:t>
            </w:r>
          </w:p>
        </w:tc>
        <w:tc>
          <w:tcPr>
            <w:tcW w:w="175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482"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c>
          <w:tcPr>
            <w:tcW w:w="1615"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w:t>
            </w:r>
          </w:p>
        </w:tc>
      </w:tr>
    </w:tbl>
    <w:p w:rsidR="00B34915" w:rsidRPr="006C123A" w:rsidRDefault="00231D12">
      <w:pPr>
        <w:tabs>
          <w:tab w:val="left" w:pos="4962"/>
          <w:tab w:val="left" w:pos="5103"/>
        </w:tabs>
        <w:ind w:firstLineChars="200" w:firstLine="480"/>
        <w:rPr>
          <w:rFonts w:ascii="Arial" w:hAnsi="Arial" w:cs="Arial"/>
        </w:rPr>
      </w:pPr>
      <w:r w:rsidRPr="006C123A">
        <w:rPr>
          <w:rFonts w:ascii="Arial" w:hAnsi="Arial" w:cs="Arial" w:hint="eastAsia"/>
        </w:rPr>
        <w:lastRenderedPageBreak/>
        <w:t>&lt;3&gt;比较因素修正</w:t>
      </w:r>
    </w:p>
    <w:p w:rsidR="00B34915" w:rsidRPr="006C123A" w:rsidRDefault="00231D12">
      <w:pPr>
        <w:ind w:firstLineChars="200" w:firstLine="480"/>
        <w:rPr>
          <w:rFonts w:ascii="Arial" w:hAnsi="Arial" w:cs="Arial"/>
          <w:color w:val="000000"/>
        </w:rPr>
      </w:pPr>
      <w:r w:rsidRPr="006C123A">
        <w:rPr>
          <w:rFonts w:ascii="Arial" w:hAnsi="Arial" w:cs="Arial" w:hint="eastAsia"/>
          <w:color w:val="000000"/>
        </w:rPr>
        <w:t>根据比较因素条件指数，对可比实例价格从交易情况、交易日期、区位因素、</w:t>
      </w:r>
      <w:r w:rsidRPr="006C123A">
        <w:rPr>
          <w:rFonts w:ascii="Arial" w:hAnsi="Arial" w:cs="Arial" w:hint="eastAsia"/>
        </w:rPr>
        <w:t>权益因素、实物因素等方面进行系数修正，得出委估投资性房地产的比准价格，详见下</w:t>
      </w:r>
      <w:r w:rsidRPr="006C123A">
        <w:rPr>
          <w:rFonts w:ascii="Arial" w:hAnsi="Arial" w:cs="Arial" w:hint="eastAsia"/>
          <w:color w:val="000000"/>
        </w:rPr>
        <w:t>表。</w:t>
      </w:r>
    </w:p>
    <w:p w:rsidR="00B34915" w:rsidRPr="006C123A" w:rsidRDefault="00231D12">
      <w:pPr>
        <w:ind w:firstLine="425"/>
        <w:jc w:val="center"/>
        <w:rPr>
          <w:rFonts w:ascii="宋体" w:hAnsi="宋体"/>
          <w:color w:val="000000"/>
        </w:rPr>
      </w:pPr>
      <w:r w:rsidRPr="006C123A">
        <w:rPr>
          <w:rFonts w:ascii="Arial" w:hAnsi="宋体" w:cs="Arial"/>
          <w:color w:val="000000"/>
        </w:rPr>
        <w:t>表</w:t>
      </w:r>
      <w:r w:rsidRPr="006C123A">
        <w:rPr>
          <w:rFonts w:ascii="Arial" w:hAnsi="Arial" w:cs="Arial"/>
          <w:color w:val="000000"/>
        </w:rPr>
        <w:t xml:space="preserve">3   </w:t>
      </w:r>
      <w:r w:rsidRPr="006C123A">
        <w:rPr>
          <w:rFonts w:ascii="宋体" w:hAnsi="宋体" w:hint="eastAsia"/>
          <w:color w:val="000000"/>
        </w:rPr>
        <w:t>比较因素修正系数表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30"/>
        <w:gridCol w:w="2283"/>
        <w:gridCol w:w="1890"/>
        <w:gridCol w:w="1888"/>
        <w:gridCol w:w="2028"/>
      </w:tblGrid>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修正因素</w:t>
            </w:r>
          </w:p>
        </w:tc>
        <w:tc>
          <w:tcPr>
            <w:tcW w:w="110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案例A</w:t>
            </w:r>
          </w:p>
        </w:tc>
        <w:tc>
          <w:tcPr>
            <w:tcW w:w="1108"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案例B</w:t>
            </w:r>
          </w:p>
        </w:tc>
        <w:tc>
          <w:tcPr>
            <w:tcW w:w="118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案例C</w:t>
            </w:r>
          </w:p>
        </w:tc>
      </w:tr>
      <w:tr w:rsidR="00B34915" w:rsidRPr="006C123A">
        <w:trPr>
          <w:trHeight w:val="51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地    址</w:t>
            </w:r>
          </w:p>
        </w:tc>
        <w:tc>
          <w:tcPr>
            <w:tcW w:w="1890"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盐城市亭湖区解放南路188号</w:t>
            </w:r>
          </w:p>
        </w:tc>
        <w:tc>
          <w:tcPr>
            <w:tcW w:w="1889"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盐城市亭湖区开放大道与新盐路交叉口</w:t>
            </w:r>
          </w:p>
        </w:tc>
        <w:tc>
          <w:tcPr>
            <w:tcW w:w="2029" w:type="dxa"/>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盐城市盐都区中南世纪城</w:t>
            </w:r>
          </w:p>
        </w:tc>
      </w:tr>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交易价格（不含税）</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20000.0 </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25000.0 </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 xml:space="preserve">21000.0 </w:t>
            </w:r>
          </w:p>
        </w:tc>
      </w:tr>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市场状况</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交易情况</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277"/>
          <w:jc w:val="center"/>
        </w:trPr>
        <w:tc>
          <w:tcPr>
            <w:tcW w:w="253"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区位状况</w:t>
            </w:r>
          </w:p>
        </w:tc>
        <w:tc>
          <w:tcPr>
            <w:tcW w:w="1339" w:type="pc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区域繁华程度</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423"/>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交通条件</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416"/>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外部配套设施</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周围环境</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楼层</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权益状况</w:t>
            </w: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规划条件</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土地使用期限</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0.934/0.9308</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0.934/0.9946</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0.934/0.9308</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租赁情况</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495"/>
          <w:jc w:val="center"/>
        </w:trPr>
        <w:tc>
          <w:tcPr>
            <w:tcW w:w="253" w:type="pct"/>
            <w:vMerge w:val="restar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实物状况</w:t>
            </w: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建筑面积</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48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建筑结构</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495"/>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建造年代</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100/101</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100/102</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100/101</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层高</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100/94</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100/94</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100/93</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开间</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100/97</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100/97</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进深</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100/101</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停车便利度</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装饰装修</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100/99</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100/94</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100/99</w:t>
            </w:r>
          </w:p>
        </w:tc>
      </w:tr>
      <w:tr w:rsidR="00B34915" w:rsidRPr="006C123A">
        <w:trPr>
          <w:trHeight w:val="300"/>
          <w:jc w:val="center"/>
        </w:trPr>
        <w:tc>
          <w:tcPr>
            <w:tcW w:w="253" w:type="pct"/>
            <w:vMerge/>
            <w:vAlign w:val="center"/>
          </w:tcPr>
          <w:p w:rsidR="00B34915" w:rsidRPr="006C123A" w:rsidRDefault="00B34915">
            <w:pPr>
              <w:spacing w:line="240" w:lineRule="auto"/>
              <w:ind w:firstLineChars="0" w:firstLine="0"/>
              <w:jc w:val="center"/>
              <w:rPr>
                <w:rFonts w:ascii="Arial" w:hAnsi="Arial" w:cs="Arial"/>
                <w:kern w:val="0"/>
                <w:sz w:val="20"/>
                <w:szCs w:val="22"/>
              </w:rPr>
            </w:pPr>
          </w:p>
        </w:tc>
        <w:tc>
          <w:tcPr>
            <w:tcW w:w="1339" w:type="pct"/>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设备设施</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100/100</w:t>
            </w:r>
          </w:p>
        </w:tc>
      </w:tr>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修正后单价（不含税）</w:t>
            </w:r>
          </w:p>
        </w:tc>
        <w:tc>
          <w:tcPr>
            <w:tcW w:w="1890"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21794</w:t>
            </w:r>
          </w:p>
        </w:tc>
        <w:tc>
          <w:tcPr>
            <w:tcW w:w="188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26048</w:t>
            </w:r>
          </w:p>
        </w:tc>
        <w:tc>
          <w:tcPr>
            <w:tcW w:w="2028" w:type="dxa"/>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23361</w:t>
            </w:r>
          </w:p>
        </w:tc>
      </w:tr>
      <w:tr w:rsidR="00B34915" w:rsidRPr="006C123A">
        <w:trPr>
          <w:trHeight w:val="300"/>
          <w:jc w:val="center"/>
        </w:trPr>
        <w:tc>
          <w:tcPr>
            <w:tcW w:w="1592" w:type="pct"/>
            <w:gridSpan w:val="2"/>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hint="eastAsia"/>
                <w:kern w:val="0"/>
                <w:sz w:val="20"/>
                <w:szCs w:val="22"/>
              </w:rPr>
              <w:t>修正后平均单价（不含税）</w:t>
            </w:r>
          </w:p>
        </w:tc>
        <w:tc>
          <w:tcPr>
            <w:tcW w:w="5806" w:type="dxa"/>
            <w:gridSpan w:val="3"/>
            <w:noWrap/>
            <w:vAlign w:val="center"/>
          </w:tcPr>
          <w:p w:rsidR="00B34915" w:rsidRPr="006C123A" w:rsidRDefault="00231D12">
            <w:pPr>
              <w:spacing w:line="240" w:lineRule="auto"/>
              <w:ind w:firstLineChars="0" w:firstLine="0"/>
              <w:jc w:val="center"/>
              <w:rPr>
                <w:rFonts w:ascii="Arial" w:hAnsi="Arial" w:cs="Arial"/>
                <w:kern w:val="0"/>
                <w:sz w:val="20"/>
                <w:szCs w:val="22"/>
              </w:rPr>
            </w:pPr>
            <w:r w:rsidRPr="006C123A">
              <w:rPr>
                <w:rFonts w:ascii="Arial" w:hAnsi="Arial" w:cs="Arial"/>
                <w:kern w:val="0"/>
                <w:sz w:val="20"/>
                <w:szCs w:val="22"/>
              </w:rPr>
              <w:t>23734</w:t>
            </w:r>
          </w:p>
        </w:tc>
      </w:tr>
    </w:tbl>
    <w:p w:rsidR="00B34915" w:rsidRPr="006C123A" w:rsidRDefault="00B34915">
      <w:pPr>
        <w:tabs>
          <w:tab w:val="left" w:pos="2884"/>
          <w:tab w:val="left" w:pos="3585"/>
        </w:tabs>
        <w:autoSpaceDE w:val="0"/>
        <w:autoSpaceDN w:val="0"/>
        <w:adjustRightInd w:val="0"/>
        <w:ind w:firstLineChars="200" w:firstLine="480"/>
        <w:textAlignment w:val="bottom"/>
        <w:rPr>
          <w:rFonts w:ascii="Arial" w:hAnsi="宋体" w:cs="Arial"/>
          <w:color w:val="000000"/>
        </w:rPr>
      </w:pPr>
    </w:p>
    <w:p w:rsidR="00B34915" w:rsidRPr="006C123A" w:rsidRDefault="00231D12">
      <w:pPr>
        <w:ind w:firstLineChars="200" w:firstLine="480"/>
        <w:rPr>
          <w:rFonts w:ascii="Arial" w:hAnsi="Arial Narrow" w:cs="Arial"/>
        </w:rPr>
      </w:pPr>
      <w:r w:rsidRPr="006C123A">
        <w:rPr>
          <w:rFonts w:ascii="Arial" w:hAnsi="宋体" w:cs="Arial"/>
        </w:rPr>
        <w:t>比较修正后，以三个比准价格的算术平均值作为市场法的</w:t>
      </w:r>
      <w:r w:rsidRPr="006C123A">
        <w:rPr>
          <w:rFonts w:ascii="Arial" w:hAnsi="宋体" w:cs="Arial" w:hint="eastAsia"/>
        </w:rPr>
        <w:t>评估</w:t>
      </w:r>
      <w:r w:rsidRPr="006C123A">
        <w:rPr>
          <w:rFonts w:ascii="Arial" w:hAnsi="宋体" w:cs="Arial"/>
        </w:rPr>
        <w:t>结果，即最后确定的</w:t>
      </w:r>
      <w:r w:rsidRPr="006C123A">
        <w:rPr>
          <w:rFonts w:ascii="Arial" w:hAnsi="宋体" w:cs="Arial" w:hint="eastAsia"/>
        </w:rPr>
        <w:t>委评</w:t>
      </w:r>
      <w:r w:rsidRPr="006C123A">
        <w:rPr>
          <w:rFonts w:ascii="Arial" w:hAnsi="Arial" w:cs="Arial" w:hint="eastAsia"/>
        </w:rPr>
        <w:t>房地产不含税</w:t>
      </w:r>
      <w:r w:rsidRPr="006C123A">
        <w:rPr>
          <w:rFonts w:ascii="Arial" w:hAnsi="宋体" w:cs="Arial" w:hint="eastAsia"/>
        </w:rPr>
        <w:t>单</w:t>
      </w:r>
      <w:r w:rsidRPr="006C123A">
        <w:rPr>
          <w:rFonts w:ascii="Arial" w:hAnsi="Arial Narrow" w:cs="Arial"/>
        </w:rPr>
        <w:t>价为：</w:t>
      </w:r>
    </w:p>
    <w:p w:rsidR="00B34915" w:rsidRPr="006C123A" w:rsidRDefault="00231D12">
      <w:pPr>
        <w:ind w:firstLineChars="200" w:firstLine="480"/>
        <w:rPr>
          <w:rFonts w:ascii="Arial" w:hAnsi="Arial Narrow" w:cs="Arial"/>
        </w:rPr>
      </w:pPr>
      <w:r w:rsidRPr="006C123A">
        <w:rPr>
          <w:rFonts w:ascii="Arial" w:hAnsi="Arial Narrow" w:cs="Arial"/>
        </w:rPr>
        <w:t>（21794元</w:t>
      </w:r>
      <w:r w:rsidRPr="006C123A">
        <w:rPr>
          <w:rFonts w:ascii="Arial" w:hAnsi="Arial" w:cs="Arial"/>
        </w:rPr>
        <w:t>/m</w:t>
      </w:r>
      <w:r w:rsidRPr="006C123A">
        <w:rPr>
          <w:rFonts w:ascii="Arial" w:hAnsi="Arial" w:cs="Arial"/>
          <w:vertAlign w:val="superscript"/>
        </w:rPr>
        <w:t>2</w:t>
      </w:r>
      <w:r w:rsidRPr="006C123A">
        <w:rPr>
          <w:rFonts w:ascii="Arial" w:hAnsi="Arial" w:cs="Arial"/>
        </w:rPr>
        <w:t>+</w:t>
      </w:r>
      <w:r w:rsidRPr="006C123A">
        <w:rPr>
          <w:rFonts w:ascii="Arial" w:hAnsi="Arial" w:cs="Arial" w:hint="eastAsia"/>
        </w:rPr>
        <w:t>26048</w:t>
      </w:r>
      <w:r w:rsidRPr="006C123A">
        <w:rPr>
          <w:rFonts w:ascii="Arial" w:hAnsi="Arial Narrow" w:cs="Arial"/>
        </w:rPr>
        <w:t>元</w:t>
      </w:r>
      <w:r w:rsidRPr="006C123A">
        <w:rPr>
          <w:rFonts w:ascii="Arial" w:hAnsi="Arial" w:cs="Arial"/>
        </w:rPr>
        <w:t>/m</w:t>
      </w:r>
      <w:r w:rsidRPr="006C123A">
        <w:rPr>
          <w:rFonts w:ascii="Arial" w:hAnsi="Arial" w:cs="Arial"/>
          <w:vertAlign w:val="superscript"/>
        </w:rPr>
        <w:t>2</w:t>
      </w:r>
      <w:r w:rsidRPr="006C123A">
        <w:rPr>
          <w:rFonts w:ascii="Arial" w:hAnsi="Arial" w:cs="Arial"/>
        </w:rPr>
        <w:t>+</w:t>
      </w:r>
      <w:r w:rsidRPr="006C123A">
        <w:rPr>
          <w:rFonts w:ascii="Arial" w:hAnsi="Arial" w:cs="Arial" w:hint="eastAsia"/>
          <w:kern w:val="0"/>
        </w:rPr>
        <w:t>23361</w:t>
      </w:r>
      <w:r w:rsidRPr="006C123A">
        <w:rPr>
          <w:rFonts w:ascii="Arial" w:hAnsi="Arial Narrow" w:cs="Arial"/>
        </w:rPr>
        <w:t>元</w:t>
      </w:r>
      <w:r w:rsidRPr="006C123A">
        <w:rPr>
          <w:rFonts w:ascii="Arial" w:hAnsi="Arial" w:cs="Arial"/>
        </w:rPr>
        <w:t>/m</w:t>
      </w:r>
      <w:r w:rsidRPr="006C123A">
        <w:rPr>
          <w:rFonts w:ascii="Arial" w:hAnsi="Arial" w:cs="Arial"/>
          <w:vertAlign w:val="superscript"/>
        </w:rPr>
        <w:t>2</w:t>
      </w:r>
      <w:r w:rsidRPr="006C123A">
        <w:rPr>
          <w:rFonts w:ascii="Arial" w:hAnsi="Arial Narrow" w:cs="Arial"/>
        </w:rPr>
        <w:t>）</w:t>
      </w:r>
      <w:r w:rsidRPr="006C123A">
        <w:rPr>
          <w:rFonts w:ascii="Arial" w:hAnsi="Arial" w:cs="Arial"/>
        </w:rPr>
        <w:t>÷3=</w:t>
      </w:r>
      <w:r w:rsidRPr="006C123A">
        <w:rPr>
          <w:rFonts w:ascii="Arial" w:hAnsi="Arial" w:cs="Arial" w:hint="eastAsia"/>
        </w:rPr>
        <w:t>23734</w:t>
      </w:r>
      <w:r w:rsidRPr="006C123A">
        <w:rPr>
          <w:rFonts w:ascii="Arial" w:hAnsi="Arial Narrow" w:cs="Arial"/>
        </w:rPr>
        <w:t>元</w:t>
      </w:r>
      <w:r w:rsidRPr="006C123A">
        <w:rPr>
          <w:rFonts w:ascii="Arial" w:hAnsi="Arial" w:cs="Arial"/>
        </w:rPr>
        <w:t>/m</w:t>
      </w:r>
      <w:r w:rsidRPr="006C123A">
        <w:rPr>
          <w:rFonts w:ascii="Arial" w:hAnsi="Arial" w:cs="Arial"/>
          <w:vertAlign w:val="superscript"/>
        </w:rPr>
        <w:t>2</w:t>
      </w:r>
      <w:r w:rsidRPr="006C123A">
        <w:rPr>
          <w:rFonts w:ascii="Arial" w:hAnsi="Arial Narrow" w:cs="Arial"/>
        </w:rPr>
        <w:t>。</w:t>
      </w:r>
    </w:p>
    <w:p w:rsidR="00B34915" w:rsidRPr="006C123A" w:rsidRDefault="00231D12">
      <w:pPr>
        <w:ind w:firstLineChars="200" w:firstLine="480"/>
        <w:rPr>
          <w:rFonts w:ascii="Arial" w:eastAsia="宋体" w:hAnsi="Arial" w:cs="Arial"/>
        </w:rPr>
      </w:pPr>
      <w:r w:rsidRPr="006C123A">
        <w:rPr>
          <w:rFonts w:ascii="Arial" w:hAnsi="宋体" w:cs="Arial" w:hint="eastAsia"/>
        </w:rPr>
        <w:lastRenderedPageBreak/>
        <w:t>委评房地产含税</w:t>
      </w:r>
      <w:r w:rsidRPr="006C123A">
        <w:rPr>
          <w:rFonts w:ascii="Arial" w:hAnsi="Arial" w:cs="Arial" w:hint="eastAsia"/>
          <w:lang w:val="en-GB"/>
        </w:rPr>
        <w:t>价</w:t>
      </w:r>
      <w:r w:rsidRPr="006C123A">
        <w:rPr>
          <w:rFonts w:ascii="Arial" w:hAnsi="Arial Narrow" w:cs="Arial" w:hint="eastAsia"/>
          <w:lang w:val="en-GB"/>
        </w:rPr>
        <w:t>值=</w:t>
      </w:r>
      <w:r w:rsidRPr="006C123A">
        <w:rPr>
          <w:rFonts w:ascii="Arial" w:hAnsi="宋体" w:cs="Arial" w:hint="eastAsia"/>
        </w:rPr>
        <w:t>不含税</w:t>
      </w:r>
      <w:r w:rsidRPr="006C123A">
        <w:rPr>
          <w:rFonts w:ascii="Arial" w:hAnsi="宋体" w:cs="Arial" w:hint="eastAsia"/>
          <w:lang w:val="en-GB"/>
        </w:rPr>
        <w:t>单价</w:t>
      </w:r>
      <w:r w:rsidRPr="006C123A">
        <w:rPr>
          <w:rFonts w:ascii="Arial" w:hAnsi="Arial" w:cs="Arial"/>
          <w:lang w:val="en-GB"/>
        </w:rPr>
        <w:t>×</w:t>
      </w:r>
      <w:r w:rsidRPr="006C123A">
        <w:rPr>
          <w:rFonts w:ascii="Arial" w:hAnsi="Arial" w:cs="Arial" w:hint="eastAsia"/>
        </w:rPr>
        <w:t>房地产</w:t>
      </w:r>
      <w:r w:rsidRPr="006C123A">
        <w:rPr>
          <w:rFonts w:ascii="Arial" w:hAnsi="Arial" w:cs="Arial" w:hint="eastAsia"/>
          <w:lang w:val="en-GB"/>
        </w:rPr>
        <w:t>面积</w:t>
      </w:r>
    </w:p>
    <w:p w:rsidR="00B34915" w:rsidRPr="006C123A" w:rsidRDefault="00231D12">
      <w:pPr>
        <w:ind w:leftChars="798" w:left="1915" w:firstLineChars="100" w:firstLine="240"/>
        <w:rPr>
          <w:rFonts w:ascii="Arial" w:eastAsia="宋体" w:hAnsi="Arial" w:cs="Arial"/>
        </w:rPr>
      </w:pPr>
      <w:r w:rsidRPr="006C123A">
        <w:rPr>
          <w:rFonts w:ascii="Arial" w:hAnsi="Arial" w:cs="Arial" w:hint="eastAsia"/>
        </w:rPr>
        <w:t>=23734</w:t>
      </w:r>
      <w:r w:rsidRPr="006C123A">
        <w:rPr>
          <w:rFonts w:ascii="Arial" w:hAnsi="Arial" w:cs="Arial"/>
        </w:rPr>
        <w:t>×</w:t>
      </w:r>
      <w:r w:rsidRPr="006C123A">
        <w:rPr>
          <w:rFonts w:ascii="Arial" w:hAnsi="Arial" w:cs="Arial" w:hint="eastAsia"/>
        </w:rPr>
        <w:t>71.56</w:t>
      </w:r>
    </w:p>
    <w:p w:rsidR="00B34915" w:rsidRPr="006C123A" w:rsidRDefault="00231D12">
      <w:pPr>
        <w:autoSpaceDE w:val="0"/>
        <w:autoSpaceDN w:val="0"/>
        <w:adjustRightInd w:val="0"/>
        <w:ind w:firstLineChars="900" w:firstLine="2160"/>
        <w:rPr>
          <w:rFonts w:ascii="Arial" w:hAnsi="Arial" w:cs="Arial"/>
        </w:rPr>
      </w:pPr>
      <w:r w:rsidRPr="006C123A">
        <w:rPr>
          <w:rFonts w:ascii="Arial" w:hAnsi="Arial" w:cs="Arial"/>
        </w:rPr>
        <w:t>=</w:t>
      </w:r>
      <w:r w:rsidRPr="006C123A">
        <w:rPr>
          <w:rFonts w:ascii="Arial" w:hAnsi="Arial" w:cs="Arial" w:hint="eastAsia"/>
        </w:rPr>
        <w:t>1,6</w:t>
      </w:r>
      <w:r w:rsidRPr="006C123A">
        <w:rPr>
          <w:rFonts w:ascii="Arial" w:eastAsia="宋体" w:hAnsi="Arial" w:cs="Arial" w:hint="eastAsia"/>
        </w:rPr>
        <w:t>98</w:t>
      </w:r>
      <w:r w:rsidRPr="006C123A">
        <w:rPr>
          <w:rFonts w:ascii="Arial" w:hAnsi="Arial" w:cs="Arial" w:hint="eastAsia"/>
        </w:rPr>
        <w:t>,</w:t>
      </w:r>
      <w:r w:rsidRPr="006C123A">
        <w:rPr>
          <w:rFonts w:ascii="Arial" w:eastAsia="宋体" w:hAnsi="Arial" w:cs="Arial" w:hint="eastAsia"/>
        </w:rPr>
        <w:t>4</w:t>
      </w:r>
      <w:r w:rsidRPr="006C123A">
        <w:rPr>
          <w:rFonts w:ascii="Arial" w:hAnsi="Arial" w:cs="Arial" w:hint="eastAsia"/>
        </w:rPr>
        <w:t>00.00元（取整</w:t>
      </w:r>
      <w:r w:rsidRPr="006C123A">
        <w:rPr>
          <w:rFonts w:ascii="Arial" w:eastAsia="宋体" w:hAnsi="Arial" w:cs="Arial" w:hint="eastAsia"/>
        </w:rPr>
        <w:t>至百位</w:t>
      </w:r>
      <w:r w:rsidRPr="006C123A">
        <w:rPr>
          <w:rFonts w:ascii="Arial" w:hAnsi="Arial" w:cs="Arial" w:hint="eastAsia"/>
        </w:rPr>
        <w:t>）</w:t>
      </w:r>
    </w:p>
    <w:p w:rsidR="00B34915" w:rsidRPr="006C123A" w:rsidRDefault="00231D12">
      <w:pPr>
        <w:autoSpaceDE w:val="0"/>
        <w:autoSpaceDN w:val="0"/>
        <w:adjustRightInd w:val="0"/>
        <w:ind w:firstLineChars="200" w:firstLine="480"/>
        <w:rPr>
          <w:rFonts w:eastAsia="宋体"/>
        </w:rPr>
      </w:pPr>
      <w:r w:rsidRPr="006C123A">
        <w:rPr>
          <w:rFonts w:ascii="Arial" w:hAnsi="Arial" w:cs="Arial" w:hint="eastAsia"/>
          <w:color w:val="000000"/>
        </w:rPr>
        <w:t>则采用市场法评估的房地产（</w:t>
      </w:r>
      <w:r w:rsidRPr="006C123A">
        <w:rPr>
          <w:rFonts w:ascii="Arial" w:hAnsi="宋体" w:cs="Arial" w:hint="eastAsia"/>
          <w:color w:val="000000"/>
        </w:rPr>
        <w:t>盐城市盐都区新区开创路2号永宁国际汽车城内</w:t>
      </w:r>
      <w:r w:rsidRPr="006C123A">
        <w:rPr>
          <w:rFonts w:ascii="Arial" w:hAnsi="Arial" w:cs="Arial" w:hint="eastAsia"/>
          <w:color w:val="000000"/>
        </w:rPr>
        <w:t>）</w:t>
      </w:r>
      <w:r w:rsidRPr="006C123A">
        <w:rPr>
          <w:rFonts w:ascii="Arial" w:eastAsiaTheme="minorEastAsia" w:hAnsi="Arial" w:cs="Arial" w:hint="eastAsia"/>
          <w:color w:val="000000"/>
        </w:rPr>
        <w:t>不</w:t>
      </w:r>
      <w:r w:rsidRPr="006C123A">
        <w:rPr>
          <w:rFonts w:ascii="Arial" w:hAnsi="Arial" w:cs="Arial" w:hint="eastAsia"/>
          <w:color w:val="000000"/>
        </w:rPr>
        <w:t>含税评估总价为：</w:t>
      </w:r>
      <w:r w:rsidRPr="006C123A">
        <w:rPr>
          <w:rFonts w:ascii="Arial" w:hAnsi="Arial" w:cs="Arial" w:hint="eastAsia"/>
        </w:rPr>
        <w:t>107,373,328.00 + 44,938,139.00 + 97,064,829.00 +     81,520,343.00 = 330,896,600.00</w:t>
      </w:r>
      <w:bookmarkStart w:id="58" w:name="_GoBack"/>
      <w:bookmarkEnd w:id="58"/>
      <w:r w:rsidRPr="006C123A">
        <w:rPr>
          <w:rFonts w:ascii="Arial" w:hAnsi="Arial" w:cs="Arial" w:hint="eastAsia"/>
          <w:color w:val="000000"/>
        </w:rPr>
        <w:t>（取整至百元）</w:t>
      </w:r>
      <w:r w:rsidRPr="006C123A">
        <w:rPr>
          <w:szCs w:val="22"/>
        </w:rPr>
        <w:t>。</w:t>
      </w:r>
      <w:r w:rsidRPr="006C123A">
        <w:rPr>
          <w:rFonts w:eastAsia="宋体" w:hint="eastAsia"/>
          <w:szCs w:val="22"/>
        </w:rPr>
        <w:t>评估值已包含所占用的土地使用权价值。</w:t>
      </w:r>
    </w:p>
    <w:p w:rsidR="00B34915" w:rsidRPr="006C123A" w:rsidRDefault="00231D12">
      <w:pPr>
        <w:numPr>
          <w:ilvl w:val="0"/>
          <w:numId w:val="3"/>
        </w:numPr>
        <w:ind w:firstLineChars="200" w:firstLine="482"/>
        <w:jc w:val="left"/>
        <w:outlineLvl w:val="1"/>
        <w:rPr>
          <w:rFonts w:ascii="Arial" w:eastAsia="宋体" w:hAnsi="Arial" w:cs="Arial"/>
          <w:b/>
          <w:bCs/>
          <w:kern w:val="28"/>
          <w:szCs w:val="24"/>
        </w:rPr>
      </w:pPr>
      <w:bookmarkStart w:id="59" w:name="_Toc29280535"/>
      <w:r w:rsidRPr="006C123A">
        <w:rPr>
          <w:rFonts w:ascii="Arial" w:eastAsia="宋体" w:hAnsi="Arial" w:cs="Arial" w:hint="eastAsia"/>
          <w:b/>
          <w:bCs/>
          <w:kern w:val="28"/>
          <w:szCs w:val="24"/>
        </w:rPr>
        <w:t>固定资产</w:t>
      </w:r>
      <w:r w:rsidRPr="006C123A">
        <w:rPr>
          <w:rFonts w:ascii="Arial" w:eastAsia="宋体" w:hAnsi="Arial" w:cs="Arial" w:hint="eastAsia"/>
          <w:b/>
          <w:bCs/>
          <w:kern w:val="28"/>
          <w:szCs w:val="24"/>
        </w:rPr>
        <w:t>-</w:t>
      </w:r>
      <w:r w:rsidRPr="006C123A">
        <w:rPr>
          <w:rFonts w:ascii="Arial" w:eastAsia="宋体" w:hAnsi="Arial" w:cs="Arial" w:hint="eastAsia"/>
          <w:b/>
          <w:bCs/>
          <w:kern w:val="28"/>
          <w:szCs w:val="24"/>
        </w:rPr>
        <w:t>构筑物</w:t>
      </w:r>
      <w:bookmarkEnd w:id="59"/>
    </w:p>
    <w:p w:rsidR="00B34915" w:rsidRPr="006C123A" w:rsidRDefault="00231D12">
      <w:pPr>
        <w:ind w:firstLine="425"/>
        <w:rPr>
          <w:rFonts w:ascii="Arial" w:eastAsia="宋体" w:hAnsi="Arial" w:cs="Arial"/>
        </w:rPr>
      </w:pPr>
      <w:r w:rsidRPr="006C123A">
        <w:rPr>
          <w:rFonts w:ascii="Arial" w:eastAsia="宋体" w:hAnsi="Arial" w:cs="Arial" w:hint="eastAsia"/>
        </w:rPr>
        <w:t>（</w:t>
      </w:r>
      <w:r w:rsidRPr="006C123A">
        <w:rPr>
          <w:rFonts w:ascii="Arial" w:eastAsia="宋体" w:hAnsi="Arial" w:cs="Arial"/>
        </w:rPr>
        <w:t>1</w:t>
      </w:r>
      <w:r w:rsidRPr="006C123A">
        <w:rPr>
          <w:rFonts w:ascii="Arial" w:eastAsia="宋体" w:hAnsi="Arial" w:cs="Arial" w:hint="eastAsia"/>
        </w:rPr>
        <w:t>）基本情况：构筑物的账面价值</w:t>
      </w:r>
      <w:r w:rsidRPr="006C123A">
        <w:rPr>
          <w:rFonts w:ascii="Arial" w:eastAsia="宋体" w:hAnsi="Arial" w:cs="Arial" w:hint="eastAsia"/>
        </w:rPr>
        <w:t>404,231.90</w:t>
      </w:r>
      <w:r w:rsidRPr="006C123A">
        <w:rPr>
          <w:rFonts w:ascii="Arial" w:eastAsia="宋体" w:hAnsi="Arial" w:cs="Arial" w:hint="eastAsia"/>
        </w:rPr>
        <w:t>元，包括排水工程、标识工程、一站式车棚及永宁房产回购契税。</w:t>
      </w:r>
    </w:p>
    <w:p w:rsidR="00B34915" w:rsidRPr="006C123A" w:rsidRDefault="00231D12">
      <w:pPr>
        <w:ind w:firstLine="425"/>
        <w:rPr>
          <w:rFonts w:ascii="Arial" w:eastAsia="宋体" w:hAnsi="Arial" w:cs="Arial"/>
        </w:rPr>
      </w:pPr>
      <w:r w:rsidRPr="006C123A">
        <w:rPr>
          <w:rFonts w:ascii="Arial" w:eastAsia="宋体" w:hAnsi="Arial" w:cs="Arial" w:hint="eastAsia"/>
        </w:rPr>
        <w:t>（</w:t>
      </w:r>
      <w:r w:rsidRPr="006C123A">
        <w:rPr>
          <w:rFonts w:ascii="Arial" w:eastAsia="宋体" w:hAnsi="Arial" w:cs="Arial"/>
        </w:rPr>
        <w:t>2</w:t>
      </w:r>
      <w:r w:rsidRPr="006C123A">
        <w:rPr>
          <w:rFonts w:ascii="Arial" w:eastAsia="宋体" w:hAnsi="Arial" w:cs="Arial" w:hint="eastAsia"/>
        </w:rPr>
        <w:t>）核实及评估方法：被评估企业构筑物为排水工程、标识工程、一站式车棚及永宁房产回购契税。本次评估核实了企业原始发生额，抽取相关财务资料，对现场进行了勘察：其中排水工程并入房屋评估；标识工程盘亏，企业已废弃更新；一站式车棚盘亏，基准日已拆除；永宁房产回购契税是企业在回购房产时产生的税费，并入房屋评估。</w:t>
      </w:r>
    </w:p>
    <w:p w:rsidR="00B34915" w:rsidRPr="006C123A" w:rsidRDefault="00231D12">
      <w:pPr>
        <w:pStyle w:val="a0"/>
        <w:ind w:firstLine="425"/>
        <w:rPr>
          <w:rFonts w:eastAsia="宋体"/>
        </w:rPr>
      </w:pPr>
      <w:r w:rsidRPr="006C123A">
        <w:rPr>
          <w:rFonts w:ascii="Arial" w:eastAsia="宋体" w:hAnsi="Arial" w:cs="Arial" w:hint="eastAsia"/>
        </w:rPr>
        <w:t>（</w:t>
      </w:r>
      <w:r w:rsidRPr="006C123A">
        <w:rPr>
          <w:rFonts w:ascii="Arial" w:eastAsia="宋体" w:hAnsi="Arial" w:cs="Arial"/>
        </w:rPr>
        <w:t>3</w:t>
      </w:r>
      <w:r w:rsidRPr="006C123A">
        <w:rPr>
          <w:rFonts w:ascii="Arial" w:eastAsia="宋体" w:hAnsi="Arial" w:cs="Arial" w:hint="eastAsia"/>
        </w:rPr>
        <w:t>）评估结果：构筑物的评估价值为</w:t>
      </w:r>
      <w:r w:rsidRPr="006C123A">
        <w:rPr>
          <w:rFonts w:ascii="Arial" w:eastAsia="宋体" w:hAnsi="Arial" w:cs="Arial" w:hint="eastAsia"/>
        </w:rPr>
        <w:t>0.00</w:t>
      </w:r>
      <w:r w:rsidRPr="006C123A">
        <w:rPr>
          <w:rFonts w:ascii="Arial" w:eastAsia="宋体" w:hAnsi="Arial" w:cs="Arial" w:hint="eastAsia"/>
        </w:rPr>
        <w:t>元，评估减值</w:t>
      </w:r>
      <w:r w:rsidRPr="006C123A">
        <w:rPr>
          <w:rFonts w:ascii="Arial" w:eastAsia="宋体" w:hAnsi="Arial" w:cs="Arial" w:hint="eastAsia"/>
        </w:rPr>
        <w:t>404,231.90</w:t>
      </w:r>
      <w:r w:rsidRPr="006C123A">
        <w:rPr>
          <w:rFonts w:ascii="Arial" w:eastAsia="宋体" w:hAnsi="Arial" w:cs="Arial" w:hint="eastAsia"/>
        </w:rPr>
        <w:t>元。</w:t>
      </w:r>
    </w:p>
    <w:p w:rsidR="00B34915" w:rsidRPr="006C123A" w:rsidRDefault="00231D12">
      <w:pPr>
        <w:numPr>
          <w:ilvl w:val="0"/>
          <w:numId w:val="3"/>
        </w:numPr>
        <w:ind w:firstLineChars="200" w:firstLine="482"/>
        <w:jc w:val="left"/>
        <w:outlineLvl w:val="1"/>
        <w:rPr>
          <w:rFonts w:ascii="Arial" w:eastAsia="宋体" w:hAnsi="Arial" w:cs="Arial"/>
          <w:b/>
          <w:bCs/>
          <w:kern w:val="28"/>
          <w:szCs w:val="24"/>
        </w:rPr>
      </w:pPr>
      <w:bookmarkStart w:id="60" w:name="_Toc29280536"/>
      <w:r w:rsidRPr="006C123A">
        <w:rPr>
          <w:rFonts w:ascii="Arial" w:eastAsia="宋体" w:hAnsi="Arial" w:cs="Arial" w:hint="eastAsia"/>
          <w:b/>
          <w:bCs/>
          <w:kern w:val="28"/>
          <w:szCs w:val="24"/>
        </w:rPr>
        <w:t>固定资产</w:t>
      </w:r>
      <w:r w:rsidRPr="006C123A">
        <w:rPr>
          <w:rFonts w:ascii="Arial" w:eastAsia="宋体" w:hAnsi="Arial" w:cs="Arial" w:hint="eastAsia"/>
          <w:b/>
          <w:bCs/>
          <w:kern w:val="28"/>
          <w:szCs w:val="24"/>
        </w:rPr>
        <w:t>-</w:t>
      </w:r>
      <w:r w:rsidRPr="006C123A">
        <w:rPr>
          <w:rFonts w:ascii="Arial" w:eastAsia="宋体" w:hAnsi="Arial" w:cs="Arial" w:hint="eastAsia"/>
          <w:b/>
          <w:bCs/>
          <w:kern w:val="28"/>
          <w:szCs w:val="24"/>
        </w:rPr>
        <w:t>设备类</w:t>
      </w:r>
      <w:bookmarkEnd w:id="60"/>
    </w:p>
    <w:p w:rsidR="00B34915" w:rsidRPr="006C123A" w:rsidRDefault="00231D12">
      <w:pPr>
        <w:ind w:firstLineChars="200" w:firstLine="480"/>
        <w:rPr>
          <w:rFonts w:ascii="Arial" w:hAnsi="Arial" w:cs="Arial"/>
        </w:rPr>
      </w:pPr>
      <w:bookmarkStart w:id="61" w:name="_Toc369974150"/>
      <w:bookmarkStart w:id="62" w:name="_Toc413662846"/>
      <w:bookmarkStart w:id="63" w:name="_Toc413313187"/>
      <w:r w:rsidRPr="006C123A">
        <w:rPr>
          <w:rFonts w:ascii="Arial" w:eastAsia="宋体" w:hAnsi="Arial" w:cs="Arial"/>
        </w:rPr>
        <w:t>（</w:t>
      </w:r>
      <w:r w:rsidRPr="006C123A">
        <w:rPr>
          <w:rFonts w:ascii="Arial" w:eastAsia="宋体" w:hAnsi="Arial" w:cs="Arial" w:hint="eastAsia"/>
        </w:rPr>
        <w:t>1</w:t>
      </w:r>
      <w:r w:rsidRPr="006C123A">
        <w:rPr>
          <w:rFonts w:ascii="Arial" w:eastAsia="宋体" w:hAnsi="Arial" w:cs="Arial"/>
        </w:rPr>
        <w:t>）设备的数量和账面组成</w:t>
      </w:r>
      <w:bookmarkEnd w:id="61"/>
      <w:bookmarkEnd w:id="62"/>
      <w:bookmarkEnd w:id="63"/>
    </w:p>
    <w:p w:rsidR="00B34915" w:rsidRDefault="00231D12">
      <w:pPr>
        <w:ind w:firstLineChars="200" w:firstLine="480"/>
      </w:pPr>
      <w:r w:rsidRPr="006C123A">
        <w:rPr>
          <w:rFonts w:eastAsia="宋体" w:hint="eastAsia"/>
        </w:rPr>
        <w:t>江苏永宁国际汽车城管理有限公司</w:t>
      </w:r>
      <w:r w:rsidRPr="006C123A">
        <w:t>申报评估的设备包括</w:t>
      </w:r>
      <w:r w:rsidRPr="006C123A">
        <w:rPr>
          <w:rFonts w:eastAsia="宋体" w:hint="eastAsia"/>
        </w:rPr>
        <w:t>车辆和</w:t>
      </w:r>
      <w:r w:rsidRPr="006C123A">
        <w:t>电子设备</w:t>
      </w:r>
      <w:r w:rsidRPr="006C123A">
        <w:rPr>
          <w:rFonts w:eastAsia="宋体" w:hint="eastAsia"/>
        </w:rPr>
        <w:t>两</w:t>
      </w:r>
      <w:r w:rsidRPr="006C123A">
        <w:t>大类。</w:t>
      </w:r>
      <w:r w:rsidRPr="006C123A">
        <w:rPr>
          <w:rFonts w:eastAsia="宋体" w:hint="eastAsia"/>
        </w:rPr>
        <w:t>车辆共</w:t>
      </w:r>
      <w:r w:rsidRPr="006C123A">
        <w:rPr>
          <w:rFonts w:eastAsia="宋体" w:hint="eastAsia"/>
        </w:rPr>
        <w:t>5</w:t>
      </w:r>
      <w:r w:rsidRPr="006C123A">
        <w:rPr>
          <w:rFonts w:eastAsia="宋体" w:hint="eastAsia"/>
        </w:rPr>
        <w:t>项</w:t>
      </w:r>
      <w:r w:rsidRPr="006C123A">
        <w:rPr>
          <w:rFonts w:eastAsia="宋体" w:hint="eastAsia"/>
        </w:rPr>
        <w:t>5</w:t>
      </w:r>
      <w:r w:rsidRPr="006C123A">
        <w:rPr>
          <w:rFonts w:eastAsia="宋体" w:hint="eastAsia"/>
        </w:rPr>
        <w:t>辆，主要为福特金牛座、福特翼虎</w:t>
      </w:r>
      <w:r>
        <w:rPr>
          <w:rFonts w:eastAsia="宋体" w:hint="eastAsia"/>
        </w:rPr>
        <w:t>等轿车。</w:t>
      </w:r>
      <w:r>
        <w:t>电子设备共计</w:t>
      </w:r>
      <w:r>
        <w:rPr>
          <w:rFonts w:eastAsia="宋体" w:hint="eastAsia"/>
        </w:rPr>
        <w:t>43</w:t>
      </w:r>
      <w:r>
        <w:rPr>
          <w:rFonts w:eastAsia="宋体" w:hint="eastAsia"/>
        </w:rPr>
        <w:t>项</w:t>
      </w:r>
      <w:r>
        <w:rPr>
          <w:rFonts w:eastAsia="宋体" w:hint="eastAsia"/>
        </w:rPr>
        <w:t>53</w:t>
      </w:r>
      <w:r>
        <w:rPr>
          <w:rFonts w:hint="eastAsia"/>
        </w:rPr>
        <w:t>台</w:t>
      </w:r>
      <w:r>
        <w:t>，主要</w:t>
      </w:r>
      <w:r>
        <w:rPr>
          <w:rFonts w:eastAsia="宋体" w:hint="eastAsia"/>
        </w:rPr>
        <w:t>为</w:t>
      </w:r>
      <w:r>
        <w:t>电脑、</w:t>
      </w:r>
      <w:r>
        <w:rPr>
          <w:rFonts w:eastAsia="宋体" w:hint="eastAsia"/>
        </w:rPr>
        <w:t>空调和家具</w:t>
      </w:r>
      <w:r>
        <w:t>等设备。</w:t>
      </w:r>
    </w:p>
    <w:p w:rsidR="00B34915" w:rsidRDefault="00231D12">
      <w:pPr>
        <w:ind w:firstLineChars="200" w:firstLine="480"/>
      </w:pPr>
      <w:r>
        <w:t>基准日时账面情况如下：</w:t>
      </w:r>
    </w:p>
    <w:p w:rsidR="00B34915" w:rsidRDefault="00231D12">
      <w:pPr>
        <w:ind w:firstLineChars="200" w:firstLine="480"/>
        <w:jc w:val="right"/>
      </w:pPr>
      <w:r>
        <w:t>单位：人民币元</w:t>
      </w:r>
    </w:p>
    <w:tbl>
      <w:tblPr>
        <w:tblpPr w:leftFromText="180" w:rightFromText="180" w:vertAnchor="text" w:horzAnchor="page" w:tblpX="1867" w:tblpY="352"/>
        <w:tblOverlap w:val="never"/>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22"/>
        <w:gridCol w:w="3573"/>
        <w:gridCol w:w="2078"/>
        <w:gridCol w:w="1799"/>
      </w:tblGrid>
      <w:tr w:rsidR="00B34915">
        <w:tc>
          <w:tcPr>
            <w:tcW w:w="1022" w:type="dxa"/>
            <w:vMerge w:val="restart"/>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编号</w:t>
            </w:r>
          </w:p>
        </w:tc>
        <w:tc>
          <w:tcPr>
            <w:tcW w:w="3573" w:type="dxa"/>
            <w:vMerge w:val="restart"/>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科目名称</w:t>
            </w:r>
          </w:p>
        </w:tc>
        <w:tc>
          <w:tcPr>
            <w:tcW w:w="3877" w:type="dxa"/>
            <w:gridSpan w:val="2"/>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hint="eastAsia"/>
                <w:kern w:val="0"/>
                <w:sz w:val="20"/>
              </w:rPr>
              <w:t>账面价值</w:t>
            </w:r>
          </w:p>
        </w:tc>
      </w:tr>
      <w:tr w:rsidR="00B34915">
        <w:tc>
          <w:tcPr>
            <w:tcW w:w="1022" w:type="dxa"/>
            <w:vMerge/>
            <w:noWrap/>
            <w:vAlign w:val="center"/>
          </w:tcPr>
          <w:p w:rsidR="00B34915" w:rsidRDefault="00B34915">
            <w:pPr>
              <w:snapToGrid w:val="0"/>
              <w:spacing w:line="240" w:lineRule="auto"/>
              <w:ind w:firstLineChars="0" w:firstLine="0"/>
              <w:jc w:val="center"/>
              <w:rPr>
                <w:rFonts w:ascii="Arial" w:eastAsia="仿宋_GB2312" w:hAnsi="Arial" w:cs="Arial"/>
                <w:kern w:val="0"/>
                <w:sz w:val="20"/>
              </w:rPr>
            </w:pPr>
          </w:p>
        </w:tc>
        <w:tc>
          <w:tcPr>
            <w:tcW w:w="3573" w:type="dxa"/>
            <w:vMerge/>
            <w:noWrap/>
            <w:vAlign w:val="center"/>
          </w:tcPr>
          <w:p w:rsidR="00B34915" w:rsidRDefault="00B34915">
            <w:pPr>
              <w:snapToGrid w:val="0"/>
              <w:spacing w:line="240" w:lineRule="auto"/>
              <w:ind w:firstLineChars="0" w:firstLine="0"/>
              <w:jc w:val="center"/>
              <w:rPr>
                <w:rFonts w:ascii="Arial" w:eastAsia="仿宋_GB2312" w:hAnsi="Arial" w:cs="Arial"/>
                <w:kern w:val="0"/>
                <w:sz w:val="20"/>
              </w:rPr>
            </w:pPr>
          </w:p>
        </w:tc>
        <w:tc>
          <w:tcPr>
            <w:tcW w:w="2078"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原值</w:t>
            </w:r>
          </w:p>
        </w:tc>
        <w:tc>
          <w:tcPr>
            <w:tcW w:w="1799"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净值</w:t>
            </w:r>
          </w:p>
        </w:tc>
      </w:tr>
      <w:tr w:rsidR="00B34915">
        <w:trPr>
          <w:trHeight w:val="314"/>
        </w:trPr>
        <w:tc>
          <w:tcPr>
            <w:tcW w:w="1022"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bookmarkStart w:id="64" w:name="OLE_LINK1" w:colFirst="2" w:colLast="3"/>
            <w:r>
              <w:rPr>
                <w:rFonts w:ascii="Arial" w:eastAsia="仿宋_GB2312" w:hAnsi="Arial" w:cs="Arial"/>
                <w:kern w:val="0"/>
                <w:sz w:val="20"/>
              </w:rPr>
              <w:t xml:space="preserve">　</w:t>
            </w:r>
          </w:p>
        </w:tc>
        <w:tc>
          <w:tcPr>
            <w:tcW w:w="3573"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设备类合计</w:t>
            </w:r>
          </w:p>
        </w:tc>
        <w:tc>
          <w:tcPr>
            <w:tcW w:w="2078"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1,153,833.43   </w:t>
            </w:r>
          </w:p>
        </w:tc>
        <w:tc>
          <w:tcPr>
            <w:tcW w:w="1799"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438,424.36     </w:t>
            </w:r>
          </w:p>
        </w:tc>
      </w:tr>
      <w:tr w:rsidR="00B34915">
        <w:tc>
          <w:tcPr>
            <w:tcW w:w="1022"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hint="eastAsia"/>
                <w:kern w:val="0"/>
                <w:sz w:val="20"/>
              </w:rPr>
              <w:t>4-6-5</w:t>
            </w:r>
          </w:p>
        </w:tc>
        <w:tc>
          <w:tcPr>
            <w:tcW w:w="3573"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固定资产</w:t>
            </w:r>
            <w:r>
              <w:rPr>
                <w:rFonts w:ascii="Arial" w:eastAsia="仿宋_GB2312" w:hAnsi="Arial" w:cs="Arial"/>
                <w:kern w:val="0"/>
                <w:sz w:val="20"/>
              </w:rPr>
              <w:t>-</w:t>
            </w:r>
            <w:r>
              <w:rPr>
                <w:rFonts w:ascii="Arial" w:eastAsia="仿宋_GB2312" w:hAnsi="Arial" w:cs="Arial" w:hint="eastAsia"/>
                <w:kern w:val="0"/>
                <w:sz w:val="20"/>
              </w:rPr>
              <w:t>车辆</w:t>
            </w:r>
          </w:p>
        </w:tc>
        <w:tc>
          <w:tcPr>
            <w:tcW w:w="2078"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608,556.12  </w:t>
            </w:r>
          </w:p>
        </w:tc>
        <w:tc>
          <w:tcPr>
            <w:tcW w:w="1799"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376,531.53   </w:t>
            </w:r>
          </w:p>
        </w:tc>
      </w:tr>
      <w:tr w:rsidR="00B34915">
        <w:tc>
          <w:tcPr>
            <w:tcW w:w="1022"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4-6-6</w:t>
            </w:r>
          </w:p>
        </w:tc>
        <w:tc>
          <w:tcPr>
            <w:tcW w:w="3573" w:type="dxa"/>
            <w:noWrap/>
            <w:vAlign w:val="center"/>
          </w:tcPr>
          <w:p w:rsidR="00B34915" w:rsidRDefault="00231D12">
            <w:pPr>
              <w:snapToGrid w:val="0"/>
              <w:spacing w:line="240" w:lineRule="auto"/>
              <w:ind w:firstLineChars="0" w:firstLine="0"/>
              <w:jc w:val="center"/>
              <w:rPr>
                <w:rFonts w:ascii="Arial" w:eastAsia="仿宋_GB2312" w:hAnsi="Arial" w:cs="Arial"/>
                <w:kern w:val="0"/>
                <w:sz w:val="20"/>
              </w:rPr>
            </w:pPr>
            <w:r>
              <w:rPr>
                <w:rFonts w:ascii="Arial" w:eastAsia="仿宋_GB2312" w:hAnsi="Arial" w:cs="Arial"/>
                <w:kern w:val="0"/>
                <w:sz w:val="20"/>
              </w:rPr>
              <w:t>固定资产</w:t>
            </w:r>
            <w:r>
              <w:rPr>
                <w:rFonts w:ascii="Arial" w:eastAsia="仿宋_GB2312" w:hAnsi="Arial" w:cs="Arial"/>
                <w:kern w:val="0"/>
                <w:sz w:val="20"/>
              </w:rPr>
              <w:t>-</w:t>
            </w:r>
            <w:r>
              <w:rPr>
                <w:rFonts w:ascii="Arial" w:eastAsia="仿宋_GB2312" w:hAnsi="Arial" w:cs="Arial"/>
                <w:kern w:val="0"/>
                <w:sz w:val="20"/>
              </w:rPr>
              <w:t>电子设备</w:t>
            </w:r>
          </w:p>
        </w:tc>
        <w:tc>
          <w:tcPr>
            <w:tcW w:w="2078"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545,277.31   </w:t>
            </w:r>
          </w:p>
        </w:tc>
        <w:tc>
          <w:tcPr>
            <w:tcW w:w="1799" w:type="dxa"/>
            <w:noWrap/>
            <w:vAlign w:val="center"/>
          </w:tcPr>
          <w:p w:rsidR="00B34915" w:rsidRDefault="00231D12">
            <w:pPr>
              <w:snapToGrid w:val="0"/>
              <w:spacing w:line="240" w:lineRule="auto"/>
              <w:ind w:firstLineChars="0" w:firstLine="0"/>
              <w:jc w:val="right"/>
              <w:rPr>
                <w:rFonts w:ascii="Arial" w:eastAsia="仿宋_GB2312" w:hAnsi="Arial" w:cs="Arial"/>
                <w:kern w:val="0"/>
                <w:sz w:val="20"/>
              </w:rPr>
            </w:pPr>
            <w:r>
              <w:rPr>
                <w:rFonts w:ascii="Arial" w:eastAsia="仿宋_GB2312" w:hAnsi="Arial" w:cs="Arial" w:hint="eastAsia"/>
                <w:kern w:val="0"/>
                <w:sz w:val="20"/>
              </w:rPr>
              <w:t xml:space="preserve">   61,892.83   </w:t>
            </w:r>
          </w:p>
        </w:tc>
      </w:tr>
    </w:tbl>
    <w:p w:rsidR="00B34915" w:rsidRDefault="00231D12">
      <w:pPr>
        <w:ind w:firstLineChars="200" w:firstLine="480"/>
      </w:pPr>
      <w:bookmarkStart w:id="65" w:name="_Toc413662847"/>
      <w:bookmarkStart w:id="66" w:name="_Toc369974151"/>
      <w:bookmarkStart w:id="67" w:name="_Toc413313188"/>
      <w:bookmarkEnd w:id="64"/>
      <w:r>
        <w:t>（</w:t>
      </w:r>
      <w:r>
        <w:rPr>
          <w:rFonts w:hint="eastAsia"/>
        </w:rPr>
        <w:t>2</w:t>
      </w:r>
      <w:r>
        <w:t>）设备概况</w:t>
      </w:r>
      <w:bookmarkEnd w:id="65"/>
      <w:bookmarkEnd w:id="66"/>
      <w:bookmarkEnd w:id="67"/>
    </w:p>
    <w:p w:rsidR="00B34915" w:rsidRDefault="00231D12">
      <w:pPr>
        <w:ind w:firstLineChars="200" w:firstLine="480"/>
      </w:pPr>
      <w:r>
        <w:rPr>
          <w:rFonts w:hint="eastAsia"/>
        </w:rPr>
        <w:t>1</w:t>
      </w:r>
      <w:r>
        <w:rPr>
          <w:rFonts w:hint="eastAsia"/>
        </w:rPr>
        <w:t>）</w:t>
      </w:r>
      <w:r>
        <w:rPr>
          <w:rFonts w:eastAsia="宋体" w:hint="eastAsia"/>
        </w:rPr>
        <w:t>车辆</w:t>
      </w:r>
    </w:p>
    <w:p w:rsidR="00B34915" w:rsidRDefault="00231D12">
      <w:pPr>
        <w:ind w:firstLineChars="200" w:firstLine="480"/>
        <w:rPr>
          <w:szCs w:val="22"/>
        </w:rPr>
      </w:pPr>
      <w:r>
        <w:rPr>
          <w:rFonts w:hint="eastAsia"/>
          <w:szCs w:val="22"/>
        </w:rPr>
        <w:lastRenderedPageBreak/>
        <w:t>本次申报的</w:t>
      </w:r>
      <w:r>
        <w:rPr>
          <w:rFonts w:eastAsia="宋体" w:hint="eastAsia"/>
          <w:szCs w:val="22"/>
        </w:rPr>
        <w:t>汽车</w:t>
      </w:r>
      <w:r>
        <w:rPr>
          <w:rFonts w:hint="eastAsia"/>
          <w:szCs w:val="22"/>
        </w:rPr>
        <w:t>车辆共</w:t>
      </w:r>
      <w:r>
        <w:rPr>
          <w:rFonts w:hint="eastAsia"/>
          <w:szCs w:val="22"/>
        </w:rPr>
        <w:t>5</w:t>
      </w:r>
      <w:r>
        <w:rPr>
          <w:rFonts w:hint="eastAsia"/>
          <w:szCs w:val="22"/>
        </w:rPr>
        <w:t>项</w:t>
      </w:r>
      <w:r>
        <w:rPr>
          <w:rFonts w:hint="eastAsia"/>
          <w:szCs w:val="22"/>
        </w:rPr>
        <w:t>5</w:t>
      </w:r>
      <w:r>
        <w:rPr>
          <w:rFonts w:hint="eastAsia"/>
          <w:szCs w:val="22"/>
        </w:rPr>
        <w:t>辆，主要为福特金牛座、福特翼虎等轿车。评估人员按评估申报表所列</w:t>
      </w:r>
      <w:r>
        <w:rPr>
          <w:rFonts w:eastAsia="宋体" w:hint="eastAsia"/>
          <w:szCs w:val="22"/>
        </w:rPr>
        <w:t>车辆</w:t>
      </w:r>
      <w:r>
        <w:rPr>
          <w:rFonts w:hint="eastAsia"/>
          <w:szCs w:val="22"/>
        </w:rPr>
        <w:t>一一核对，</w:t>
      </w:r>
      <w:r>
        <w:rPr>
          <w:rFonts w:eastAsia="宋体" w:hint="eastAsia"/>
          <w:szCs w:val="22"/>
        </w:rPr>
        <w:t>除两项盘亏外，其余</w:t>
      </w:r>
      <w:r>
        <w:rPr>
          <w:rFonts w:hint="eastAsia"/>
          <w:szCs w:val="22"/>
        </w:rPr>
        <w:t>委评</w:t>
      </w:r>
      <w:r>
        <w:rPr>
          <w:rFonts w:eastAsia="宋体" w:hint="eastAsia"/>
          <w:szCs w:val="22"/>
        </w:rPr>
        <w:t>车辆</w:t>
      </w:r>
      <w:r>
        <w:rPr>
          <w:rFonts w:hint="eastAsia"/>
          <w:szCs w:val="22"/>
        </w:rPr>
        <w:t>均账物相符。上述</w:t>
      </w:r>
      <w:r>
        <w:rPr>
          <w:rFonts w:eastAsia="宋体" w:hint="eastAsia"/>
          <w:szCs w:val="22"/>
        </w:rPr>
        <w:t>车辆</w:t>
      </w:r>
      <w:r>
        <w:rPr>
          <w:rFonts w:hint="eastAsia"/>
          <w:szCs w:val="22"/>
        </w:rPr>
        <w:t>陆续购置于</w:t>
      </w:r>
      <w:r>
        <w:rPr>
          <w:rFonts w:hint="eastAsia"/>
          <w:szCs w:val="22"/>
        </w:rPr>
        <w:t>201</w:t>
      </w:r>
      <w:r>
        <w:rPr>
          <w:rFonts w:eastAsia="宋体" w:hint="eastAsia"/>
          <w:szCs w:val="22"/>
        </w:rPr>
        <w:t>3</w:t>
      </w:r>
      <w:r>
        <w:rPr>
          <w:rFonts w:hint="eastAsia"/>
          <w:szCs w:val="22"/>
        </w:rPr>
        <w:t>年</w:t>
      </w:r>
      <w:r>
        <w:rPr>
          <w:rFonts w:hint="eastAsia"/>
          <w:szCs w:val="22"/>
        </w:rPr>
        <w:t>201</w:t>
      </w:r>
      <w:r>
        <w:rPr>
          <w:rFonts w:eastAsia="宋体" w:hint="eastAsia"/>
          <w:szCs w:val="22"/>
        </w:rPr>
        <w:t>8</w:t>
      </w:r>
      <w:r>
        <w:rPr>
          <w:rFonts w:hint="eastAsia"/>
          <w:szCs w:val="22"/>
        </w:rPr>
        <w:t>年间，使用强度一般，维护保养情况一般。</w:t>
      </w:r>
    </w:p>
    <w:p w:rsidR="00B34915" w:rsidRDefault="00231D12">
      <w:pPr>
        <w:ind w:firstLineChars="200" w:firstLine="480"/>
      </w:pPr>
      <w:r>
        <w:rPr>
          <w:rFonts w:eastAsia="宋体" w:hint="eastAsia"/>
        </w:rPr>
        <w:t>2</w:t>
      </w:r>
      <w:r>
        <w:rPr>
          <w:rFonts w:eastAsia="宋体" w:hint="eastAsia"/>
        </w:rPr>
        <w:t>）</w:t>
      </w:r>
      <w:r>
        <w:rPr>
          <w:rFonts w:hint="eastAsia"/>
        </w:rPr>
        <w:t>电子设备</w:t>
      </w:r>
    </w:p>
    <w:p w:rsidR="00B34915" w:rsidRDefault="00231D12">
      <w:pPr>
        <w:ind w:firstLineChars="200" w:firstLine="480"/>
      </w:pPr>
      <w:bookmarkStart w:id="68" w:name="_Toc369974152"/>
      <w:bookmarkStart w:id="69" w:name="_Toc413662848"/>
      <w:r>
        <w:t>本次申报的</w:t>
      </w:r>
      <w:r>
        <w:rPr>
          <w:rFonts w:hint="eastAsia"/>
        </w:rPr>
        <w:t>电子设备共计</w:t>
      </w:r>
      <w:r>
        <w:rPr>
          <w:rFonts w:eastAsia="宋体" w:hint="eastAsia"/>
        </w:rPr>
        <w:t>43</w:t>
      </w:r>
      <w:r>
        <w:rPr>
          <w:rFonts w:hint="eastAsia"/>
        </w:rPr>
        <w:t>项</w:t>
      </w:r>
      <w:r>
        <w:rPr>
          <w:rFonts w:eastAsia="宋体" w:hint="eastAsia"/>
        </w:rPr>
        <w:t>53</w:t>
      </w:r>
      <w:r>
        <w:rPr>
          <w:rFonts w:hint="eastAsia"/>
        </w:rPr>
        <w:t>台，主要为电脑、空调和</w:t>
      </w:r>
      <w:r>
        <w:rPr>
          <w:rFonts w:eastAsia="宋体" w:hint="eastAsia"/>
        </w:rPr>
        <w:t>家具</w:t>
      </w:r>
      <w:r>
        <w:rPr>
          <w:rFonts w:hint="eastAsia"/>
        </w:rPr>
        <w:t>等设备。评估人员按评估申报表所列</w:t>
      </w:r>
      <w:r>
        <w:rPr>
          <w:rFonts w:eastAsia="宋体" w:hint="eastAsia"/>
        </w:rPr>
        <w:t>电子</w:t>
      </w:r>
      <w:r>
        <w:rPr>
          <w:rFonts w:hint="eastAsia"/>
        </w:rPr>
        <w:t>设备一一核对，</w:t>
      </w:r>
      <w:r>
        <w:rPr>
          <w:rFonts w:eastAsia="宋体" w:hint="eastAsia"/>
        </w:rPr>
        <w:t>委评电子</w:t>
      </w:r>
      <w:r>
        <w:rPr>
          <w:rFonts w:hint="eastAsia"/>
        </w:rPr>
        <w:t>设备</w:t>
      </w:r>
      <w:r>
        <w:rPr>
          <w:rFonts w:eastAsia="宋体" w:hint="eastAsia"/>
        </w:rPr>
        <w:t>均</w:t>
      </w:r>
      <w:r>
        <w:rPr>
          <w:rFonts w:hint="eastAsia"/>
        </w:rPr>
        <w:t>账物相符。上述设备陆续购置于</w:t>
      </w:r>
      <w:r>
        <w:rPr>
          <w:rFonts w:hint="eastAsia"/>
        </w:rPr>
        <w:t>20</w:t>
      </w:r>
      <w:r>
        <w:rPr>
          <w:rFonts w:eastAsia="宋体" w:hint="eastAsia"/>
        </w:rPr>
        <w:t>11</w:t>
      </w:r>
      <w:r>
        <w:rPr>
          <w:rFonts w:hint="eastAsia"/>
        </w:rPr>
        <w:t>年至</w:t>
      </w:r>
      <w:r>
        <w:rPr>
          <w:rFonts w:hint="eastAsia"/>
        </w:rPr>
        <w:t>201</w:t>
      </w:r>
      <w:r>
        <w:rPr>
          <w:rFonts w:eastAsia="宋体" w:hint="eastAsia"/>
        </w:rPr>
        <w:t>8</w:t>
      </w:r>
      <w:r>
        <w:rPr>
          <w:rFonts w:hint="eastAsia"/>
        </w:rPr>
        <w:t>年间，使用强度一般，维护保养情况一般。</w:t>
      </w:r>
    </w:p>
    <w:p w:rsidR="00B34915" w:rsidRDefault="00231D12">
      <w:pPr>
        <w:ind w:firstLine="425"/>
      </w:pPr>
      <w:r>
        <w:t>（</w:t>
      </w:r>
      <w:r>
        <w:rPr>
          <w:rFonts w:hint="eastAsia"/>
          <w:szCs w:val="22"/>
        </w:rPr>
        <w:t>3</w:t>
      </w:r>
      <w:r>
        <w:rPr>
          <w:szCs w:val="22"/>
        </w:rPr>
        <w:t>）核</w:t>
      </w:r>
      <w:r>
        <w:t>实的方法和结果</w:t>
      </w:r>
      <w:bookmarkEnd w:id="68"/>
      <w:bookmarkEnd w:id="69"/>
    </w:p>
    <w:p w:rsidR="00B34915" w:rsidRDefault="00231D12">
      <w:pPr>
        <w:ind w:firstLineChars="200" w:firstLine="480"/>
      </w:pPr>
      <w:bookmarkStart w:id="70" w:name="_Toc369974153"/>
      <w:r>
        <w:t>1</w:t>
      </w:r>
      <w:r>
        <w:rPr>
          <w:rFonts w:hint="eastAsia"/>
        </w:rPr>
        <w:t>）</w:t>
      </w:r>
      <w:r>
        <w:t>评估人员首先对被评估单位提供的设备申报明细表与评估基准日的设备</w:t>
      </w:r>
      <w:r>
        <w:rPr>
          <w:rFonts w:hint="eastAsia"/>
        </w:rPr>
        <w:t>台账</w:t>
      </w:r>
      <w:r>
        <w:t>进行核对，查阅固定资产明细账，抽查相关财务凭证，了解设备账面原值构成情况，并对申报內容的完整性进行初步审查。</w:t>
      </w:r>
    </w:p>
    <w:p w:rsidR="00B34915" w:rsidRDefault="00231D12">
      <w:pPr>
        <w:ind w:firstLineChars="200" w:firstLine="480"/>
      </w:pPr>
      <w:r>
        <w:t>2</w:t>
      </w:r>
      <w:r>
        <w:rPr>
          <w:rFonts w:hint="eastAsia"/>
        </w:rPr>
        <w:t>）</w:t>
      </w:r>
      <w:r>
        <w:t>针对不同设备资产性质及特点</w:t>
      </w:r>
      <w:r>
        <w:rPr>
          <w:rFonts w:hint="eastAsia"/>
        </w:rPr>
        <w:t>，</w:t>
      </w:r>
      <w:r>
        <w:t>了解设备日常维护与管理制度等评估相关资料，并采取逐一盘点的方法进行现场勘察，做到不重不漏，并对主要设备的实际运行状况进行认真观察和记录。</w:t>
      </w:r>
    </w:p>
    <w:p w:rsidR="00B34915" w:rsidRDefault="00231D12">
      <w:pPr>
        <w:ind w:firstLineChars="200" w:firstLine="480"/>
      </w:pPr>
      <w:r>
        <w:t>3</w:t>
      </w:r>
      <w:r>
        <w:rPr>
          <w:rFonts w:hint="eastAsia"/>
        </w:rPr>
        <w:t>）</w:t>
      </w:r>
      <w:r>
        <w:t>对重点设备抽查了设备运行记录、技术档案，了解其实际运行状况；向使用单位的设备管理人员了解设备的日常管理情况及管理制度的落实情况，到现场察看设备外观、安装、存放环境、维护保养情况等。</w:t>
      </w:r>
    </w:p>
    <w:p w:rsidR="00B34915" w:rsidRDefault="00231D12">
      <w:pPr>
        <w:ind w:firstLineChars="200" w:firstLine="480"/>
      </w:pPr>
      <w:r>
        <w:t>4</w:t>
      </w:r>
      <w:r>
        <w:rPr>
          <w:rFonts w:hint="eastAsia"/>
        </w:rPr>
        <w:t>）</w:t>
      </w:r>
      <w:r>
        <w:t>关注评估对象的权利人，评估人员按照重要性原则，收集主要设备的购置发票；了解</w:t>
      </w:r>
      <w:r>
        <w:rPr>
          <w:rFonts w:hint="eastAsia"/>
        </w:rPr>
        <w:t>到</w:t>
      </w:r>
      <w:r>
        <w:t>委托评估设备</w:t>
      </w:r>
      <w:r>
        <w:rPr>
          <w:rFonts w:hint="eastAsia"/>
        </w:rPr>
        <w:t>未</w:t>
      </w:r>
      <w:r>
        <w:t>涉及抵押、担保、融资租赁等事项。</w:t>
      </w:r>
    </w:p>
    <w:p w:rsidR="00B34915" w:rsidRDefault="00231D12">
      <w:pPr>
        <w:ind w:firstLineChars="200" w:firstLine="480"/>
      </w:pPr>
      <w:r>
        <w:t>核实结论：本次</w:t>
      </w:r>
      <w:r>
        <w:rPr>
          <w:rFonts w:eastAsia="宋体" w:hint="eastAsia"/>
        </w:rPr>
        <w:t>江苏永宁国际汽车城管理有限公司</w:t>
      </w:r>
      <w:r>
        <w:t>申报的设备，</w:t>
      </w:r>
      <w:r>
        <w:rPr>
          <w:rFonts w:eastAsia="宋体" w:hint="eastAsia"/>
        </w:rPr>
        <w:t>车辆共</w:t>
      </w:r>
      <w:r>
        <w:rPr>
          <w:rFonts w:eastAsia="宋体" w:hint="eastAsia"/>
        </w:rPr>
        <w:t>5</w:t>
      </w:r>
      <w:r>
        <w:rPr>
          <w:rFonts w:eastAsia="宋体" w:hint="eastAsia"/>
        </w:rPr>
        <w:t>项</w:t>
      </w:r>
      <w:r>
        <w:rPr>
          <w:rFonts w:eastAsia="宋体" w:hint="eastAsia"/>
        </w:rPr>
        <w:t>5</w:t>
      </w:r>
      <w:r>
        <w:rPr>
          <w:rFonts w:eastAsia="宋体" w:hint="eastAsia"/>
        </w:rPr>
        <w:t>辆，</w:t>
      </w:r>
      <w:r>
        <w:t>电子设备共计</w:t>
      </w:r>
      <w:r>
        <w:rPr>
          <w:rFonts w:eastAsia="宋体" w:hint="eastAsia"/>
        </w:rPr>
        <w:t>43</w:t>
      </w:r>
      <w:r>
        <w:rPr>
          <w:rFonts w:hint="eastAsia"/>
        </w:rPr>
        <w:t>项</w:t>
      </w:r>
      <w:r>
        <w:rPr>
          <w:rFonts w:eastAsia="宋体" w:hint="eastAsia"/>
        </w:rPr>
        <w:t>53</w:t>
      </w:r>
      <w:r>
        <w:rPr>
          <w:rFonts w:hint="eastAsia"/>
        </w:rPr>
        <w:t>台</w:t>
      </w:r>
      <w:r>
        <w:t>。经核实，</w:t>
      </w:r>
      <w:r>
        <w:rPr>
          <w:rFonts w:eastAsia="宋体" w:hint="eastAsia"/>
        </w:rPr>
        <w:t>除两项车辆盘亏外，其余委评</w:t>
      </w:r>
      <w:r>
        <w:rPr>
          <w:rFonts w:eastAsia="宋体"/>
        </w:rPr>
        <w:t>设备</w:t>
      </w:r>
      <w:r>
        <w:rPr>
          <w:rFonts w:hint="eastAsia"/>
        </w:rPr>
        <w:t>均</w:t>
      </w:r>
      <w:r>
        <w:t>账物相符</w:t>
      </w:r>
      <w:r>
        <w:rPr>
          <w:rFonts w:eastAsia="宋体" w:hint="eastAsia"/>
        </w:rPr>
        <w:t>。</w:t>
      </w:r>
      <w:r>
        <w:t>上述设备基准日时均能正常使用。评估人员未发现</w:t>
      </w:r>
      <w:r>
        <w:rPr>
          <w:rFonts w:eastAsia="宋体" w:hint="eastAsia"/>
        </w:rPr>
        <w:t>委评</w:t>
      </w:r>
      <w:r>
        <w:t>设备存在担保、抵押事项。</w:t>
      </w:r>
    </w:p>
    <w:p w:rsidR="00B34915" w:rsidRDefault="00231D12">
      <w:pPr>
        <w:ind w:firstLine="425"/>
      </w:pPr>
      <w:bookmarkStart w:id="71" w:name="_Toc413662849"/>
      <w:r>
        <w:t>（</w:t>
      </w:r>
      <w:r>
        <w:rPr>
          <w:rFonts w:hint="eastAsia"/>
        </w:rPr>
        <w:t>4</w:t>
      </w:r>
      <w:r>
        <w:t>）评估方法的选取及主要参数的确定</w:t>
      </w:r>
      <w:bookmarkEnd w:id="70"/>
      <w:bookmarkEnd w:id="71"/>
    </w:p>
    <w:p w:rsidR="00B34915" w:rsidRDefault="00231D12">
      <w:pPr>
        <w:widowControl w:val="0"/>
        <w:ind w:firstLineChars="200" w:firstLine="480"/>
        <w:rPr>
          <w:rFonts w:ascii="Arial" w:hAnsi="Arial" w:cs="Arial"/>
          <w:bCs/>
        </w:rPr>
      </w:pPr>
      <w:bookmarkStart w:id="72" w:name="_Toc369974154"/>
      <w:bookmarkStart w:id="73" w:name="_Toc413313189"/>
      <w:bookmarkStart w:id="74" w:name="_Toc413662850"/>
      <w:r>
        <w:rPr>
          <w:rFonts w:ascii="Arial" w:hAnsi="Arial" w:cs="Arial" w:hint="eastAsia"/>
          <w:bCs/>
        </w:rPr>
        <w:t>委托评估设备为企业持续使用的车辆和电子设备，结合委估设备特点和资料收集情况，主要采用成本法评估。其中，对</w:t>
      </w:r>
      <w:r>
        <w:rPr>
          <w:rFonts w:ascii="Arial" w:eastAsia="宋体" w:hAnsi="Arial" w:cs="Arial" w:hint="eastAsia"/>
          <w:bCs/>
        </w:rPr>
        <w:t>企业</w:t>
      </w:r>
      <w:r>
        <w:rPr>
          <w:rFonts w:ascii="Arial" w:hAnsi="Arial" w:cs="Arial" w:hint="eastAsia"/>
          <w:bCs/>
        </w:rPr>
        <w:t>购置的</w:t>
      </w:r>
      <w:r>
        <w:rPr>
          <w:rFonts w:ascii="Arial" w:eastAsia="宋体" w:hAnsi="Arial" w:cs="Arial" w:hint="eastAsia"/>
          <w:bCs/>
        </w:rPr>
        <w:t>车辆</w:t>
      </w:r>
      <w:r>
        <w:rPr>
          <w:rFonts w:ascii="Arial" w:hAnsi="Arial" w:cs="Arial" w:hint="eastAsia"/>
          <w:bCs/>
        </w:rPr>
        <w:t>和电子设备，因可以找到类似全新设备的购置价，采用成本法评估。对</w:t>
      </w:r>
      <w:r>
        <w:rPr>
          <w:rFonts w:ascii="Arial" w:eastAsia="宋体" w:hAnsi="Arial" w:cs="Arial" w:hint="eastAsia"/>
          <w:bCs/>
        </w:rPr>
        <w:t>部分车辆和</w:t>
      </w:r>
      <w:r>
        <w:rPr>
          <w:rFonts w:ascii="Arial" w:hAnsi="Arial" w:cs="Arial" w:hint="eastAsia"/>
          <w:bCs/>
        </w:rPr>
        <w:t>电子设备，已经无法找到类似全新设备的购置价，但可以找到近期类似二手设备的交易案例，因此采用市场法评估。</w:t>
      </w:r>
    </w:p>
    <w:p w:rsidR="00B34915" w:rsidRDefault="00231D12">
      <w:pPr>
        <w:widowControl w:val="0"/>
        <w:ind w:firstLineChars="200" w:firstLine="480"/>
        <w:rPr>
          <w:rFonts w:ascii="Arial" w:hAnsi="Arial" w:cs="Arial"/>
          <w:bCs/>
        </w:rPr>
      </w:pPr>
      <w:r>
        <w:rPr>
          <w:rFonts w:ascii="Arial" w:hAnsi="Arial" w:cs="Arial" w:hint="eastAsia"/>
          <w:bCs/>
        </w:rPr>
        <w:lastRenderedPageBreak/>
        <w:t>成本法是指先估测委估设备的重置成本，再减去已经发生的实体性贬值、功能性贬值和经济性贬值后，得到委估设备评估值的方法。</w:t>
      </w:r>
    </w:p>
    <w:p w:rsidR="00B34915" w:rsidRDefault="00231D12">
      <w:pPr>
        <w:widowControl w:val="0"/>
        <w:ind w:firstLineChars="200" w:firstLine="480"/>
        <w:rPr>
          <w:rFonts w:ascii="Arial" w:hAnsi="Arial" w:cs="Arial"/>
          <w:bCs/>
        </w:rPr>
      </w:pPr>
      <w:r>
        <w:rPr>
          <w:rFonts w:ascii="Arial" w:hAnsi="Arial" w:cs="Arial" w:hint="eastAsia"/>
          <w:bCs/>
        </w:rPr>
        <w:t>成本法适用公式为：</w:t>
      </w:r>
    </w:p>
    <w:p w:rsidR="00B34915" w:rsidRDefault="00231D12">
      <w:pPr>
        <w:widowControl w:val="0"/>
        <w:ind w:firstLineChars="200" w:firstLine="480"/>
        <w:rPr>
          <w:rFonts w:ascii="Arial" w:hAnsi="Arial" w:cs="Arial"/>
          <w:bCs/>
        </w:rPr>
      </w:pPr>
      <w:r>
        <w:rPr>
          <w:rFonts w:ascii="Arial" w:hAnsi="Arial" w:cs="Arial" w:hint="eastAsia"/>
          <w:bCs/>
        </w:rPr>
        <w:t>设备评估值＝设备重置成本－实体性贬值－功能性贬值－经济性贬值</w:t>
      </w:r>
    </w:p>
    <w:p w:rsidR="00B34915" w:rsidRDefault="00231D12">
      <w:pPr>
        <w:widowControl w:val="0"/>
        <w:ind w:firstLineChars="200" w:firstLine="480"/>
        <w:rPr>
          <w:rFonts w:ascii="Arial" w:hAnsi="Arial" w:cs="Arial"/>
          <w:bCs/>
        </w:rPr>
      </w:pPr>
      <w:r>
        <w:rPr>
          <w:rFonts w:ascii="Arial" w:hAnsi="Arial" w:cs="Arial" w:hint="eastAsia"/>
          <w:bCs/>
        </w:rPr>
        <w:t>评估人员采用年限法计算设备的实体性贬值；功能性贬值主要体现在超额投资成本和超额运营成本两方面，由于在评估中采用现行市场价格确定重置成本，不需要再考虑超额投资成本；经现场勘查，委估设备整体设计、装备水平均较高，基准日时尚不存在超额运营成本，因此委估设备的功能性贬值取零。委估设备在评估基准日以及评估目的实现后可按原地原设计用途持续正常使用，未发现经济性贬值的现象，故本次评估我们将委估设备的经济性贬值取零。我们将确定设备评估值的公式简化为：</w:t>
      </w:r>
    </w:p>
    <w:p w:rsidR="00B34915" w:rsidRDefault="00231D12">
      <w:pPr>
        <w:widowControl w:val="0"/>
        <w:ind w:firstLineChars="200" w:firstLine="480"/>
        <w:rPr>
          <w:rFonts w:ascii="Arial" w:hAnsi="Arial" w:cs="Arial"/>
          <w:bCs/>
        </w:rPr>
      </w:pPr>
      <w:r>
        <w:rPr>
          <w:rFonts w:ascii="Arial" w:hAnsi="Arial" w:cs="Arial" w:hint="eastAsia"/>
          <w:bCs/>
        </w:rPr>
        <w:t>设备评估值＝重置成本×综合成新率</w:t>
      </w:r>
    </w:p>
    <w:p w:rsidR="00B34915" w:rsidRDefault="00231D12">
      <w:pPr>
        <w:widowControl w:val="0"/>
        <w:ind w:firstLineChars="200" w:firstLine="480"/>
        <w:rPr>
          <w:rFonts w:ascii="Arial" w:eastAsiaTheme="minorEastAsia" w:hAnsi="Arial" w:cs="Arial"/>
          <w:bCs/>
        </w:rPr>
      </w:pPr>
      <w:r>
        <w:rPr>
          <w:rFonts w:ascii="Arial" w:hAnsi="Arial" w:cs="Arial" w:hint="eastAsia"/>
          <w:bCs/>
        </w:rPr>
        <w:t>重置成本的确定</w:t>
      </w:r>
      <w:r>
        <w:rPr>
          <w:rFonts w:ascii="Arial" w:eastAsiaTheme="minorEastAsia" w:hAnsi="Arial" w:cs="Arial" w:hint="eastAsia"/>
          <w:bCs/>
        </w:rPr>
        <w:t>：</w:t>
      </w:r>
    </w:p>
    <w:p w:rsidR="00B34915" w:rsidRDefault="00231D12">
      <w:pPr>
        <w:widowControl w:val="0"/>
        <w:ind w:firstLineChars="200" w:firstLine="480"/>
        <w:rPr>
          <w:rFonts w:ascii="Arial" w:eastAsia="宋体" w:hAnsi="Arial" w:cs="Arial"/>
          <w:bCs/>
        </w:rPr>
      </w:pPr>
      <w:r>
        <w:rPr>
          <w:rFonts w:ascii="Arial" w:hAnsi="Arial" w:cs="Arial" w:hint="eastAsia"/>
          <w:bCs/>
        </w:rPr>
        <w:t>①</w:t>
      </w:r>
      <w:r>
        <w:rPr>
          <w:rFonts w:ascii="Arial" w:eastAsia="宋体" w:hAnsi="Arial" w:cs="Arial" w:hint="eastAsia"/>
          <w:bCs/>
        </w:rPr>
        <w:t>车辆</w:t>
      </w:r>
    </w:p>
    <w:p w:rsidR="00B34915" w:rsidRDefault="00231D12">
      <w:pPr>
        <w:widowControl w:val="0"/>
        <w:ind w:firstLineChars="200" w:firstLine="480"/>
        <w:rPr>
          <w:rFonts w:ascii="Arial" w:hAnsi="Arial" w:cs="Arial"/>
          <w:bCs/>
          <w:szCs w:val="22"/>
        </w:rPr>
      </w:pPr>
      <w:r>
        <w:rPr>
          <w:rFonts w:ascii="Arial" w:hAnsi="Arial" w:cs="Arial" w:hint="eastAsia"/>
          <w:bCs/>
          <w:szCs w:val="22"/>
        </w:rPr>
        <w:t>主要通过向4S店直接询价取价，以其现行购置价格，考虑车辆购置税、其他费用等确定重置成本。</w:t>
      </w:r>
    </w:p>
    <w:p w:rsidR="00B34915" w:rsidRDefault="00231D12">
      <w:pPr>
        <w:widowControl w:val="0"/>
        <w:ind w:firstLineChars="200" w:firstLine="480"/>
        <w:rPr>
          <w:rFonts w:ascii="Arial" w:hAnsi="Arial" w:cs="Arial"/>
          <w:bCs/>
          <w:szCs w:val="22"/>
        </w:rPr>
      </w:pPr>
      <w:r>
        <w:rPr>
          <w:rFonts w:ascii="Arial" w:hAnsi="Arial" w:cs="Arial" w:hint="eastAsia"/>
          <w:bCs/>
        </w:rPr>
        <w:t>②</w:t>
      </w:r>
      <w:r>
        <w:rPr>
          <w:rFonts w:ascii="Arial" w:hAnsi="Arial" w:cs="Arial" w:hint="eastAsia"/>
          <w:bCs/>
          <w:szCs w:val="22"/>
        </w:rPr>
        <w:t>电子设备</w:t>
      </w:r>
    </w:p>
    <w:p w:rsidR="00B34915" w:rsidRDefault="00231D12">
      <w:pPr>
        <w:widowControl w:val="0"/>
        <w:ind w:firstLineChars="200" w:firstLine="480"/>
        <w:rPr>
          <w:rFonts w:ascii="Arial" w:hAnsi="Arial" w:cs="Arial"/>
          <w:bCs/>
        </w:rPr>
      </w:pPr>
      <w:r>
        <w:rPr>
          <w:rFonts w:ascii="Arial" w:hAnsi="Arial" w:cs="Arial" w:hint="eastAsia"/>
          <w:bCs/>
        </w:rPr>
        <w:t>主要通过京东、苏宁易购、国美在线等渠道查询购置价，对厂家负责送货上门和安装的电子设备，以购置价作为重置成本。</w:t>
      </w:r>
    </w:p>
    <w:p w:rsidR="00B34915" w:rsidRDefault="00231D12">
      <w:pPr>
        <w:widowControl w:val="0"/>
        <w:ind w:firstLineChars="200" w:firstLine="480"/>
        <w:rPr>
          <w:rFonts w:ascii="Arial" w:hAnsi="Arial" w:cs="Arial"/>
          <w:bCs/>
        </w:rPr>
      </w:pPr>
      <w:r>
        <w:rPr>
          <w:rFonts w:ascii="Arial" w:hAnsi="Arial" w:cs="Arial" w:hint="eastAsia"/>
          <w:bCs/>
        </w:rPr>
        <w:t>本次委估</w:t>
      </w:r>
      <w:r>
        <w:rPr>
          <w:rFonts w:ascii="Arial" w:eastAsia="宋体" w:hAnsi="Arial" w:cs="Arial" w:hint="eastAsia"/>
          <w:bCs/>
        </w:rPr>
        <w:t>车辆</w:t>
      </w:r>
      <w:r>
        <w:rPr>
          <w:rFonts w:ascii="Arial" w:hAnsi="Arial" w:cs="Arial" w:hint="eastAsia"/>
          <w:bCs/>
        </w:rPr>
        <w:t>和电子设备的重置成本中均不含增值税。</w:t>
      </w:r>
    </w:p>
    <w:p w:rsidR="00B34915" w:rsidRDefault="00231D12">
      <w:pPr>
        <w:widowControl w:val="0"/>
        <w:ind w:firstLineChars="200" w:firstLine="480"/>
        <w:rPr>
          <w:rFonts w:ascii="Arial" w:eastAsiaTheme="minorEastAsia" w:hAnsi="Arial" w:cs="Arial"/>
          <w:bCs/>
        </w:rPr>
      </w:pPr>
      <w:r>
        <w:rPr>
          <w:rFonts w:ascii="Arial" w:hAnsi="Arial" w:cs="Arial" w:hint="eastAsia"/>
          <w:bCs/>
        </w:rPr>
        <w:t>综合成新率的确定</w:t>
      </w:r>
      <w:r>
        <w:rPr>
          <w:rFonts w:ascii="Arial" w:eastAsiaTheme="minorEastAsia" w:hAnsi="Arial" w:cs="Arial" w:hint="eastAsia"/>
          <w:bCs/>
        </w:rPr>
        <w:t>：</w:t>
      </w:r>
    </w:p>
    <w:p w:rsidR="00B34915" w:rsidRDefault="00231D12">
      <w:pPr>
        <w:widowControl w:val="0"/>
        <w:ind w:firstLineChars="200" w:firstLine="480"/>
        <w:rPr>
          <w:rFonts w:ascii="Arial" w:eastAsia="宋体" w:hAnsi="Arial" w:cs="Arial"/>
          <w:bCs/>
        </w:rPr>
      </w:pPr>
      <w:r>
        <w:rPr>
          <w:rFonts w:ascii="Arial" w:hAnsi="Arial" w:cs="Arial" w:hint="eastAsia"/>
          <w:bCs/>
        </w:rPr>
        <w:t>①</w:t>
      </w:r>
      <w:r>
        <w:rPr>
          <w:rFonts w:ascii="Arial" w:eastAsia="宋体" w:hAnsi="Arial" w:cs="Arial" w:hint="eastAsia"/>
          <w:bCs/>
        </w:rPr>
        <w:t>车辆</w:t>
      </w:r>
    </w:p>
    <w:p w:rsidR="00B34915" w:rsidRDefault="00231D12">
      <w:pPr>
        <w:widowControl w:val="0"/>
        <w:ind w:firstLineChars="200" w:firstLine="480"/>
        <w:rPr>
          <w:rFonts w:ascii="Arial" w:hAnsi="Arial" w:cs="Arial"/>
          <w:bCs/>
          <w:szCs w:val="22"/>
        </w:rPr>
      </w:pPr>
      <w:r>
        <w:rPr>
          <w:rFonts w:ascii="Arial" w:hAnsi="Arial" w:cs="Arial" w:hint="eastAsia"/>
          <w:bCs/>
          <w:szCs w:val="22"/>
        </w:rPr>
        <w:t>采用行驶里程法、使用年限法两种方法根据孰低原则确定成新率。</w:t>
      </w:r>
    </w:p>
    <w:p w:rsidR="00B34915" w:rsidRDefault="00231D12">
      <w:pPr>
        <w:widowControl w:val="0"/>
        <w:ind w:firstLineChars="200" w:firstLine="480"/>
        <w:rPr>
          <w:rFonts w:ascii="Arial" w:hAnsi="Arial" w:cs="Arial"/>
          <w:bCs/>
          <w:szCs w:val="22"/>
        </w:rPr>
      </w:pPr>
      <w:r>
        <w:rPr>
          <w:rFonts w:ascii="Arial" w:hAnsi="Arial" w:cs="Arial" w:hint="eastAsia"/>
          <w:bCs/>
          <w:szCs w:val="22"/>
        </w:rPr>
        <w:t xml:space="preserve">年限法成新率＝尚可使用年限/（已使用年限＋尚可使用年限）×100% </w:t>
      </w:r>
    </w:p>
    <w:p w:rsidR="00B34915" w:rsidRDefault="00231D12">
      <w:pPr>
        <w:widowControl w:val="0"/>
        <w:ind w:firstLineChars="200" w:firstLine="480"/>
        <w:rPr>
          <w:rFonts w:ascii="Arial" w:hAnsi="Arial" w:cs="Arial"/>
          <w:bCs/>
          <w:szCs w:val="22"/>
        </w:rPr>
      </w:pPr>
      <w:r>
        <w:rPr>
          <w:rFonts w:ascii="Arial" w:hAnsi="Arial" w:cs="Arial" w:hint="eastAsia"/>
          <w:bCs/>
          <w:szCs w:val="22"/>
        </w:rPr>
        <w:t>里程法成新率＝（规定行驶里程－已行驶里程）/规定行驶里程×100%</w:t>
      </w:r>
    </w:p>
    <w:p w:rsidR="00B34915" w:rsidRDefault="00231D12">
      <w:pPr>
        <w:widowControl w:val="0"/>
        <w:ind w:firstLineChars="200" w:firstLine="480"/>
        <w:rPr>
          <w:rFonts w:ascii="Arial" w:hAnsi="Arial" w:cs="Arial"/>
          <w:bCs/>
        </w:rPr>
      </w:pPr>
      <w:r>
        <w:rPr>
          <w:rFonts w:ascii="Arial" w:hAnsi="Arial" w:cs="Arial" w:hint="eastAsia"/>
          <w:bCs/>
        </w:rPr>
        <w:t>②电子设备</w:t>
      </w:r>
    </w:p>
    <w:p w:rsidR="00B34915" w:rsidRDefault="00231D12">
      <w:pPr>
        <w:widowControl w:val="0"/>
        <w:ind w:firstLineChars="200" w:firstLine="480"/>
        <w:rPr>
          <w:rFonts w:ascii="Arial" w:hAnsi="Arial" w:cs="Arial"/>
          <w:bCs/>
        </w:rPr>
      </w:pPr>
      <w:r>
        <w:rPr>
          <w:rFonts w:ascii="Arial" w:hAnsi="Arial" w:cs="Arial" w:hint="eastAsia"/>
          <w:bCs/>
        </w:rPr>
        <w:t>依据经济寿命采用年限法确定成新率。</w:t>
      </w:r>
    </w:p>
    <w:p w:rsidR="00B34915" w:rsidRDefault="00231D12">
      <w:pPr>
        <w:widowControl w:val="0"/>
        <w:ind w:firstLineChars="200" w:firstLine="480"/>
        <w:rPr>
          <w:rFonts w:ascii="Arial" w:eastAsiaTheme="minorEastAsia" w:hAnsi="Arial" w:cs="Arial"/>
          <w:bCs/>
        </w:rPr>
      </w:pPr>
      <w:r>
        <w:rPr>
          <w:rFonts w:ascii="Arial" w:hAnsi="Arial" w:cs="Arial" w:hint="eastAsia"/>
          <w:bCs/>
        </w:rPr>
        <w:t>设备评估值的确定</w:t>
      </w:r>
      <w:r>
        <w:rPr>
          <w:rFonts w:ascii="Arial" w:eastAsiaTheme="minorEastAsia" w:hAnsi="Arial" w:cs="Arial" w:hint="eastAsia"/>
          <w:bCs/>
        </w:rPr>
        <w:t>：</w:t>
      </w:r>
    </w:p>
    <w:p w:rsidR="00B34915" w:rsidRDefault="00231D12">
      <w:pPr>
        <w:widowControl w:val="0"/>
        <w:ind w:firstLineChars="200" w:firstLine="480"/>
        <w:rPr>
          <w:rFonts w:ascii="Arial" w:hAnsi="Arial" w:cs="Arial"/>
          <w:bCs/>
        </w:rPr>
      </w:pPr>
      <w:r>
        <w:rPr>
          <w:rFonts w:ascii="Arial" w:hAnsi="Arial" w:cs="Arial" w:hint="eastAsia"/>
          <w:bCs/>
        </w:rPr>
        <w:t>设备评估值＝重置成本×成新率。</w:t>
      </w:r>
    </w:p>
    <w:p w:rsidR="00B34915" w:rsidRDefault="00231D12">
      <w:pPr>
        <w:widowControl w:val="0"/>
        <w:ind w:firstLineChars="200" w:firstLine="480"/>
        <w:rPr>
          <w:rFonts w:ascii="Arial" w:hAnsi="Arial" w:cs="Arial"/>
          <w:bCs/>
        </w:rPr>
      </w:pPr>
      <w:r>
        <w:rPr>
          <w:rFonts w:ascii="Arial" w:hAnsi="Arial" w:cs="Arial" w:hint="eastAsia"/>
          <w:bCs/>
        </w:rPr>
        <w:lastRenderedPageBreak/>
        <w:t>（5）评估结论与账面差异的分析</w:t>
      </w:r>
      <w:bookmarkEnd w:id="72"/>
      <w:bookmarkEnd w:id="73"/>
      <w:bookmarkEnd w:id="74"/>
    </w:p>
    <w:p w:rsidR="00B34915" w:rsidRDefault="00231D12">
      <w:pPr>
        <w:widowControl w:val="0"/>
        <w:ind w:firstLineChars="200" w:firstLine="480"/>
        <w:rPr>
          <w:rFonts w:ascii="Arial" w:hAnsi="Arial" w:cs="Arial"/>
          <w:bCs/>
        </w:rPr>
      </w:pPr>
      <w:r>
        <w:rPr>
          <w:rFonts w:ascii="Arial" w:hAnsi="Arial" w:cs="Arial" w:hint="eastAsia"/>
          <w:bCs/>
        </w:rPr>
        <w:t>江苏永宁国际汽车城管理有限公司本次申报评估的全部设备在原地继续使用的前提下，于评估基准日201</w:t>
      </w:r>
      <w:r>
        <w:rPr>
          <w:rFonts w:ascii="Arial" w:eastAsia="宋体" w:hAnsi="Arial" w:cs="Arial" w:hint="eastAsia"/>
          <w:bCs/>
        </w:rPr>
        <w:t>9</w:t>
      </w:r>
      <w:r>
        <w:rPr>
          <w:rFonts w:ascii="Arial" w:hAnsi="Arial" w:cs="Arial" w:hint="eastAsia"/>
          <w:bCs/>
        </w:rPr>
        <w:t>年</w:t>
      </w:r>
      <w:r>
        <w:rPr>
          <w:rFonts w:ascii="Arial" w:eastAsia="宋体" w:hAnsi="Arial" w:cs="Arial" w:hint="eastAsia"/>
          <w:bCs/>
        </w:rPr>
        <w:t>3</w:t>
      </w:r>
      <w:r>
        <w:rPr>
          <w:rFonts w:ascii="Arial" w:hAnsi="Arial" w:cs="Arial" w:hint="eastAsia"/>
          <w:bCs/>
        </w:rPr>
        <w:t>月3</w:t>
      </w:r>
      <w:r>
        <w:rPr>
          <w:rFonts w:ascii="Arial" w:eastAsia="宋体" w:hAnsi="Arial" w:cs="Arial" w:hint="eastAsia"/>
          <w:bCs/>
        </w:rPr>
        <w:t>1</w:t>
      </w:r>
      <w:r>
        <w:rPr>
          <w:rFonts w:ascii="Arial" w:hAnsi="Arial" w:cs="Arial" w:hint="eastAsia"/>
          <w:bCs/>
        </w:rPr>
        <w:t>日时的评估结果如下：</w:t>
      </w:r>
    </w:p>
    <w:p w:rsidR="00B34915" w:rsidRDefault="00231D12">
      <w:pPr>
        <w:widowControl w:val="0"/>
        <w:ind w:firstLineChars="200" w:firstLine="420"/>
        <w:jc w:val="right"/>
        <w:rPr>
          <w:sz w:val="21"/>
          <w:szCs w:val="21"/>
        </w:rPr>
      </w:pPr>
      <w:bookmarkStart w:id="75" w:name="RANGE!A1:J27"/>
      <w:bookmarkEnd w:id="75"/>
      <w:r>
        <w:rPr>
          <w:sz w:val="21"/>
          <w:szCs w:val="21"/>
        </w:rPr>
        <w:t>金额单位：人民币元</w:t>
      </w:r>
      <w:bookmarkStart w:id="76" w:name="_Toc413662852"/>
    </w:p>
    <w:tbl>
      <w:tblPr>
        <w:tblW w:w="10180" w:type="dxa"/>
        <w:jc w:val="center"/>
        <w:tblLook w:val="04A0"/>
      </w:tblPr>
      <w:tblGrid>
        <w:gridCol w:w="650"/>
        <w:gridCol w:w="1240"/>
        <w:gridCol w:w="1161"/>
        <w:gridCol w:w="1026"/>
        <w:gridCol w:w="1161"/>
        <w:gridCol w:w="1161"/>
        <w:gridCol w:w="1086"/>
        <w:gridCol w:w="1026"/>
        <w:gridCol w:w="733"/>
        <w:gridCol w:w="936"/>
      </w:tblGrid>
      <w:tr w:rsidR="00B34915">
        <w:trPr>
          <w:trHeight w:val="315"/>
          <w:jc w:val="cent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34915" w:rsidRDefault="00B34915">
            <w:pPr>
              <w:spacing w:line="240" w:lineRule="auto"/>
              <w:ind w:firstLineChars="0" w:firstLine="354"/>
              <w:jc w:val="center"/>
              <w:rPr>
                <w:rFonts w:ascii="宋体" w:eastAsia="宋体" w:hAnsi="宋体"/>
                <w:kern w:val="0"/>
                <w:sz w:val="20"/>
              </w:rPr>
            </w:pP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科目名称</w:t>
            </w:r>
          </w:p>
        </w:tc>
        <w:tc>
          <w:tcPr>
            <w:tcW w:w="2187" w:type="dxa"/>
            <w:gridSpan w:val="2"/>
            <w:tcBorders>
              <w:top w:val="single" w:sz="4" w:space="0" w:color="auto"/>
              <w:left w:val="nil"/>
              <w:bottom w:val="single" w:sz="4" w:space="0" w:color="auto"/>
              <w:right w:val="single" w:sz="4" w:space="0" w:color="000000"/>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账面价值</w:t>
            </w:r>
          </w:p>
        </w:tc>
        <w:tc>
          <w:tcPr>
            <w:tcW w:w="2322" w:type="dxa"/>
            <w:gridSpan w:val="2"/>
            <w:tcBorders>
              <w:top w:val="single" w:sz="4" w:space="0" w:color="auto"/>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评估价值</w:t>
            </w:r>
          </w:p>
        </w:tc>
        <w:tc>
          <w:tcPr>
            <w:tcW w:w="2112" w:type="dxa"/>
            <w:gridSpan w:val="2"/>
            <w:tcBorders>
              <w:top w:val="single" w:sz="4" w:space="0" w:color="auto"/>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增值额</w:t>
            </w:r>
          </w:p>
        </w:tc>
        <w:tc>
          <w:tcPr>
            <w:tcW w:w="1669" w:type="dxa"/>
            <w:gridSpan w:val="2"/>
            <w:tcBorders>
              <w:top w:val="single" w:sz="4" w:space="0" w:color="auto"/>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增值率（%）</w:t>
            </w:r>
          </w:p>
        </w:tc>
      </w:tr>
      <w:tr w:rsidR="00B34915">
        <w:trPr>
          <w:trHeight w:val="315"/>
          <w:jc w:val="center"/>
        </w:trPr>
        <w:tc>
          <w:tcPr>
            <w:tcW w:w="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915" w:rsidRDefault="00B34915">
            <w:pPr>
              <w:spacing w:line="240" w:lineRule="auto"/>
              <w:ind w:firstLineChars="0" w:firstLine="0"/>
              <w:jc w:val="center"/>
              <w:rPr>
                <w:rFonts w:ascii="宋体" w:eastAsia="宋体" w:hAnsi="宋体"/>
                <w:kern w:val="0"/>
                <w:sz w:val="20"/>
              </w:rPr>
            </w:pPr>
          </w:p>
        </w:tc>
        <w:tc>
          <w:tcPr>
            <w:tcW w:w="12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915" w:rsidRDefault="00B34915">
            <w:pPr>
              <w:spacing w:line="240" w:lineRule="auto"/>
              <w:ind w:firstLineChars="0" w:firstLine="0"/>
              <w:jc w:val="center"/>
              <w:rPr>
                <w:rFonts w:ascii="宋体" w:eastAsia="宋体" w:hAnsi="宋体"/>
                <w:kern w:val="0"/>
                <w:sz w:val="20"/>
              </w:rPr>
            </w:pP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原值</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净值</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原值</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净值</w:t>
            </w:r>
          </w:p>
        </w:tc>
        <w:tc>
          <w:tcPr>
            <w:tcW w:w="108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原值</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净值</w:t>
            </w:r>
          </w:p>
        </w:tc>
        <w:tc>
          <w:tcPr>
            <w:tcW w:w="733"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原值</w:t>
            </w:r>
          </w:p>
        </w:tc>
        <w:tc>
          <w:tcPr>
            <w:tcW w:w="93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kern w:val="0"/>
                <w:sz w:val="20"/>
              </w:rPr>
            </w:pPr>
            <w:r>
              <w:rPr>
                <w:rFonts w:ascii="宋体" w:eastAsia="宋体" w:hAnsi="宋体" w:hint="eastAsia"/>
                <w:kern w:val="0"/>
                <w:sz w:val="20"/>
              </w:rPr>
              <w:t>净值</w:t>
            </w:r>
          </w:p>
        </w:tc>
      </w:tr>
      <w:tr w:rsidR="00B34915">
        <w:trPr>
          <w:trHeight w:val="315"/>
          <w:jc w:val="center"/>
        </w:trPr>
        <w:tc>
          <w:tcPr>
            <w:tcW w:w="650" w:type="dxa"/>
            <w:tcBorders>
              <w:top w:val="nil"/>
              <w:left w:val="single" w:sz="4" w:space="0" w:color="auto"/>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20"/>
              </w:rPr>
            </w:pPr>
          </w:p>
        </w:tc>
        <w:tc>
          <w:tcPr>
            <w:tcW w:w="1240"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color w:val="000000"/>
                <w:kern w:val="0"/>
                <w:sz w:val="20"/>
              </w:rPr>
            </w:pPr>
            <w:r>
              <w:rPr>
                <w:rFonts w:ascii="宋体" w:eastAsia="宋体" w:hAnsi="宋体" w:hint="eastAsia"/>
                <w:color w:val="000000"/>
                <w:kern w:val="0"/>
                <w:sz w:val="20"/>
              </w:rPr>
              <w:t>设备类合计</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1,153,833.43</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438,424.36</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579,200.00</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452,679.00</w:t>
            </w:r>
          </w:p>
        </w:tc>
        <w:tc>
          <w:tcPr>
            <w:tcW w:w="108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-574,633.43 </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14,254.64 </w:t>
            </w:r>
          </w:p>
        </w:tc>
        <w:tc>
          <w:tcPr>
            <w:tcW w:w="733"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-49.80 </w:t>
            </w:r>
          </w:p>
        </w:tc>
        <w:tc>
          <w:tcPr>
            <w:tcW w:w="93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3.25 </w:t>
            </w:r>
          </w:p>
        </w:tc>
      </w:tr>
      <w:tr w:rsidR="00B34915">
        <w:trPr>
          <w:trHeight w:val="315"/>
          <w:jc w:val="center"/>
        </w:trPr>
        <w:tc>
          <w:tcPr>
            <w:tcW w:w="650" w:type="dxa"/>
            <w:tcBorders>
              <w:top w:val="nil"/>
              <w:left w:val="single" w:sz="4" w:space="0" w:color="auto"/>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20"/>
              </w:rPr>
            </w:pPr>
            <w:r>
              <w:rPr>
                <w:rFonts w:eastAsia="宋体"/>
                <w:kern w:val="0"/>
                <w:sz w:val="20"/>
              </w:rPr>
              <w:t>4-6-4</w:t>
            </w:r>
          </w:p>
        </w:tc>
        <w:tc>
          <w:tcPr>
            <w:tcW w:w="1240"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color w:val="000000"/>
                <w:kern w:val="0"/>
                <w:sz w:val="20"/>
              </w:rPr>
            </w:pPr>
            <w:r>
              <w:rPr>
                <w:rFonts w:ascii="宋体" w:eastAsia="宋体" w:hAnsi="宋体" w:hint="eastAsia"/>
                <w:color w:val="000000"/>
                <w:kern w:val="0"/>
                <w:sz w:val="20"/>
              </w:rPr>
              <w:t>固定资产-机器设备</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1086"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1026"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733"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c>
          <w:tcPr>
            <w:tcW w:w="936" w:type="dxa"/>
            <w:tcBorders>
              <w:top w:val="nil"/>
              <w:left w:val="nil"/>
              <w:bottom w:val="single" w:sz="4" w:space="0" w:color="auto"/>
              <w:right w:val="single" w:sz="4" w:space="0" w:color="auto"/>
            </w:tcBorders>
            <w:shd w:val="clear" w:color="auto" w:fill="auto"/>
            <w:noWrap/>
            <w:vAlign w:val="center"/>
          </w:tcPr>
          <w:p w:rsidR="00B34915" w:rsidRDefault="00B34915">
            <w:pPr>
              <w:spacing w:line="240" w:lineRule="auto"/>
              <w:ind w:firstLineChars="0" w:firstLine="0"/>
              <w:jc w:val="center"/>
              <w:rPr>
                <w:rFonts w:eastAsia="宋体"/>
                <w:kern w:val="0"/>
                <w:sz w:val="18"/>
                <w:szCs w:val="18"/>
              </w:rPr>
            </w:pPr>
          </w:p>
        </w:tc>
      </w:tr>
      <w:tr w:rsidR="00B34915">
        <w:trPr>
          <w:trHeight w:val="315"/>
          <w:jc w:val="center"/>
        </w:trPr>
        <w:tc>
          <w:tcPr>
            <w:tcW w:w="650" w:type="dxa"/>
            <w:tcBorders>
              <w:top w:val="nil"/>
              <w:left w:val="single" w:sz="4" w:space="0" w:color="auto"/>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20"/>
              </w:rPr>
            </w:pPr>
            <w:r>
              <w:rPr>
                <w:rFonts w:eastAsia="宋体"/>
                <w:kern w:val="0"/>
                <w:sz w:val="20"/>
              </w:rPr>
              <w:t>4-6-5</w:t>
            </w:r>
          </w:p>
        </w:tc>
        <w:tc>
          <w:tcPr>
            <w:tcW w:w="1240"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color w:val="000000"/>
                <w:kern w:val="0"/>
                <w:sz w:val="20"/>
              </w:rPr>
            </w:pPr>
            <w:r>
              <w:rPr>
                <w:rFonts w:ascii="宋体" w:eastAsia="宋体" w:hAnsi="宋体" w:hint="eastAsia"/>
                <w:color w:val="000000"/>
                <w:kern w:val="0"/>
                <w:sz w:val="20"/>
              </w:rPr>
              <w:t>固定资产-车辆</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608,556.12</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376,531.53</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436,400.00</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392,455.00</w:t>
            </w:r>
          </w:p>
        </w:tc>
        <w:tc>
          <w:tcPr>
            <w:tcW w:w="108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-172,156.12</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15,923.47</w:t>
            </w:r>
          </w:p>
        </w:tc>
        <w:tc>
          <w:tcPr>
            <w:tcW w:w="733"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-28.29</w:t>
            </w:r>
          </w:p>
        </w:tc>
        <w:tc>
          <w:tcPr>
            <w:tcW w:w="93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4.23</w:t>
            </w:r>
          </w:p>
        </w:tc>
      </w:tr>
      <w:tr w:rsidR="00B34915">
        <w:trPr>
          <w:trHeight w:val="315"/>
          <w:jc w:val="center"/>
        </w:trPr>
        <w:tc>
          <w:tcPr>
            <w:tcW w:w="650" w:type="dxa"/>
            <w:tcBorders>
              <w:top w:val="nil"/>
              <w:left w:val="single" w:sz="4" w:space="0" w:color="auto"/>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20"/>
              </w:rPr>
            </w:pPr>
            <w:r>
              <w:rPr>
                <w:rFonts w:eastAsia="宋体"/>
                <w:kern w:val="0"/>
                <w:sz w:val="20"/>
              </w:rPr>
              <w:t>4-6-6</w:t>
            </w:r>
          </w:p>
        </w:tc>
        <w:tc>
          <w:tcPr>
            <w:tcW w:w="1240"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ascii="宋体" w:eastAsia="宋体" w:hAnsi="宋体"/>
                <w:color w:val="000000"/>
                <w:kern w:val="0"/>
                <w:sz w:val="20"/>
              </w:rPr>
            </w:pPr>
            <w:r>
              <w:rPr>
                <w:rFonts w:ascii="宋体" w:eastAsia="宋体" w:hAnsi="宋体" w:hint="eastAsia"/>
                <w:color w:val="000000"/>
                <w:kern w:val="0"/>
                <w:sz w:val="20"/>
              </w:rPr>
              <w:t>固定资产-电子设备</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545,277.31</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61,892.83</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142,800.00</w:t>
            </w:r>
          </w:p>
        </w:tc>
        <w:tc>
          <w:tcPr>
            <w:tcW w:w="1161"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60,224.00</w:t>
            </w:r>
          </w:p>
        </w:tc>
        <w:tc>
          <w:tcPr>
            <w:tcW w:w="108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-402,477.31</w:t>
            </w:r>
          </w:p>
        </w:tc>
        <w:tc>
          <w:tcPr>
            <w:tcW w:w="102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-1,668.83</w:t>
            </w:r>
          </w:p>
        </w:tc>
        <w:tc>
          <w:tcPr>
            <w:tcW w:w="733"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-73.81</w:t>
            </w:r>
          </w:p>
        </w:tc>
        <w:tc>
          <w:tcPr>
            <w:tcW w:w="936"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-2.70</w:t>
            </w:r>
          </w:p>
        </w:tc>
      </w:tr>
    </w:tbl>
    <w:p w:rsidR="00B34915" w:rsidRDefault="00231D12">
      <w:pPr>
        <w:widowControl w:val="0"/>
        <w:ind w:firstLineChars="200" w:firstLine="480"/>
        <w:rPr>
          <w:rFonts w:ascii="Arial" w:eastAsia="等线" w:hAnsi="Arial" w:cs="Arial"/>
          <w:bCs/>
        </w:rPr>
      </w:pPr>
      <w:r>
        <w:rPr>
          <w:rFonts w:ascii="Arial" w:hAnsi="Arial" w:cs="Arial" w:hint="eastAsia"/>
          <w:bCs/>
        </w:rPr>
        <w:t>设备评估增减值的主要原因分析：</w:t>
      </w:r>
    </w:p>
    <w:p w:rsidR="00B34915" w:rsidRDefault="00231D12">
      <w:pPr>
        <w:widowControl w:val="0"/>
        <w:ind w:firstLineChars="200" w:firstLine="480"/>
        <w:rPr>
          <w:rFonts w:ascii="Arial" w:hAnsi="Arial" w:cs="Arial"/>
          <w:bCs/>
          <w:szCs w:val="22"/>
        </w:rPr>
      </w:pPr>
      <w:r>
        <w:rPr>
          <w:rFonts w:ascii="Arial" w:hAnsi="Arial" w:cs="Arial" w:hint="eastAsia"/>
          <w:bCs/>
          <w:szCs w:val="22"/>
        </w:rPr>
        <w:t>委评车辆评估增值15,923.47元，增值率</w:t>
      </w:r>
      <w:r>
        <w:rPr>
          <w:rFonts w:ascii="Arial" w:eastAsia="宋体" w:hAnsi="Arial" w:cs="Arial" w:hint="eastAsia"/>
          <w:bCs/>
          <w:szCs w:val="22"/>
        </w:rPr>
        <w:t>4.23</w:t>
      </w:r>
      <w:r>
        <w:rPr>
          <w:rFonts w:ascii="Arial" w:hAnsi="Arial" w:cs="Arial" w:hint="eastAsia"/>
          <w:bCs/>
          <w:szCs w:val="22"/>
        </w:rPr>
        <w:t>%，增值原因为</w:t>
      </w:r>
      <w:r>
        <w:rPr>
          <w:rFonts w:ascii="Arial" w:eastAsiaTheme="minorEastAsia" w:hAnsi="Arial" w:cs="Arial" w:hint="eastAsia"/>
          <w:bCs/>
          <w:szCs w:val="22"/>
        </w:rPr>
        <w:t>会计折旧快于车辆的实际损耗</w:t>
      </w:r>
      <w:r>
        <w:rPr>
          <w:rFonts w:ascii="Arial" w:hAnsi="Arial" w:cs="Arial" w:hint="eastAsia"/>
          <w:bCs/>
          <w:szCs w:val="22"/>
        </w:rPr>
        <w:t>。电子设备评估减值1,668.83元，</w:t>
      </w:r>
      <w:r>
        <w:rPr>
          <w:rFonts w:ascii="Arial" w:eastAsia="宋体" w:hAnsi="Arial" w:cs="Arial" w:hint="eastAsia"/>
          <w:bCs/>
          <w:szCs w:val="22"/>
        </w:rPr>
        <w:t>减值</w:t>
      </w:r>
      <w:r>
        <w:rPr>
          <w:rFonts w:ascii="Arial" w:hAnsi="Arial" w:cs="Arial" w:hint="eastAsia"/>
          <w:bCs/>
          <w:szCs w:val="22"/>
        </w:rPr>
        <w:t>率2.70%，</w:t>
      </w:r>
      <w:r>
        <w:rPr>
          <w:rFonts w:ascii="Arial" w:eastAsia="宋体" w:hAnsi="Arial" w:cs="Arial" w:hint="eastAsia"/>
          <w:bCs/>
          <w:szCs w:val="22"/>
        </w:rPr>
        <w:t>减值</w:t>
      </w:r>
      <w:r>
        <w:rPr>
          <w:rFonts w:ascii="Arial" w:hAnsi="Arial" w:cs="Arial" w:hint="eastAsia"/>
          <w:bCs/>
          <w:szCs w:val="22"/>
        </w:rPr>
        <w:t>原因为</w:t>
      </w:r>
      <w:r>
        <w:rPr>
          <w:rFonts w:ascii="Arial" w:eastAsiaTheme="minorEastAsia" w:hAnsi="Arial" w:cs="Arial" w:hint="eastAsia"/>
          <w:bCs/>
          <w:szCs w:val="22"/>
        </w:rPr>
        <w:t>电子设备</w:t>
      </w:r>
      <w:r>
        <w:rPr>
          <w:rFonts w:ascii="Arial" w:eastAsia="宋体" w:hAnsi="Arial" w:cs="Arial" w:hint="eastAsia"/>
          <w:bCs/>
          <w:szCs w:val="22"/>
        </w:rPr>
        <w:t>市场价格下跌</w:t>
      </w:r>
      <w:r>
        <w:rPr>
          <w:rFonts w:ascii="Arial" w:hAnsi="Arial" w:cs="Arial" w:hint="eastAsia"/>
          <w:bCs/>
          <w:szCs w:val="22"/>
        </w:rPr>
        <w:t>。</w:t>
      </w:r>
    </w:p>
    <w:p w:rsidR="00B34915" w:rsidRDefault="00231D12">
      <w:pPr>
        <w:widowControl w:val="0"/>
        <w:ind w:firstLineChars="200" w:firstLine="480"/>
        <w:rPr>
          <w:rFonts w:ascii="Arial" w:hAnsi="Arial" w:cs="Arial"/>
          <w:bCs/>
        </w:rPr>
      </w:pPr>
      <w:r>
        <w:rPr>
          <w:rFonts w:ascii="Arial" w:hAnsi="Arial" w:cs="Arial" w:hint="eastAsia"/>
          <w:bCs/>
        </w:rPr>
        <w:t>（6）评估举例</w:t>
      </w:r>
      <w:bookmarkEnd w:id="76"/>
    </w:p>
    <w:p w:rsidR="00B34915" w:rsidRDefault="00231D12" w:rsidP="00A21D18">
      <w:pPr>
        <w:widowControl w:val="0"/>
        <w:ind w:firstLineChars="200" w:firstLine="482"/>
        <w:rPr>
          <w:b/>
          <w:bCs/>
        </w:rPr>
      </w:pPr>
      <w:r>
        <w:rPr>
          <w:b/>
          <w:bCs/>
        </w:rPr>
        <w:t>案例一</w:t>
      </w:r>
      <w:r>
        <w:rPr>
          <w:b/>
          <w:bCs/>
        </w:rPr>
        <w:t>:</w:t>
      </w:r>
      <w:r>
        <w:rPr>
          <w:rFonts w:eastAsia="宋体" w:hint="eastAsia"/>
          <w:b/>
          <w:bCs/>
        </w:rPr>
        <w:t>车辆</w:t>
      </w:r>
      <w:r>
        <w:rPr>
          <w:rFonts w:hint="eastAsia"/>
          <w:b/>
          <w:bCs/>
        </w:rPr>
        <w:t>（</w:t>
      </w:r>
      <w:r>
        <w:rPr>
          <w:rFonts w:eastAsia="宋体" w:hint="eastAsia"/>
          <w:b/>
          <w:bCs/>
        </w:rPr>
        <w:t>车辆</w:t>
      </w:r>
      <w:r>
        <w:rPr>
          <w:rFonts w:hint="eastAsia"/>
          <w:b/>
          <w:bCs/>
        </w:rPr>
        <w:t>评估明细表第</w:t>
      </w:r>
      <w:r>
        <w:rPr>
          <w:rFonts w:hint="eastAsia"/>
          <w:b/>
          <w:bCs/>
        </w:rPr>
        <w:t>3</w:t>
      </w:r>
      <w:r>
        <w:rPr>
          <w:rFonts w:hint="eastAsia"/>
          <w:b/>
          <w:bCs/>
        </w:rPr>
        <w:t>项）</w:t>
      </w:r>
    </w:p>
    <w:p w:rsidR="00B34915" w:rsidRDefault="00231D12">
      <w:pPr>
        <w:ind w:firstLine="425"/>
        <w:rPr>
          <w:rFonts w:eastAsia="宋体"/>
        </w:rPr>
      </w:pPr>
      <w:r>
        <w:t>车辆名称：</w:t>
      </w:r>
      <w:r>
        <w:rPr>
          <w:rFonts w:eastAsia="宋体" w:hint="eastAsia"/>
        </w:rPr>
        <w:t>北京现代</w:t>
      </w:r>
    </w:p>
    <w:p w:rsidR="00B34915" w:rsidRDefault="00231D12">
      <w:pPr>
        <w:ind w:firstLine="425"/>
        <w:rPr>
          <w:rFonts w:eastAsia="宋体"/>
        </w:rPr>
      </w:pPr>
      <w:r>
        <w:t>型号规格：</w:t>
      </w:r>
      <w:r>
        <w:rPr>
          <w:rFonts w:eastAsia="宋体" w:hint="eastAsia"/>
        </w:rPr>
        <w:t>ix35</w:t>
      </w:r>
    </w:p>
    <w:p w:rsidR="00B34915" w:rsidRDefault="00231D12">
      <w:pPr>
        <w:ind w:firstLine="425"/>
        <w:rPr>
          <w:rFonts w:eastAsia="宋体"/>
        </w:rPr>
      </w:pPr>
      <w:r>
        <w:t>制造厂家：</w:t>
      </w:r>
      <w:r>
        <w:rPr>
          <w:rFonts w:eastAsia="宋体" w:hint="eastAsia"/>
        </w:rPr>
        <w:t>北京现代公司</w:t>
      </w:r>
    </w:p>
    <w:p w:rsidR="00B34915" w:rsidRDefault="00231D12">
      <w:pPr>
        <w:ind w:firstLine="425"/>
      </w:pPr>
      <w:r>
        <w:t>启用日期：</w:t>
      </w:r>
      <w:r>
        <w:rPr>
          <w:rFonts w:hint="eastAsia"/>
        </w:rPr>
        <w:t>2011</w:t>
      </w:r>
      <w:r>
        <w:rPr>
          <w:rFonts w:hint="eastAsia"/>
        </w:rPr>
        <w:t>年</w:t>
      </w:r>
      <w:r>
        <w:rPr>
          <w:rFonts w:hint="eastAsia"/>
        </w:rPr>
        <w:t>7</w:t>
      </w:r>
      <w:r>
        <w:rPr>
          <w:rFonts w:hint="eastAsia"/>
        </w:rPr>
        <w:t>月</w:t>
      </w:r>
    </w:p>
    <w:p w:rsidR="00B34915" w:rsidRDefault="00231D12">
      <w:pPr>
        <w:ind w:firstLine="425"/>
      </w:pPr>
      <w:r>
        <w:t>数量：</w:t>
      </w:r>
      <w:r>
        <w:t>1</w:t>
      </w:r>
      <w:r>
        <w:t>辆</w:t>
      </w:r>
    </w:p>
    <w:p w:rsidR="00B34915" w:rsidRDefault="00231D12">
      <w:pPr>
        <w:ind w:firstLine="425"/>
      </w:pPr>
      <w:r>
        <w:t>账面原值：</w:t>
      </w:r>
      <w:r>
        <w:rPr>
          <w:rFonts w:hint="eastAsia"/>
        </w:rPr>
        <w:t xml:space="preserve"> 80,000.00 </w:t>
      </w:r>
      <w:r>
        <w:t>元</w:t>
      </w:r>
    </w:p>
    <w:p w:rsidR="00B34915" w:rsidRDefault="00231D12">
      <w:pPr>
        <w:ind w:firstLine="425"/>
      </w:pPr>
      <w:r>
        <w:t>账面净值：</w:t>
      </w:r>
      <w:r>
        <w:rPr>
          <w:rFonts w:hint="eastAsia"/>
        </w:rPr>
        <w:t xml:space="preserve"> 62,583.37 </w:t>
      </w:r>
      <w:r>
        <w:t>元</w:t>
      </w:r>
    </w:p>
    <w:p w:rsidR="00B34915" w:rsidRDefault="00231D12">
      <w:pPr>
        <w:ind w:firstLine="425"/>
      </w:pPr>
      <w:r>
        <w:rPr>
          <w:rFonts w:hint="eastAsia"/>
        </w:rPr>
        <w:t>1</w:t>
      </w:r>
      <w:r>
        <w:rPr>
          <w:rFonts w:hint="eastAsia"/>
        </w:rPr>
        <w:t>、</w:t>
      </w:r>
      <w:r>
        <w:t>主要技术性能参数如下：</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30"/>
        <w:gridCol w:w="2024"/>
        <w:gridCol w:w="2400"/>
        <w:gridCol w:w="1968"/>
      </w:tblGrid>
      <w:tr w:rsidR="00B34915">
        <w:tc>
          <w:tcPr>
            <w:tcW w:w="8522" w:type="dxa"/>
            <w:gridSpan w:val="4"/>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主要技术参数</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szCs w:val="22"/>
              </w:rPr>
              <w:t>长×宽×高</w:t>
            </w:r>
            <w:r>
              <w:rPr>
                <w:rFonts w:ascii="Arial Narrow" w:eastAsia="仿宋_GB2312" w:hAnsi="Arial Narrow" w:hint="eastAsia"/>
                <w:sz w:val="20"/>
                <w:szCs w:val="22"/>
              </w:rPr>
              <w:t>(mm)</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szCs w:val="22"/>
              </w:rPr>
              <w:t>4420</w:t>
            </w:r>
            <w:r>
              <w:rPr>
                <w:rFonts w:ascii="Arial Narrow" w:eastAsia="仿宋_GB2312" w:hAnsi="Arial Narrow" w:hint="eastAsia"/>
                <w:sz w:val="20"/>
                <w:szCs w:val="22"/>
              </w:rPr>
              <w:t>×</w:t>
            </w:r>
            <w:r>
              <w:rPr>
                <w:rFonts w:ascii="Arial Narrow" w:eastAsia="仿宋_GB2312" w:hAnsi="Arial Narrow" w:hint="eastAsia"/>
                <w:sz w:val="20"/>
                <w:szCs w:val="22"/>
              </w:rPr>
              <w:t>1820</w:t>
            </w:r>
            <w:r>
              <w:rPr>
                <w:rFonts w:ascii="Arial Narrow" w:eastAsia="仿宋_GB2312" w:hAnsi="Arial Narrow" w:hint="eastAsia"/>
                <w:sz w:val="20"/>
                <w:szCs w:val="22"/>
              </w:rPr>
              <w:t>×</w:t>
            </w:r>
            <w:r>
              <w:rPr>
                <w:rFonts w:ascii="Arial Narrow" w:eastAsia="仿宋_GB2312" w:hAnsi="Arial Narrow" w:hint="eastAsia"/>
                <w:sz w:val="20"/>
                <w:szCs w:val="22"/>
              </w:rPr>
              <w:t>1660</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座位数（个）：</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5</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轴距</w:t>
            </w:r>
            <w:r>
              <w:rPr>
                <w:rFonts w:ascii="Arial Narrow" w:eastAsia="仿宋_GB2312" w:hAnsi="Arial Narrow" w:hint="eastAsia"/>
                <w:sz w:val="20"/>
              </w:rPr>
              <w:t>(mm)</w:t>
            </w:r>
            <w:r>
              <w:rPr>
                <w:rFonts w:ascii="Arial Narrow" w:eastAsia="仿宋_GB2312" w:hAnsi="Arial Narrow" w:hint="eastAsia"/>
                <w:sz w:val="20"/>
              </w:rPr>
              <w:t>：</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2640</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0-100Km/h</w:t>
            </w:r>
            <w:r>
              <w:rPr>
                <w:rFonts w:ascii="Arial Narrow" w:eastAsia="仿宋_GB2312" w:hAnsi="Arial Narrow" w:hint="eastAsia"/>
                <w:sz w:val="20"/>
              </w:rPr>
              <w:t>加速时：</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10.4</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综合工况油耗：</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8.4</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最大马力（</w:t>
            </w:r>
            <w:r>
              <w:rPr>
                <w:rFonts w:ascii="Arial Narrow" w:eastAsia="仿宋_GB2312" w:hAnsi="Arial Narrow" w:hint="eastAsia"/>
                <w:sz w:val="20"/>
              </w:rPr>
              <w:t>ps</w:t>
            </w:r>
            <w:r>
              <w:rPr>
                <w:rFonts w:ascii="Arial Narrow" w:eastAsia="仿宋_GB2312" w:hAnsi="Arial Narrow" w:hint="eastAsia"/>
                <w:sz w:val="20"/>
              </w:rPr>
              <w:t>）：</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163</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功率（</w:t>
            </w:r>
            <w:r>
              <w:rPr>
                <w:rFonts w:ascii="Arial Narrow" w:eastAsia="仿宋_GB2312" w:hAnsi="Arial Narrow" w:hint="eastAsia"/>
                <w:sz w:val="20"/>
              </w:rPr>
              <w:t>KW</w:t>
            </w:r>
            <w:r>
              <w:rPr>
                <w:rFonts w:ascii="Arial Narrow" w:eastAsia="仿宋_GB2312" w:hAnsi="Arial Narrow" w:hint="eastAsia"/>
                <w:sz w:val="20"/>
              </w:rPr>
              <w:t>）：</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120</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最大功率转速（</w:t>
            </w:r>
            <w:r>
              <w:rPr>
                <w:rFonts w:ascii="Arial Narrow" w:eastAsia="仿宋_GB2312" w:hAnsi="Arial Narrow" w:hint="eastAsia"/>
                <w:sz w:val="20"/>
              </w:rPr>
              <w:t>rpm</w:t>
            </w:r>
            <w:r>
              <w:rPr>
                <w:rFonts w:ascii="Arial Narrow" w:eastAsia="仿宋_GB2312" w:hAnsi="Arial Narrow" w:hint="eastAsia"/>
                <w:sz w:val="20"/>
              </w:rPr>
              <w:t>）：</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6200</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扭矩（</w:t>
            </w:r>
            <w:r>
              <w:rPr>
                <w:rFonts w:ascii="Arial Narrow" w:eastAsia="仿宋_GB2312" w:hAnsi="Arial Narrow" w:hint="eastAsia"/>
                <w:sz w:val="20"/>
              </w:rPr>
              <w:t>N.m</w:t>
            </w:r>
            <w:r>
              <w:rPr>
                <w:rFonts w:ascii="Arial Narrow" w:eastAsia="仿宋_GB2312" w:hAnsi="Arial Narrow" w:hint="eastAsia"/>
                <w:sz w:val="20"/>
              </w:rPr>
              <w:t>）：</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194</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前悬挂系统：</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麦弗逊式独立悬挂</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后悬挂系统：</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多连杆独立悬架</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驱动方式：</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前置前驱</w:t>
            </w:r>
          </w:p>
        </w:tc>
      </w:tr>
      <w:tr w:rsidR="00B34915">
        <w:tc>
          <w:tcPr>
            <w:tcW w:w="213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lastRenderedPageBreak/>
              <w:t>进气形式：</w:t>
            </w:r>
          </w:p>
        </w:tc>
        <w:tc>
          <w:tcPr>
            <w:tcW w:w="2024"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涡轮增压</w:t>
            </w:r>
          </w:p>
        </w:tc>
        <w:tc>
          <w:tcPr>
            <w:tcW w:w="2400"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排放标准：</w:t>
            </w:r>
          </w:p>
        </w:tc>
        <w:tc>
          <w:tcPr>
            <w:tcW w:w="1968" w:type="dxa"/>
          </w:tcPr>
          <w:p w:rsidR="00B34915" w:rsidRDefault="00231D12">
            <w:pPr>
              <w:widowControl w:val="0"/>
              <w:snapToGrid w:val="0"/>
              <w:spacing w:line="240" w:lineRule="auto"/>
              <w:ind w:firstLineChars="0" w:firstLine="0"/>
              <w:rPr>
                <w:rFonts w:ascii="Arial Narrow" w:eastAsia="仿宋_GB2312" w:hAnsi="Arial Narrow"/>
                <w:sz w:val="20"/>
              </w:rPr>
            </w:pPr>
            <w:r>
              <w:rPr>
                <w:rFonts w:ascii="Arial Narrow" w:eastAsia="仿宋_GB2312" w:hAnsi="Arial Narrow" w:hint="eastAsia"/>
                <w:sz w:val="20"/>
              </w:rPr>
              <w:t>国</w:t>
            </w:r>
            <w:r>
              <w:rPr>
                <w:rFonts w:ascii="Arial Narrow" w:eastAsia="仿宋_GB2312" w:hAnsi="Arial Narrow" w:hint="eastAsia"/>
                <w:sz w:val="20"/>
              </w:rPr>
              <w:t>5</w:t>
            </w:r>
          </w:p>
        </w:tc>
      </w:tr>
    </w:tbl>
    <w:p w:rsidR="00B34915" w:rsidRDefault="00231D12">
      <w:pPr>
        <w:ind w:firstLine="425"/>
      </w:pPr>
      <w:r>
        <w:rPr>
          <w:rFonts w:hint="eastAsia"/>
        </w:rPr>
        <w:t>2</w:t>
      </w:r>
      <w:r>
        <w:rPr>
          <w:rFonts w:hint="eastAsia"/>
        </w:rPr>
        <w:t>、</w:t>
      </w:r>
      <w:r>
        <w:rPr>
          <w:rFonts w:eastAsia="宋体" w:hint="eastAsia"/>
        </w:rPr>
        <w:t>评估值</w:t>
      </w:r>
      <w:r>
        <w:rPr>
          <w:rFonts w:hint="eastAsia"/>
        </w:rPr>
        <w:t>的确定</w:t>
      </w:r>
    </w:p>
    <w:p w:rsidR="00B34915" w:rsidRDefault="00231D12">
      <w:pPr>
        <w:spacing w:line="240" w:lineRule="auto"/>
        <w:ind w:firstLineChars="0" w:firstLine="0"/>
        <w:jc w:val="center"/>
        <w:rPr>
          <w:rFonts w:eastAsiaTheme="minorEastAsia"/>
          <w:b/>
          <w:sz w:val="28"/>
          <w:szCs w:val="28"/>
        </w:rPr>
      </w:pPr>
      <w:r>
        <w:rPr>
          <w:rFonts w:eastAsiaTheme="minorEastAsia" w:hint="eastAsia"/>
          <w:b/>
          <w:sz w:val="28"/>
          <w:szCs w:val="28"/>
        </w:rPr>
        <w:t>车辆市场法评估表</w:t>
      </w:r>
    </w:p>
    <w:tbl>
      <w:tblPr>
        <w:tblW w:w="9621" w:type="dxa"/>
        <w:jc w:val="center"/>
        <w:tblLook w:val="04A0"/>
      </w:tblPr>
      <w:tblGrid>
        <w:gridCol w:w="1520"/>
        <w:gridCol w:w="1276"/>
        <w:gridCol w:w="919"/>
        <w:gridCol w:w="1417"/>
        <w:gridCol w:w="919"/>
        <w:gridCol w:w="1342"/>
        <w:gridCol w:w="919"/>
        <w:gridCol w:w="1312"/>
        <w:gridCol w:w="919"/>
      </w:tblGrid>
      <w:tr w:rsidR="00B34915">
        <w:trPr>
          <w:trHeight w:val="36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319"/>
              <w:jc w:val="center"/>
              <w:rPr>
                <w:rFonts w:ascii="Arial Narrow" w:eastAsia="宋体" w:hAnsi="Arial Narrow" w:cs="宋体"/>
                <w:kern w:val="0"/>
                <w:sz w:val="18"/>
                <w:szCs w:val="18"/>
              </w:rPr>
            </w:pPr>
            <w:r>
              <w:rPr>
                <w:rFonts w:ascii="宋体" w:eastAsia="宋体" w:hAnsi="宋体" w:cs="宋体" w:hint="eastAsia"/>
                <w:kern w:val="0"/>
                <w:sz w:val="18"/>
                <w:szCs w:val="18"/>
              </w:rPr>
              <w:t>内容</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委估车辆</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案例</w:t>
            </w:r>
            <w:r>
              <w:rPr>
                <w:rFonts w:ascii="Arial Narrow" w:eastAsia="宋体" w:hAnsi="Arial Narrow" w:cs="宋体"/>
                <w:kern w:val="0"/>
                <w:sz w:val="18"/>
                <w:szCs w:val="18"/>
              </w:rPr>
              <w:t>A</w:t>
            </w:r>
          </w:p>
        </w:tc>
        <w:tc>
          <w:tcPr>
            <w:tcW w:w="2010"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案例</w:t>
            </w:r>
            <w:r>
              <w:rPr>
                <w:rFonts w:ascii="Arial Narrow" w:eastAsia="宋体" w:hAnsi="Arial Narrow" w:cs="宋体"/>
                <w:kern w:val="0"/>
                <w:sz w:val="18"/>
                <w:szCs w:val="18"/>
              </w:rPr>
              <w:t>B</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案例</w:t>
            </w:r>
            <w:r>
              <w:rPr>
                <w:rFonts w:ascii="Arial Narrow" w:eastAsia="宋体" w:hAnsi="Arial Narrow" w:cs="宋体"/>
                <w:kern w:val="0"/>
                <w:sz w:val="18"/>
                <w:szCs w:val="18"/>
              </w:rPr>
              <w:t>C</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成交价</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待估</w:t>
            </w:r>
          </w:p>
        </w:tc>
        <w:tc>
          <w:tcPr>
            <w:tcW w:w="2126"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 59,800.00 </w:t>
            </w:r>
          </w:p>
        </w:tc>
        <w:tc>
          <w:tcPr>
            <w:tcW w:w="2010"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 60,800.00 </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 59,800.00 </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比较因素</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比较因素描述</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修正分值</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比较因素描述</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修正分值</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比较因素描述</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修正分值</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比较因素描述</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修正分值</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初次登记日期</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2011</w:t>
            </w:r>
            <w:r>
              <w:rPr>
                <w:rFonts w:ascii="Arial Narrow" w:eastAsia="宋体" w:hAnsi="Arial Narrow" w:cs="宋体"/>
                <w:kern w:val="0"/>
                <w:sz w:val="18"/>
                <w:szCs w:val="18"/>
              </w:rPr>
              <w:t>年</w:t>
            </w:r>
            <w:r>
              <w:rPr>
                <w:rFonts w:ascii="Arial Narrow" w:eastAsia="宋体" w:hAnsi="Arial Narrow" w:cs="宋体"/>
                <w:kern w:val="0"/>
                <w:sz w:val="18"/>
                <w:szCs w:val="18"/>
              </w:rPr>
              <w:t>7</w:t>
            </w:r>
            <w:r>
              <w:rPr>
                <w:rFonts w:ascii="Arial Narrow" w:eastAsia="宋体" w:hAnsi="Arial Narrow" w:cs="宋体"/>
                <w:kern w:val="0"/>
                <w:sz w:val="18"/>
                <w:szCs w:val="18"/>
              </w:rPr>
              <w:t>月</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2011</w:t>
            </w:r>
            <w:r>
              <w:rPr>
                <w:rFonts w:ascii="Arial Narrow" w:eastAsia="宋体" w:hAnsi="Arial Narrow" w:cs="宋体"/>
                <w:kern w:val="0"/>
                <w:sz w:val="18"/>
                <w:szCs w:val="18"/>
              </w:rPr>
              <w:t>年</w:t>
            </w:r>
            <w:r>
              <w:rPr>
                <w:rFonts w:ascii="Arial Narrow" w:eastAsia="宋体" w:hAnsi="Arial Narrow" w:cs="宋体"/>
                <w:kern w:val="0"/>
                <w:sz w:val="18"/>
                <w:szCs w:val="18"/>
              </w:rPr>
              <w:t>9</w:t>
            </w:r>
            <w:r>
              <w:rPr>
                <w:rFonts w:ascii="Arial Narrow" w:eastAsia="宋体" w:hAnsi="Arial Narrow" w:cs="宋体"/>
                <w:kern w:val="0"/>
                <w:sz w:val="18"/>
                <w:szCs w:val="18"/>
              </w:rPr>
              <w:t>月</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101.36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2011</w:t>
            </w:r>
            <w:r>
              <w:rPr>
                <w:rFonts w:ascii="Arial Narrow" w:eastAsia="宋体" w:hAnsi="Arial Narrow" w:cs="宋体"/>
                <w:kern w:val="0"/>
                <w:sz w:val="18"/>
                <w:szCs w:val="18"/>
              </w:rPr>
              <w:t>年</w:t>
            </w:r>
            <w:r>
              <w:rPr>
                <w:rFonts w:ascii="Arial Narrow" w:eastAsia="宋体" w:hAnsi="Arial Narrow" w:cs="宋体"/>
                <w:kern w:val="0"/>
                <w:sz w:val="18"/>
                <w:szCs w:val="18"/>
              </w:rPr>
              <w:t>8</w:t>
            </w:r>
            <w:r>
              <w:rPr>
                <w:rFonts w:ascii="Arial Narrow" w:eastAsia="宋体" w:hAnsi="Arial Narrow" w:cs="宋体"/>
                <w:kern w:val="0"/>
                <w:sz w:val="18"/>
                <w:szCs w:val="18"/>
              </w:rPr>
              <w:t>月</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100.68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2011</w:t>
            </w:r>
            <w:r>
              <w:rPr>
                <w:rFonts w:ascii="Arial Narrow" w:eastAsia="宋体" w:hAnsi="Arial Narrow" w:cs="宋体"/>
                <w:kern w:val="0"/>
                <w:sz w:val="18"/>
                <w:szCs w:val="18"/>
              </w:rPr>
              <w:t>年</w:t>
            </w:r>
            <w:r>
              <w:rPr>
                <w:rFonts w:ascii="Arial Narrow" w:eastAsia="宋体" w:hAnsi="Arial Narrow" w:cs="宋体"/>
                <w:kern w:val="0"/>
                <w:sz w:val="18"/>
                <w:szCs w:val="18"/>
              </w:rPr>
              <w:t>9</w:t>
            </w:r>
            <w:r>
              <w:rPr>
                <w:rFonts w:ascii="Arial Narrow" w:eastAsia="宋体" w:hAnsi="Arial Narrow" w:cs="宋体"/>
                <w:kern w:val="0"/>
                <w:sz w:val="18"/>
                <w:szCs w:val="18"/>
              </w:rPr>
              <w:t>月</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101.36 </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总行驶里程数</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123125 </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80000 </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104.31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105000 </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101.81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97600 </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102.55 </w:t>
            </w:r>
          </w:p>
        </w:tc>
      </w:tr>
      <w:tr w:rsidR="00B34915">
        <w:trPr>
          <w:trHeight w:val="525"/>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使用强度</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正常强度使用</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低于正常使用强度</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102.00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正常强度使用</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正常强度使用</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r>
      <w:tr w:rsidR="00B34915">
        <w:trPr>
          <w:trHeight w:val="27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事故情况</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轻微事故或无事故</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轻微事故或无事故</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轻微事故或无事故</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轻微事故或无事故</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保险情况</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正常保险</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正常保险</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100.34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正常保险</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100.17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正常保险</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100.34 </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维护保养</w:t>
            </w:r>
          </w:p>
        </w:tc>
        <w:tc>
          <w:tcPr>
            <w:tcW w:w="1276"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定期维护、车辆外观新、内饰干净整洁、车况好</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417"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定期维护、车辆外观新、内饰干净整洁、车况好</w:t>
            </w:r>
          </w:p>
        </w:tc>
        <w:tc>
          <w:tcPr>
            <w:tcW w:w="709"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34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定期维护、车辆外观新、内饰干净整洁、车况好</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c>
          <w:tcPr>
            <w:tcW w:w="1312"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定期维护、车辆外观新、内饰干净整洁、车况好</w:t>
            </w:r>
          </w:p>
        </w:tc>
        <w:tc>
          <w:tcPr>
            <w:tcW w:w="668" w:type="dxa"/>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100.00 </w:t>
            </w:r>
          </w:p>
        </w:tc>
      </w:tr>
      <w:tr w:rsidR="00B34915">
        <w:trPr>
          <w:trHeight w:val="27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个别因素修正系数</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0.9241 </w:t>
            </w:r>
          </w:p>
        </w:tc>
        <w:tc>
          <w:tcPr>
            <w:tcW w:w="2010"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0.9739 </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Arial Narrow" w:eastAsia="宋体" w:hAnsi="Arial Narrow" w:cs="宋体"/>
                <w:kern w:val="0"/>
                <w:sz w:val="18"/>
                <w:szCs w:val="18"/>
              </w:rPr>
              <w:t xml:space="preserve">0.9588 </w:t>
            </w:r>
          </w:p>
        </w:tc>
      </w:tr>
      <w:tr w:rsidR="00B34915">
        <w:trPr>
          <w:trHeight w:val="360"/>
          <w:jc w:val="center"/>
        </w:trPr>
        <w:tc>
          <w:tcPr>
            <w:tcW w:w="1520" w:type="dxa"/>
            <w:tcBorders>
              <w:top w:val="nil"/>
              <w:left w:val="single" w:sz="4" w:space="0" w:color="auto"/>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ascii="Arial Narrow" w:eastAsia="宋体" w:hAnsi="Arial Narrow" w:cs="宋体"/>
                <w:kern w:val="0"/>
                <w:sz w:val="18"/>
                <w:szCs w:val="18"/>
              </w:rPr>
            </w:pPr>
            <w:r>
              <w:rPr>
                <w:rFonts w:ascii="宋体" w:eastAsia="宋体" w:hAnsi="宋体" w:cs="宋体" w:hint="eastAsia"/>
                <w:kern w:val="0"/>
                <w:sz w:val="18"/>
                <w:szCs w:val="18"/>
              </w:rPr>
              <w:t>评估值：</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left"/>
              <w:rPr>
                <w:rFonts w:ascii="Arial Narrow" w:eastAsia="宋体" w:hAnsi="Arial Narrow" w:cs="宋体"/>
                <w:kern w:val="0"/>
                <w:sz w:val="18"/>
                <w:szCs w:val="18"/>
              </w:rPr>
            </w:pPr>
            <w:r>
              <w:rPr>
                <w:rFonts w:ascii="Arial Narrow" w:eastAsia="宋体" w:hAnsi="Arial Narrow" w:cs="宋体"/>
                <w:kern w:val="0"/>
                <w:sz w:val="18"/>
                <w:szCs w:val="18"/>
              </w:rPr>
              <w:t xml:space="preserve"> 57,300.00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left"/>
              <w:rPr>
                <w:rFonts w:ascii="Arial Narrow" w:eastAsia="宋体" w:hAnsi="Arial Narrow" w:cs="宋体"/>
                <w:kern w:val="0"/>
                <w:sz w:val="18"/>
                <w:szCs w:val="18"/>
              </w:rPr>
            </w:pPr>
            <w:r>
              <w:rPr>
                <w:rFonts w:ascii="Arial Narrow" w:eastAsia="宋体" w:hAnsi="Arial Narrow" w:cs="宋体"/>
                <w:kern w:val="0"/>
                <w:sz w:val="18"/>
                <w:szCs w:val="18"/>
              </w:rPr>
              <w:t xml:space="preserve"> 55,261.00 </w:t>
            </w:r>
          </w:p>
        </w:tc>
        <w:tc>
          <w:tcPr>
            <w:tcW w:w="2010"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left"/>
              <w:rPr>
                <w:rFonts w:ascii="Arial Narrow" w:eastAsia="宋体" w:hAnsi="Arial Narrow" w:cs="宋体"/>
                <w:kern w:val="0"/>
                <w:sz w:val="18"/>
                <w:szCs w:val="18"/>
              </w:rPr>
            </w:pPr>
            <w:r>
              <w:rPr>
                <w:rFonts w:ascii="Arial Narrow" w:eastAsia="宋体" w:hAnsi="Arial Narrow" w:cs="宋体"/>
                <w:kern w:val="0"/>
                <w:sz w:val="18"/>
                <w:szCs w:val="18"/>
              </w:rPr>
              <w:t xml:space="preserve"> 59,213.00 </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tcPr>
          <w:p w:rsidR="00B34915" w:rsidRDefault="00231D12">
            <w:pPr>
              <w:spacing w:line="240" w:lineRule="auto"/>
              <w:ind w:firstLineChars="0" w:firstLine="0"/>
              <w:jc w:val="left"/>
              <w:rPr>
                <w:rFonts w:ascii="Arial Narrow" w:eastAsia="宋体" w:hAnsi="Arial Narrow" w:cs="宋体"/>
                <w:kern w:val="0"/>
                <w:sz w:val="18"/>
                <w:szCs w:val="18"/>
              </w:rPr>
            </w:pPr>
            <w:r>
              <w:rPr>
                <w:rFonts w:ascii="Arial Narrow" w:eastAsia="宋体" w:hAnsi="Arial Narrow" w:cs="宋体"/>
                <w:kern w:val="0"/>
                <w:sz w:val="18"/>
                <w:szCs w:val="18"/>
              </w:rPr>
              <w:t xml:space="preserve"> 57,336.00 </w:t>
            </w:r>
          </w:p>
        </w:tc>
      </w:tr>
    </w:tbl>
    <w:p w:rsidR="00B34915" w:rsidRDefault="00231D12">
      <w:pPr>
        <w:ind w:firstLine="425"/>
        <w:rPr>
          <w:szCs w:val="22"/>
        </w:rPr>
      </w:pPr>
      <w:r>
        <w:rPr>
          <w:rFonts w:hint="eastAsia"/>
          <w:szCs w:val="22"/>
        </w:rPr>
        <w:t>因此该北京现代车的评估值为</w:t>
      </w:r>
      <w:r>
        <w:rPr>
          <w:rFonts w:hint="eastAsia"/>
          <w:szCs w:val="22"/>
        </w:rPr>
        <w:t xml:space="preserve"> 57,300.00</w:t>
      </w:r>
      <w:r>
        <w:rPr>
          <w:rFonts w:hint="eastAsia"/>
          <w:szCs w:val="22"/>
        </w:rPr>
        <w:t>元。</w:t>
      </w:r>
    </w:p>
    <w:p w:rsidR="00B34915" w:rsidRDefault="00231D12" w:rsidP="00A21D18">
      <w:pPr>
        <w:widowControl w:val="0"/>
        <w:ind w:firstLineChars="200" w:firstLine="482"/>
        <w:rPr>
          <w:b/>
          <w:bCs/>
          <w:szCs w:val="22"/>
        </w:rPr>
      </w:pPr>
      <w:r>
        <w:rPr>
          <w:b/>
          <w:bCs/>
          <w:szCs w:val="22"/>
        </w:rPr>
        <w:t>案例</w:t>
      </w:r>
      <w:r>
        <w:rPr>
          <w:rFonts w:eastAsiaTheme="minorEastAsia" w:hint="eastAsia"/>
          <w:b/>
          <w:bCs/>
          <w:szCs w:val="22"/>
        </w:rPr>
        <w:t>二</w:t>
      </w:r>
      <w:r>
        <w:rPr>
          <w:b/>
          <w:bCs/>
          <w:szCs w:val="22"/>
        </w:rPr>
        <w:t>:</w:t>
      </w:r>
      <w:r>
        <w:rPr>
          <w:rFonts w:hint="eastAsia"/>
          <w:b/>
          <w:bCs/>
          <w:szCs w:val="22"/>
        </w:rPr>
        <w:t>电子设备</w:t>
      </w:r>
      <w:r>
        <w:rPr>
          <w:b/>
          <w:bCs/>
          <w:szCs w:val="22"/>
        </w:rPr>
        <w:t>（电子设备评估明细表第</w:t>
      </w:r>
      <w:r>
        <w:rPr>
          <w:rFonts w:hint="eastAsia"/>
          <w:b/>
          <w:bCs/>
          <w:szCs w:val="22"/>
        </w:rPr>
        <w:t>14</w:t>
      </w:r>
      <w:r>
        <w:rPr>
          <w:b/>
          <w:bCs/>
          <w:szCs w:val="22"/>
        </w:rPr>
        <w:t>项）</w:t>
      </w:r>
    </w:p>
    <w:p w:rsidR="00B34915" w:rsidRDefault="00231D12">
      <w:pPr>
        <w:ind w:firstLine="425"/>
        <w:rPr>
          <w:szCs w:val="22"/>
        </w:rPr>
      </w:pPr>
      <w:r>
        <w:rPr>
          <w:rFonts w:ascii="宋体" w:eastAsia="宋体" w:hAnsi="宋体" w:cs="宋体" w:hint="eastAsia"/>
        </w:rPr>
        <w:t>①</w:t>
      </w:r>
      <w:r>
        <w:rPr>
          <w:szCs w:val="22"/>
        </w:rPr>
        <w:t>设备概况</w:t>
      </w:r>
    </w:p>
    <w:p w:rsidR="00B34915" w:rsidRDefault="00231D12">
      <w:pPr>
        <w:ind w:firstLine="425"/>
        <w:rPr>
          <w:szCs w:val="22"/>
        </w:rPr>
      </w:pPr>
      <w:r>
        <w:rPr>
          <w:szCs w:val="22"/>
        </w:rPr>
        <w:t>设备名称：自动售货机</w:t>
      </w:r>
    </w:p>
    <w:p w:rsidR="00B34915" w:rsidRDefault="00231D12">
      <w:pPr>
        <w:ind w:firstLine="425"/>
        <w:rPr>
          <w:szCs w:val="22"/>
        </w:rPr>
      </w:pPr>
      <w:r>
        <w:rPr>
          <w:szCs w:val="22"/>
        </w:rPr>
        <w:t>型号：</w:t>
      </w:r>
      <w:r>
        <w:rPr>
          <w:szCs w:val="22"/>
        </w:rPr>
        <w:t>LV-X01</w:t>
      </w:r>
    </w:p>
    <w:p w:rsidR="00B34915" w:rsidRDefault="00231D12">
      <w:pPr>
        <w:ind w:firstLine="425"/>
        <w:rPr>
          <w:szCs w:val="22"/>
        </w:rPr>
      </w:pPr>
      <w:r>
        <w:rPr>
          <w:szCs w:val="22"/>
        </w:rPr>
        <w:t>生产厂家：杭州以勤自动售货机有限公司</w:t>
      </w:r>
    </w:p>
    <w:p w:rsidR="00B34915" w:rsidRDefault="00231D12">
      <w:pPr>
        <w:ind w:firstLine="425"/>
        <w:rPr>
          <w:szCs w:val="22"/>
        </w:rPr>
      </w:pPr>
      <w:r>
        <w:rPr>
          <w:szCs w:val="22"/>
        </w:rPr>
        <w:t>启用日期：</w:t>
      </w:r>
      <w:r>
        <w:rPr>
          <w:szCs w:val="22"/>
        </w:rPr>
        <w:t>2011</w:t>
      </w:r>
      <w:r>
        <w:rPr>
          <w:szCs w:val="22"/>
        </w:rPr>
        <w:t>年</w:t>
      </w:r>
      <w:r>
        <w:rPr>
          <w:szCs w:val="22"/>
        </w:rPr>
        <w:t>9</w:t>
      </w:r>
      <w:r>
        <w:rPr>
          <w:szCs w:val="22"/>
        </w:rPr>
        <w:t>月</w:t>
      </w:r>
    </w:p>
    <w:p w:rsidR="00B34915" w:rsidRDefault="00231D12">
      <w:pPr>
        <w:ind w:firstLine="425"/>
        <w:rPr>
          <w:szCs w:val="22"/>
        </w:rPr>
      </w:pPr>
      <w:r>
        <w:rPr>
          <w:szCs w:val="22"/>
        </w:rPr>
        <w:t>数量：</w:t>
      </w:r>
      <w:r>
        <w:rPr>
          <w:szCs w:val="22"/>
        </w:rPr>
        <w:t>1</w:t>
      </w:r>
      <w:r>
        <w:rPr>
          <w:rFonts w:hint="eastAsia"/>
          <w:szCs w:val="22"/>
        </w:rPr>
        <w:t>台</w:t>
      </w:r>
    </w:p>
    <w:p w:rsidR="00B34915" w:rsidRDefault="00231D12">
      <w:pPr>
        <w:ind w:firstLine="425"/>
        <w:rPr>
          <w:szCs w:val="22"/>
        </w:rPr>
      </w:pPr>
      <w:r>
        <w:rPr>
          <w:szCs w:val="22"/>
        </w:rPr>
        <w:t>账面原值：</w:t>
      </w:r>
      <w:r>
        <w:rPr>
          <w:szCs w:val="22"/>
        </w:rPr>
        <w:t>25,500.00</w:t>
      </w:r>
      <w:r>
        <w:rPr>
          <w:szCs w:val="22"/>
        </w:rPr>
        <w:t>元</w:t>
      </w:r>
    </w:p>
    <w:p w:rsidR="00B34915" w:rsidRDefault="00231D12">
      <w:pPr>
        <w:ind w:firstLine="425"/>
        <w:rPr>
          <w:szCs w:val="22"/>
        </w:rPr>
      </w:pPr>
      <w:r>
        <w:rPr>
          <w:szCs w:val="22"/>
        </w:rPr>
        <w:t>账面净值：</w:t>
      </w:r>
      <w:r>
        <w:rPr>
          <w:szCs w:val="22"/>
        </w:rPr>
        <w:t>1,275.00</w:t>
      </w:r>
      <w:r>
        <w:rPr>
          <w:szCs w:val="22"/>
        </w:rPr>
        <w:t>元</w:t>
      </w:r>
    </w:p>
    <w:p w:rsidR="00B34915" w:rsidRDefault="00231D12">
      <w:pPr>
        <w:ind w:firstLine="425"/>
        <w:rPr>
          <w:szCs w:val="22"/>
        </w:rPr>
      </w:pPr>
      <w:r>
        <w:rPr>
          <w:rFonts w:ascii="宋体" w:eastAsia="宋体" w:hAnsi="宋体" w:cs="宋体" w:hint="eastAsia"/>
          <w:szCs w:val="22"/>
        </w:rPr>
        <w:t>②</w:t>
      </w:r>
      <w:r>
        <w:rPr>
          <w:szCs w:val="22"/>
        </w:rPr>
        <w:t>重置成本的确定</w:t>
      </w:r>
    </w:p>
    <w:p w:rsidR="00B34915" w:rsidRDefault="00231D12">
      <w:pPr>
        <w:ind w:firstLine="425"/>
        <w:rPr>
          <w:szCs w:val="22"/>
        </w:rPr>
      </w:pPr>
      <w:r>
        <w:rPr>
          <w:szCs w:val="22"/>
        </w:rPr>
        <w:t>通过翻阅该自动售货机的发票，并查询</w:t>
      </w:r>
      <w:r>
        <w:rPr>
          <w:rFonts w:hint="eastAsia"/>
          <w:szCs w:val="22"/>
        </w:rPr>
        <w:t>阿里巴巴</w:t>
      </w:r>
      <w:r>
        <w:rPr>
          <w:szCs w:val="22"/>
        </w:rPr>
        <w:t>网站，委评自动售货机目前市场售价</w:t>
      </w:r>
      <w:r>
        <w:rPr>
          <w:szCs w:val="22"/>
        </w:rPr>
        <w:t>22,000.00</w:t>
      </w:r>
      <w:r>
        <w:rPr>
          <w:szCs w:val="22"/>
        </w:rPr>
        <w:t>元（含增值税）。设备报价中包含安装、调试等费用。</w:t>
      </w:r>
    </w:p>
    <w:p w:rsidR="00B34915" w:rsidRDefault="00231D12">
      <w:pPr>
        <w:ind w:firstLine="425"/>
        <w:rPr>
          <w:szCs w:val="22"/>
        </w:rPr>
      </w:pPr>
      <w:r>
        <w:rPr>
          <w:szCs w:val="22"/>
        </w:rPr>
        <w:lastRenderedPageBreak/>
        <w:t>增值税</w:t>
      </w:r>
      <w:r>
        <w:rPr>
          <w:szCs w:val="22"/>
        </w:rPr>
        <w:t>=22,000.00/1.16×0.16=3,034.48</w:t>
      </w:r>
      <w:r>
        <w:rPr>
          <w:szCs w:val="22"/>
        </w:rPr>
        <w:t>元。</w:t>
      </w:r>
    </w:p>
    <w:p w:rsidR="00B34915" w:rsidRDefault="00231D12">
      <w:pPr>
        <w:ind w:firstLine="425"/>
        <w:rPr>
          <w:szCs w:val="22"/>
        </w:rPr>
      </w:pPr>
      <w:r>
        <w:rPr>
          <w:szCs w:val="22"/>
        </w:rPr>
        <w:t>因此重置成本（不含税）</w:t>
      </w:r>
      <w:r>
        <w:rPr>
          <w:szCs w:val="22"/>
        </w:rPr>
        <w:t>=22,000.00-3,034.48=19,000.00</w:t>
      </w:r>
      <w:r>
        <w:rPr>
          <w:szCs w:val="22"/>
        </w:rPr>
        <w:t>元（取整至百位）。</w:t>
      </w:r>
    </w:p>
    <w:p w:rsidR="00B34915" w:rsidRDefault="00231D12">
      <w:pPr>
        <w:ind w:firstLine="425"/>
        <w:rPr>
          <w:szCs w:val="22"/>
        </w:rPr>
      </w:pPr>
      <w:r>
        <w:rPr>
          <w:rFonts w:ascii="宋体" w:eastAsia="宋体" w:hAnsi="宋体" w:cs="宋体" w:hint="eastAsia"/>
          <w:szCs w:val="22"/>
        </w:rPr>
        <w:t>③</w:t>
      </w:r>
      <w:r>
        <w:rPr>
          <w:szCs w:val="22"/>
        </w:rPr>
        <w:t>成新率的确定</w:t>
      </w:r>
    </w:p>
    <w:p w:rsidR="00B34915" w:rsidRPr="00C34C15" w:rsidRDefault="00231D12">
      <w:pPr>
        <w:ind w:firstLine="425"/>
        <w:rPr>
          <w:rFonts w:eastAsiaTheme="minorEastAsia"/>
          <w:szCs w:val="22"/>
        </w:rPr>
      </w:pPr>
      <w:r>
        <w:rPr>
          <w:szCs w:val="22"/>
        </w:rPr>
        <w:t>年限成新率</w:t>
      </w:r>
      <w:r>
        <w:rPr>
          <w:szCs w:val="22"/>
        </w:rPr>
        <w:t>=</w:t>
      </w:r>
      <w:r>
        <w:rPr>
          <w:szCs w:val="22"/>
        </w:rPr>
        <w:t>尚可使用年限</w:t>
      </w:r>
      <w:r>
        <w:rPr>
          <w:szCs w:val="22"/>
        </w:rPr>
        <w:t>÷</w:t>
      </w:r>
      <w:r>
        <w:rPr>
          <w:szCs w:val="22"/>
        </w:rPr>
        <w:t>（已使用年限</w:t>
      </w:r>
      <w:r>
        <w:rPr>
          <w:szCs w:val="22"/>
        </w:rPr>
        <w:t>+</w:t>
      </w:r>
      <w:r>
        <w:rPr>
          <w:szCs w:val="22"/>
        </w:rPr>
        <w:t>尚可使用年限）</w:t>
      </w:r>
      <w:r>
        <w:rPr>
          <w:szCs w:val="22"/>
        </w:rPr>
        <w:t>×100%</w:t>
      </w:r>
    </w:p>
    <w:p w:rsidR="00B34915" w:rsidRDefault="00231D12">
      <w:pPr>
        <w:ind w:firstLine="425"/>
        <w:rPr>
          <w:szCs w:val="22"/>
        </w:rPr>
      </w:pPr>
      <w:r>
        <w:rPr>
          <w:szCs w:val="22"/>
        </w:rPr>
        <w:t>委评自动售货机</w:t>
      </w:r>
      <w:r>
        <w:rPr>
          <w:szCs w:val="22"/>
        </w:rPr>
        <w:t>201</w:t>
      </w:r>
      <w:r>
        <w:rPr>
          <w:rFonts w:hint="eastAsia"/>
          <w:szCs w:val="22"/>
        </w:rPr>
        <w:t>1</w:t>
      </w:r>
      <w:r>
        <w:rPr>
          <w:szCs w:val="22"/>
        </w:rPr>
        <w:t>年</w:t>
      </w:r>
      <w:r>
        <w:rPr>
          <w:szCs w:val="22"/>
        </w:rPr>
        <w:t>9</w:t>
      </w:r>
      <w:r>
        <w:rPr>
          <w:szCs w:val="22"/>
        </w:rPr>
        <w:t>月启用，至评估基准日时已使用约</w:t>
      </w:r>
      <w:r>
        <w:rPr>
          <w:szCs w:val="22"/>
        </w:rPr>
        <w:t>7.58</w:t>
      </w:r>
      <w:r>
        <w:rPr>
          <w:szCs w:val="22"/>
        </w:rPr>
        <w:t>年。参考《资产评估常用数据与参数手册》，该类设备的经济使用寿命年限为</w:t>
      </w:r>
      <w:r>
        <w:rPr>
          <w:rFonts w:hint="eastAsia"/>
          <w:szCs w:val="22"/>
        </w:rPr>
        <w:t>10</w:t>
      </w:r>
      <w:r>
        <w:rPr>
          <w:szCs w:val="22"/>
        </w:rPr>
        <w:t>年，尚可使用约</w:t>
      </w:r>
      <w:r>
        <w:rPr>
          <w:szCs w:val="22"/>
        </w:rPr>
        <w:t>2.42</w:t>
      </w:r>
      <w:r>
        <w:rPr>
          <w:szCs w:val="22"/>
        </w:rPr>
        <w:t>年。</w:t>
      </w:r>
    </w:p>
    <w:p w:rsidR="00B34915" w:rsidRDefault="00231D12">
      <w:pPr>
        <w:ind w:firstLine="425"/>
        <w:rPr>
          <w:szCs w:val="22"/>
        </w:rPr>
      </w:pPr>
      <w:r>
        <w:rPr>
          <w:szCs w:val="22"/>
        </w:rPr>
        <w:t>年限成新率</w:t>
      </w:r>
      <w:r>
        <w:rPr>
          <w:szCs w:val="22"/>
        </w:rPr>
        <w:t>=</w:t>
      </w:r>
      <w:r>
        <w:rPr>
          <w:szCs w:val="22"/>
        </w:rPr>
        <w:t>尚可使用年限</w:t>
      </w:r>
      <w:r>
        <w:rPr>
          <w:szCs w:val="22"/>
        </w:rPr>
        <w:t>÷</w:t>
      </w:r>
      <w:r>
        <w:rPr>
          <w:szCs w:val="22"/>
        </w:rPr>
        <w:t>（已使用年限</w:t>
      </w:r>
      <w:r>
        <w:rPr>
          <w:szCs w:val="22"/>
        </w:rPr>
        <w:t>+</w:t>
      </w:r>
      <w:r>
        <w:rPr>
          <w:szCs w:val="22"/>
        </w:rPr>
        <w:t>尚可使用年限）</w:t>
      </w:r>
      <w:r>
        <w:rPr>
          <w:szCs w:val="22"/>
        </w:rPr>
        <w:t>×100%</w:t>
      </w:r>
    </w:p>
    <w:p w:rsidR="00B34915" w:rsidRDefault="00231D12">
      <w:pPr>
        <w:ind w:firstLine="425"/>
        <w:rPr>
          <w:szCs w:val="22"/>
        </w:rPr>
      </w:pPr>
      <w:r>
        <w:rPr>
          <w:szCs w:val="22"/>
        </w:rPr>
        <w:t>=2.42/</w:t>
      </w:r>
      <w:r>
        <w:rPr>
          <w:szCs w:val="22"/>
        </w:rPr>
        <w:t>（</w:t>
      </w:r>
      <w:r>
        <w:rPr>
          <w:szCs w:val="22"/>
        </w:rPr>
        <w:t>7.58 +2.42</w:t>
      </w:r>
      <w:r>
        <w:rPr>
          <w:szCs w:val="22"/>
        </w:rPr>
        <w:t>）</w:t>
      </w:r>
      <w:r>
        <w:rPr>
          <w:szCs w:val="22"/>
        </w:rPr>
        <w:t>×100%</w:t>
      </w:r>
    </w:p>
    <w:p w:rsidR="00B34915" w:rsidRDefault="00231D12">
      <w:pPr>
        <w:ind w:firstLine="425"/>
        <w:rPr>
          <w:szCs w:val="22"/>
        </w:rPr>
      </w:pPr>
      <w:r>
        <w:rPr>
          <w:szCs w:val="22"/>
        </w:rPr>
        <w:t>=24%</w:t>
      </w:r>
      <w:r>
        <w:rPr>
          <w:szCs w:val="22"/>
        </w:rPr>
        <w:t>（近似）</w:t>
      </w:r>
    </w:p>
    <w:p w:rsidR="00B34915" w:rsidRDefault="00231D12">
      <w:pPr>
        <w:ind w:firstLine="425"/>
        <w:rPr>
          <w:szCs w:val="22"/>
        </w:rPr>
      </w:pPr>
      <w:r>
        <w:rPr>
          <w:rFonts w:ascii="宋体" w:eastAsia="宋体" w:hAnsi="宋体" w:cs="宋体" w:hint="eastAsia"/>
          <w:szCs w:val="22"/>
        </w:rPr>
        <w:t>④</w:t>
      </w:r>
      <w:r>
        <w:rPr>
          <w:szCs w:val="22"/>
        </w:rPr>
        <w:t>评估值的确定</w:t>
      </w:r>
    </w:p>
    <w:p w:rsidR="00B34915" w:rsidRDefault="00231D12">
      <w:pPr>
        <w:ind w:firstLine="425"/>
        <w:rPr>
          <w:szCs w:val="22"/>
        </w:rPr>
      </w:pPr>
      <w:r>
        <w:rPr>
          <w:szCs w:val="22"/>
        </w:rPr>
        <w:t>评估值＝重置成本</w:t>
      </w:r>
      <w:r>
        <w:rPr>
          <w:szCs w:val="22"/>
        </w:rPr>
        <w:t>(</w:t>
      </w:r>
      <w:r>
        <w:rPr>
          <w:szCs w:val="22"/>
        </w:rPr>
        <w:t>不含税）</w:t>
      </w:r>
      <w:r>
        <w:rPr>
          <w:szCs w:val="22"/>
        </w:rPr>
        <w:t>×</w:t>
      </w:r>
      <w:r>
        <w:rPr>
          <w:szCs w:val="22"/>
        </w:rPr>
        <w:t>年限成新率</w:t>
      </w:r>
      <w:r>
        <w:rPr>
          <w:szCs w:val="22"/>
        </w:rPr>
        <w:t>=19,000.00×</w:t>
      </w:r>
      <w:r>
        <w:rPr>
          <w:rFonts w:hint="eastAsia"/>
          <w:szCs w:val="22"/>
        </w:rPr>
        <w:t>24</w:t>
      </w:r>
      <w:r>
        <w:rPr>
          <w:szCs w:val="22"/>
        </w:rPr>
        <w:t>%=4,560.00</w:t>
      </w:r>
      <w:r>
        <w:rPr>
          <w:szCs w:val="22"/>
        </w:rPr>
        <w:t>（元）。</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77" w:name="_Toc28178409"/>
      <w:bookmarkStart w:id="78" w:name="_Toc29280537"/>
      <w:r>
        <w:rPr>
          <w:rFonts w:ascii="Arial" w:eastAsia="宋体" w:hAnsi="Arial" w:cs="Arial" w:hint="eastAsia"/>
          <w:b/>
          <w:bCs/>
          <w:kern w:val="28"/>
          <w:szCs w:val="24"/>
        </w:rPr>
        <w:t>应付账款和其他应付款</w:t>
      </w:r>
      <w:bookmarkEnd w:id="77"/>
      <w:bookmarkEnd w:id="78"/>
    </w:p>
    <w:p w:rsidR="00B34915" w:rsidRDefault="00231D12">
      <w:pPr>
        <w:ind w:firstLineChars="200" w:firstLine="480"/>
        <w:rPr>
          <w:rFonts w:ascii="Arial" w:hAnsi="Arial" w:cs="Arial"/>
        </w:rPr>
      </w:pPr>
      <w:r>
        <w:rPr>
          <w:rFonts w:ascii="Arial" w:eastAsia="宋体" w:hAnsi="Arial" w:cs="Arial" w:hint="eastAsia"/>
        </w:rPr>
        <w:t>（</w:t>
      </w:r>
      <w:r>
        <w:rPr>
          <w:rFonts w:ascii="Arial" w:hAnsi="Arial" w:cs="Arial"/>
        </w:rPr>
        <w:t>1</w:t>
      </w:r>
      <w:r>
        <w:rPr>
          <w:rFonts w:ascii="Arial" w:eastAsia="宋体" w:hAnsi="Arial" w:cs="Arial" w:hint="eastAsia"/>
        </w:rPr>
        <w:t>）基本情况</w:t>
      </w:r>
      <w:r>
        <w:rPr>
          <w:rFonts w:ascii="Arial" w:eastAsia="宋体" w:hAnsi="Arial" w:cs="Arial"/>
        </w:rPr>
        <w:t>：应付账款账面价值</w:t>
      </w:r>
      <w:r>
        <w:rPr>
          <w:rFonts w:ascii="Arial" w:eastAsia="宋体" w:hAnsi="Arial" w:cs="Arial"/>
        </w:rPr>
        <w:t>12,174,599.00</w:t>
      </w:r>
      <w:r>
        <w:rPr>
          <w:rFonts w:ascii="Arial" w:eastAsia="宋体" w:hAnsi="Arial" w:cs="Arial" w:hint="eastAsia"/>
        </w:rPr>
        <w:t>元</w:t>
      </w:r>
      <w:r>
        <w:rPr>
          <w:rFonts w:ascii="Arial" w:eastAsia="宋体" w:hAnsi="Arial" w:cs="Arial"/>
        </w:rPr>
        <w:t>，</w:t>
      </w:r>
      <w:r>
        <w:rPr>
          <w:rFonts w:ascii="Arial" w:eastAsia="宋体" w:hAnsi="Arial" w:cs="Arial" w:hint="eastAsia"/>
        </w:rPr>
        <w:t>为贷款和工程款</w:t>
      </w:r>
      <w:r>
        <w:rPr>
          <w:rFonts w:ascii="Arial" w:eastAsia="宋体" w:hAnsi="Arial" w:cs="Arial"/>
        </w:rPr>
        <w:t>；其他应付款账面价值</w:t>
      </w:r>
      <w:r>
        <w:rPr>
          <w:rFonts w:ascii="Arial" w:eastAsia="宋体" w:hAnsi="Arial" w:cs="Arial"/>
        </w:rPr>
        <w:t>271,010,342.47</w:t>
      </w:r>
      <w:r>
        <w:rPr>
          <w:rFonts w:ascii="Arial" w:eastAsia="宋体" w:hAnsi="Arial" w:cs="Arial" w:hint="eastAsia"/>
        </w:rPr>
        <w:t>元</w:t>
      </w:r>
      <w:r>
        <w:rPr>
          <w:rFonts w:ascii="Arial" w:eastAsia="宋体" w:hAnsi="Arial" w:cs="Arial"/>
        </w:rPr>
        <w:t>，</w:t>
      </w:r>
      <w:r>
        <w:rPr>
          <w:rFonts w:ascii="Arial" w:eastAsia="宋体" w:hAnsi="Arial" w:cs="Arial" w:hint="eastAsia"/>
        </w:rPr>
        <w:t>主要包括关联方往来款、个人往来款、及押金保证金等。</w:t>
      </w:r>
    </w:p>
    <w:p w:rsidR="00B34915" w:rsidRDefault="00231D12">
      <w:pPr>
        <w:ind w:firstLineChars="200" w:firstLine="480"/>
        <w:rPr>
          <w:rFonts w:ascii="Arial" w:eastAsia="宋体" w:hAnsi="Arial" w:cs="Arial"/>
          <w:szCs w:val="22"/>
        </w:rPr>
      </w:pPr>
      <w:r>
        <w:rPr>
          <w:rFonts w:ascii="Arial" w:eastAsia="宋体" w:hAnsi="Arial" w:cs="Arial" w:hint="eastAsia"/>
        </w:rPr>
        <w:t>（</w:t>
      </w:r>
      <w:r>
        <w:rPr>
          <w:rFonts w:ascii="Arial" w:hAnsi="Arial" w:cs="Arial"/>
        </w:rPr>
        <w:t>2</w:t>
      </w:r>
      <w:r>
        <w:rPr>
          <w:rFonts w:ascii="Arial" w:eastAsia="宋体" w:hAnsi="Arial" w:cs="Arial" w:hint="eastAsia"/>
        </w:rPr>
        <w:t>）核实及评估方法：对应付账款，评估人员抽查公司入账凭证和相关采购合同等替代程序进行核实。对其他应付款，评</w:t>
      </w:r>
      <w:r>
        <w:rPr>
          <w:rFonts w:ascii="Arial" w:eastAsia="宋体" w:hAnsi="Arial" w:cs="Arial" w:hint="eastAsia"/>
          <w:szCs w:val="22"/>
        </w:rPr>
        <w:t>估人员对账面申报款项逐一核实，对大额往来款项发函询证，并通过检查入账凭证等替代程序进行核实，以核实后的账面值作为评估值。</w:t>
      </w:r>
    </w:p>
    <w:p w:rsidR="00B34915" w:rsidRDefault="00231D12">
      <w:pPr>
        <w:ind w:firstLineChars="200" w:firstLine="480"/>
        <w:rPr>
          <w:rFonts w:ascii="Arial" w:eastAsia="宋体" w:hAnsi="Arial" w:cs="Arial"/>
          <w:szCs w:val="22"/>
        </w:rPr>
      </w:pPr>
      <w:r>
        <w:rPr>
          <w:rFonts w:ascii="Arial" w:eastAsia="宋体" w:hAnsi="Arial" w:cs="Arial" w:hint="eastAsia"/>
          <w:szCs w:val="22"/>
        </w:rPr>
        <w:t>（</w:t>
      </w:r>
      <w:r>
        <w:rPr>
          <w:rFonts w:ascii="Arial" w:eastAsia="宋体" w:hAnsi="Arial" w:cs="Arial" w:hint="eastAsia"/>
          <w:szCs w:val="22"/>
        </w:rPr>
        <w:t>3</w:t>
      </w:r>
      <w:r>
        <w:rPr>
          <w:rFonts w:ascii="Arial" w:eastAsia="宋体" w:hAnsi="Arial" w:cs="Arial" w:hint="eastAsia"/>
          <w:szCs w:val="22"/>
        </w:rPr>
        <w:t>）评估结果：应付账款的评估值为</w:t>
      </w:r>
      <w:r>
        <w:rPr>
          <w:rFonts w:ascii="Arial" w:eastAsia="宋体" w:hAnsi="Arial" w:cs="Arial"/>
          <w:szCs w:val="22"/>
        </w:rPr>
        <w:t>12,174,599.00</w:t>
      </w:r>
      <w:r>
        <w:rPr>
          <w:rFonts w:ascii="Arial" w:eastAsia="宋体" w:hAnsi="Arial" w:cs="Arial" w:hint="eastAsia"/>
          <w:szCs w:val="22"/>
        </w:rPr>
        <w:t>元，评估无增减值；其他应付款评估值为</w:t>
      </w:r>
      <w:r>
        <w:rPr>
          <w:rFonts w:ascii="Arial" w:eastAsia="宋体" w:hAnsi="Arial" w:cs="Arial"/>
        </w:rPr>
        <w:t>271,010,342.47</w:t>
      </w:r>
      <w:r>
        <w:rPr>
          <w:rFonts w:ascii="Arial" w:eastAsia="宋体" w:hAnsi="Arial" w:cs="Arial" w:hint="eastAsia"/>
          <w:szCs w:val="22"/>
        </w:rPr>
        <w:t>元，评估无增减值。</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79" w:name="_Toc29280538"/>
      <w:r>
        <w:rPr>
          <w:rFonts w:ascii="Arial" w:eastAsia="宋体" w:hAnsi="Arial" w:cs="Arial" w:hint="eastAsia"/>
          <w:b/>
          <w:bCs/>
          <w:kern w:val="28"/>
          <w:szCs w:val="24"/>
        </w:rPr>
        <w:t>应交税费</w:t>
      </w:r>
      <w:bookmarkEnd w:id="79"/>
    </w:p>
    <w:p w:rsidR="00B34915" w:rsidRDefault="00231D12">
      <w:pPr>
        <w:ind w:firstLineChars="200" w:firstLine="480"/>
        <w:rPr>
          <w:rFonts w:ascii="Arial" w:hAnsi="Arial" w:cs="Arial"/>
        </w:rPr>
      </w:pPr>
      <w:r>
        <w:rPr>
          <w:rFonts w:ascii="Arial" w:eastAsia="宋体" w:hAnsi="Arial" w:cs="Arial" w:hint="eastAsia"/>
        </w:rPr>
        <w:t>（</w:t>
      </w:r>
      <w:r>
        <w:rPr>
          <w:rFonts w:ascii="Arial" w:hAnsi="Arial" w:cs="Arial"/>
        </w:rPr>
        <w:t>1</w:t>
      </w:r>
      <w:r>
        <w:rPr>
          <w:rFonts w:ascii="Arial" w:eastAsia="宋体" w:hAnsi="Arial" w:cs="Arial" w:hint="eastAsia"/>
        </w:rPr>
        <w:t>）基本情况：应交税费为企业按照税法等规定计算待抵扣的增值税，账面值</w:t>
      </w:r>
      <w:r>
        <w:rPr>
          <w:rFonts w:ascii="Arial" w:eastAsia="宋体" w:hAnsi="Arial" w:cs="Arial"/>
        </w:rPr>
        <w:t>-162,552.85</w:t>
      </w:r>
      <w:r>
        <w:rPr>
          <w:rFonts w:ascii="Arial" w:eastAsia="宋体" w:hAnsi="Arial" w:cs="Arial" w:hint="eastAsia"/>
        </w:rPr>
        <w:t>元。</w:t>
      </w:r>
    </w:p>
    <w:p w:rsidR="00B34915" w:rsidRDefault="00231D12">
      <w:pPr>
        <w:ind w:firstLineChars="200" w:firstLine="480"/>
        <w:rPr>
          <w:rFonts w:ascii="Arial" w:hAnsi="Arial" w:cs="Arial"/>
        </w:rPr>
      </w:pPr>
      <w:r>
        <w:rPr>
          <w:rFonts w:ascii="Arial" w:eastAsia="宋体" w:hAnsi="Arial" w:cs="Arial" w:hint="eastAsia"/>
        </w:rPr>
        <w:t>（</w:t>
      </w:r>
      <w:r>
        <w:rPr>
          <w:rFonts w:ascii="Arial" w:hAnsi="Arial" w:cs="Arial"/>
        </w:rPr>
        <w:t>2</w:t>
      </w:r>
      <w:r>
        <w:rPr>
          <w:rFonts w:ascii="Arial" w:eastAsia="宋体" w:hAnsi="Arial" w:cs="Arial" w:hint="eastAsia"/>
        </w:rPr>
        <w:t>）核实及评估方法：对应交税费评估人员首先了解被评估单位适用的税种及税率，调查是否享有税收优惠政策；其次，评估人员查阅了明细账、纳税申报表及期后实际缴纳税款的完税凭证，以核实后账面值确定评估值。</w:t>
      </w:r>
    </w:p>
    <w:p w:rsidR="00B34915" w:rsidRDefault="00231D12">
      <w:pPr>
        <w:ind w:firstLine="425"/>
        <w:rPr>
          <w:rFonts w:ascii="Arial" w:eastAsia="宋体" w:hAnsi="Arial" w:cs="Arial"/>
        </w:rPr>
      </w:pPr>
      <w:r>
        <w:rPr>
          <w:rFonts w:ascii="Arial" w:eastAsia="宋体" w:hAnsi="Arial" w:cs="Arial" w:hint="eastAsia"/>
        </w:rPr>
        <w:t>（</w:t>
      </w:r>
      <w:r>
        <w:rPr>
          <w:rFonts w:ascii="Arial" w:hAnsi="Arial" w:cs="Arial"/>
        </w:rPr>
        <w:t>3</w:t>
      </w:r>
      <w:r>
        <w:rPr>
          <w:rFonts w:ascii="Arial" w:eastAsia="宋体" w:hAnsi="Arial" w:cs="Arial" w:hint="eastAsia"/>
        </w:rPr>
        <w:t>）评估结果：应交税费的评估值为</w:t>
      </w:r>
      <w:r>
        <w:rPr>
          <w:rFonts w:ascii="Arial" w:eastAsia="宋体" w:hAnsi="Arial" w:cs="Arial"/>
        </w:rPr>
        <w:t>-162,552.8</w:t>
      </w:r>
      <w:r>
        <w:rPr>
          <w:rFonts w:ascii="Arial" w:eastAsia="宋体" w:hAnsi="Arial" w:cs="Arial" w:hint="eastAsia"/>
        </w:rPr>
        <w:t>5</w:t>
      </w:r>
      <w:r>
        <w:rPr>
          <w:rFonts w:ascii="Arial" w:eastAsia="宋体" w:hAnsi="Arial" w:cs="Arial" w:hint="eastAsia"/>
        </w:rPr>
        <w:t>元，评估无增减值。</w:t>
      </w:r>
    </w:p>
    <w:p w:rsidR="00B34915" w:rsidRDefault="00231D12">
      <w:pPr>
        <w:numPr>
          <w:ilvl w:val="0"/>
          <w:numId w:val="3"/>
        </w:numPr>
        <w:ind w:firstLineChars="200" w:firstLine="482"/>
        <w:jc w:val="left"/>
        <w:outlineLvl w:val="1"/>
        <w:rPr>
          <w:rFonts w:ascii="Arial" w:eastAsia="宋体" w:hAnsi="Arial" w:cs="Arial"/>
          <w:b/>
          <w:bCs/>
          <w:kern w:val="28"/>
          <w:szCs w:val="24"/>
        </w:rPr>
      </w:pPr>
      <w:bookmarkStart w:id="80" w:name="_Toc29280539"/>
      <w:r>
        <w:rPr>
          <w:rFonts w:ascii="Arial" w:eastAsia="宋体" w:hAnsi="Arial" w:cs="Arial" w:hint="eastAsia"/>
          <w:b/>
          <w:bCs/>
          <w:kern w:val="28"/>
          <w:szCs w:val="24"/>
        </w:rPr>
        <w:lastRenderedPageBreak/>
        <w:t>长期借款</w:t>
      </w:r>
      <w:bookmarkEnd w:id="80"/>
    </w:p>
    <w:p w:rsidR="00B34915" w:rsidRDefault="00231D12">
      <w:pPr>
        <w:ind w:firstLineChars="200" w:firstLine="480"/>
        <w:rPr>
          <w:rFonts w:ascii="Arial" w:eastAsia="宋体" w:hAnsi="Arial" w:cs="Arial"/>
        </w:rPr>
      </w:pPr>
      <w:r>
        <w:rPr>
          <w:rFonts w:ascii="Arial" w:eastAsia="宋体" w:hAnsi="Arial" w:cs="Arial" w:hint="eastAsia"/>
        </w:rPr>
        <w:t>（</w:t>
      </w:r>
      <w:r>
        <w:rPr>
          <w:rFonts w:ascii="Arial" w:hAnsi="Arial" w:cs="Arial"/>
        </w:rPr>
        <w:t>1</w:t>
      </w:r>
      <w:r>
        <w:rPr>
          <w:rFonts w:ascii="Arial" w:eastAsia="宋体" w:hAnsi="Arial" w:cs="Arial" w:hint="eastAsia"/>
        </w:rPr>
        <w:t>）基本情况：长期借款核算内容为恒丰银行南京分行的借款，共</w:t>
      </w:r>
      <w:r>
        <w:rPr>
          <w:rFonts w:ascii="Arial" w:eastAsia="宋体" w:hAnsi="Arial" w:cs="Arial" w:hint="eastAsia"/>
        </w:rPr>
        <w:t>10</w:t>
      </w:r>
      <w:r>
        <w:rPr>
          <w:rFonts w:ascii="Arial" w:eastAsia="宋体" w:hAnsi="Arial" w:cs="Arial" w:hint="eastAsia"/>
        </w:rPr>
        <w:t>笔。账面值</w:t>
      </w:r>
      <w:r>
        <w:rPr>
          <w:rFonts w:ascii="Arial" w:eastAsia="宋体" w:hAnsi="Arial" w:cs="Arial"/>
        </w:rPr>
        <w:t>50,000,000.00</w:t>
      </w:r>
      <w:r>
        <w:rPr>
          <w:rFonts w:ascii="Arial" w:eastAsia="宋体" w:hAnsi="Arial" w:cs="Arial" w:hint="eastAsia"/>
        </w:rPr>
        <w:t>元，明细如下：</w:t>
      </w:r>
    </w:p>
    <w:p w:rsidR="00B34915" w:rsidRDefault="00231D12">
      <w:pPr>
        <w:ind w:right="120" w:firstLineChars="200" w:firstLine="36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金额单位：人民币元</w:t>
      </w:r>
    </w:p>
    <w:tbl>
      <w:tblPr>
        <w:tblW w:w="5000" w:type="pct"/>
        <w:tblLook w:val="04A0"/>
      </w:tblPr>
      <w:tblGrid>
        <w:gridCol w:w="2463"/>
        <w:gridCol w:w="1273"/>
        <w:gridCol w:w="1403"/>
        <w:gridCol w:w="1735"/>
        <w:gridCol w:w="1648"/>
      </w:tblGrid>
      <w:tr w:rsidR="00B34915">
        <w:trPr>
          <w:trHeight w:val="315"/>
        </w:trPr>
        <w:tc>
          <w:tcPr>
            <w:tcW w:w="14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放款银行</w:t>
            </w:r>
          </w:p>
        </w:tc>
        <w:tc>
          <w:tcPr>
            <w:tcW w:w="747" w:type="pct"/>
            <w:tcBorders>
              <w:top w:val="single" w:sz="4" w:space="0" w:color="auto"/>
              <w:left w:val="nil"/>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发生日期</w:t>
            </w:r>
          </w:p>
        </w:tc>
        <w:tc>
          <w:tcPr>
            <w:tcW w:w="823" w:type="pct"/>
            <w:tcBorders>
              <w:top w:val="single" w:sz="4" w:space="0" w:color="auto"/>
              <w:left w:val="nil"/>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到期日</w:t>
            </w:r>
          </w:p>
        </w:tc>
        <w:tc>
          <w:tcPr>
            <w:tcW w:w="1018" w:type="pct"/>
            <w:tcBorders>
              <w:top w:val="single" w:sz="4" w:space="0" w:color="auto"/>
              <w:left w:val="nil"/>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月利率（</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p>
        </w:tc>
        <w:tc>
          <w:tcPr>
            <w:tcW w:w="967" w:type="pct"/>
            <w:tcBorders>
              <w:top w:val="single" w:sz="4" w:space="0" w:color="auto"/>
              <w:left w:val="nil"/>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账面价值</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2019/4/13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2019/10/13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2020/4/13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2020/10/13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2021/4/13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2021/10/13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2022/4/13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2022/10/13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2023/4/13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r w:rsidR="00B34915">
        <w:trPr>
          <w:trHeight w:val="315"/>
        </w:trPr>
        <w:tc>
          <w:tcPr>
            <w:tcW w:w="1445" w:type="pct"/>
            <w:tcBorders>
              <w:top w:val="nil"/>
              <w:left w:val="single" w:sz="4" w:space="0" w:color="auto"/>
              <w:bottom w:val="single" w:sz="4" w:space="0" w:color="auto"/>
              <w:right w:val="single" w:sz="4" w:space="0" w:color="auto"/>
            </w:tcBorders>
            <w:shd w:val="clear" w:color="auto" w:fill="auto"/>
            <w:noWrap/>
            <w:vAlign w:val="bottom"/>
          </w:tcPr>
          <w:p w:rsidR="00B34915" w:rsidRDefault="00231D12">
            <w:pPr>
              <w:widowControl w:val="0"/>
              <w:snapToGrid w:val="0"/>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恒丰银行南京分行</w:t>
            </w:r>
          </w:p>
        </w:tc>
        <w:tc>
          <w:tcPr>
            <w:tcW w:w="74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2015/4/13</w:t>
            </w:r>
          </w:p>
        </w:tc>
        <w:tc>
          <w:tcPr>
            <w:tcW w:w="823"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2023/10/13</w:t>
            </w:r>
          </w:p>
        </w:tc>
        <w:tc>
          <w:tcPr>
            <w:tcW w:w="1735" w:type="dxa"/>
            <w:tcBorders>
              <w:top w:val="nil"/>
              <w:left w:val="nil"/>
              <w:bottom w:val="single" w:sz="4" w:space="0" w:color="auto"/>
              <w:right w:val="single" w:sz="4" w:space="0" w:color="auto"/>
            </w:tcBorders>
            <w:shd w:val="clear" w:color="auto" w:fill="auto"/>
            <w:noWrap/>
            <w:vAlign w:val="center"/>
          </w:tcPr>
          <w:p w:rsidR="00B34915" w:rsidRDefault="00231D12">
            <w:pPr>
              <w:spacing w:line="240" w:lineRule="auto"/>
              <w:ind w:firstLine="354"/>
              <w:jc w:val="center"/>
              <w:textAlignment w:val="center"/>
              <w:rPr>
                <w:rFonts w:eastAsia="宋体"/>
                <w:kern w:val="0"/>
                <w:sz w:val="18"/>
                <w:szCs w:val="18"/>
              </w:rPr>
            </w:pPr>
            <w:r>
              <w:rPr>
                <w:rFonts w:eastAsia="宋体"/>
                <w:color w:val="000000"/>
                <w:kern w:val="0"/>
                <w:sz w:val="20"/>
              </w:rPr>
              <w:t xml:space="preserve">0.558 </w:t>
            </w:r>
          </w:p>
        </w:tc>
        <w:tc>
          <w:tcPr>
            <w:tcW w:w="967" w:type="pct"/>
            <w:tcBorders>
              <w:top w:val="nil"/>
              <w:left w:val="nil"/>
              <w:bottom w:val="single" w:sz="4" w:space="0" w:color="auto"/>
              <w:right w:val="single" w:sz="4" w:space="0" w:color="auto"/>
            </w:tcBorders>
            <w:shd w:val="clear" w:color="auto" w:fill="auto"/>
            <w:noWrap/>
            <w:vAlign w:val="bottom"/>
          </w:tcPr>
          <w:p w:rsidR="00B34915" w:rsidRDefault="00231D12">
            <w:pPr>
              <w:spacing w:line="240" w:lineRule="auto"/>
              <w:ind w:firstLineChars="0" w:firstLine="0"/>
              <w:jc w:val="center"/>
              <w:rPr>
                <w:rFonts w:eastAsia="宋体"/>
                <w:kern w:val="0"/>
                <w:sz w:val="18"/>
                <w:szCs w:val="18"/>
              </w:rPr>
            </w:pPr>
            <w:r>
              <w:rPr>
                <w:rFonts w:eastAsia="宋体"/>
                <w:kern w:val="0"/>
                <w:sz w:val="18"/>
                <w:szCs w:val="18"/>
              </w:rPr>
              <w:t xml:space="preserve">5,000,000.00 </w:t>
            </w:r>
          </w:p>
        </w:tc>
      </w:tr>
    </w:tbl>
    <w:p w:rsidR="00B34915" w:rsidRDefault="00231D12">
      <w:pPr>
        <w:ind w:firstLineChars="200" w:firstLine="480"/>
        <w:rPr>
          <w:rFonts w:ascii="Arial" w:eastAsia="宋体" w:hAnsi="Arial" w:cs="Arial"/>
        </w:rPr>
      </w:pPr>
      <w:r>
        <w:rPr>
          <w:rFonts w:ascii="Arial" w:eastAsia="宋体" w:hAnsi="Arial" w:cs="Arial" w:hint="eastAsia"/>
        </w:rPr>
        <w:t>（</w:t>
      </w:r>
      <w:r>
        <w:rPr>
          <w:rFonts w:ascii="Arial" w:hAnsi="Arial" w:cs="Arial"/>
        </w:rPr>
        <w:t>2</w:t>
      </w:r>
      <w:r>
        <w:rPr>
          <w:rFonts w:ascii="Arial" w:eastAsia="宋体" w:hAnsi="Arial" w:cs="Arial" w:hint="eastAsia"/>
        </w:rPr>
        <w:t>）核实及评估方法：</w:t>
      </w:r>
    </w:p>
    <w:p w:rsidR="00B34915" w:rsidRDefault="00231D12">
      <w:pPr>
        <w:ind w:firstLineChars="200" w:firstLine="480"/>
        <w:rPr>
          <w:rFonts w:ascii="Arial" w:eastAsiaTheme="minorEastAsia" w:hAnsi="Arial" w:cs="Arial"/>
        </w:rPr>
      </w:pPr>
      <w:r>
        <w:rPr>
          <w:rFonts w:ascii="Arial" w:eastAsia="宋体" w:hAnsi="Arial" w:cs="Arial" w:hint="eastAsia"/>
        </w:rPr>
        <w:t>核实</w:t>
      </w:r>
      <w:r>
        <w:rPr>
          <w:rFonts w:ascii="Arial" w:eastAsia="宋体" w:hAnsi="Arial" w:cs="Arial"/>
        </w:rPr>
        <w:t>及评估方法：</w:t>
      </w:r>
      <w:r>
        <w:rPr>
          <w:rFonts w:ascii="Arial" w:eastAsia="宋体" w:hAnsi="Arial" w:cs="Arial" w:hint="eastAsia"/>
        </w:rPr>
        <w:t>根据申报资料，评估人员查阅了相关借款合同等资料，对借款借据进行查验，同时向相关银行进行发函确认基准日时长期借款的账面余额，以核实后账面值作为评估值。</w:t>
      </w:r>
    </w:p>
    <w:p w:rsidR="00B34915" w:rsidRDefault="00231D12">
      <w:pPr>
        <w:ind w:firstLine="425"/>
        <w:rPr>
          <w:rFonts w:ascii="Arial" w:eastAsia="宋体" w:hAnsi="Arial" w:cs="Arial"/>
        </w:rPr>
      </w:pPr>
      <w:r>
        <w:rPr>
          <w:rFonts w:ascii="Arial" w:eastAsia="宋体" w:hAnsi="Arial" w:cs="Arial" w:hint="eastAsia"/>
        </w:rPr>
        <w:t>（</w:t>
      </w:r>
      <w:r>
        <w:rPr>
          <w:rFonts w:ascii="Arial" w:hAnsi="Arial" w:cs="Arial"/>
        </w:rPr>
        <w:t>3</w:t>
      </w:r>
      <w:r>
        <w:rPr>
          <w:rFonts w:ascii="Arial" w:eastAsia="宋体" w:hAnsi="Arial" w:cs="Arial" w:hint="eastAsia"/>
        </w:rPr>
        <w:t>）评估结果：长期借款的评估值为</w:t>
      </w:r>
      <w:r>
        <w:rPr>
          <w:rFonts w:ascii="Arial" w:eastAsia="宋体" w:hAnsi="Arial" w:cs="Arial"/>
        </w:rPr>
        <w:t>50,000,000.00</w:t>
      </w:r>
      <w:r>
        <w:rPr>
          <w:rFonts w:ascii="Arial" w:eastAsia="宋体" w:hAnsi="Arial" w:cs="Arial" w:hint="eastAsia"/>
        </w:rPr>
        <w:t>元，评估无增减值。</w:t>
      </w:r>
    </w:p>
    <w:p w:rsidR="00B34915" w:rsidRDefault="00231D12" w:rsidP="00CE577F">
      <w:pPr>
        <w:spacing w:beforeLines="50" w:afterLines="50"/>
        <w:ind w:firstLineChars="200" w:firstLine="482"/>
        <w:jc w:val="left"/>
        <w:outlineLvl w:val="1"/>
        <w:rPr>
          <w:rFonts w:ascii="Arial" w:eastAsia="宋体" w:hAnsi="Arial" w:cs="Arial"/>
          <w:b/>
          <w:bCs/>
          <w:kern w:val="28"/>
          <w:szCs w:val="24"/>
          <w:lang w:val="zh-CN"/>
        </w:rPr>
      </w:pPr>
      <w:bookmarkStart w:id="81" w:name="_Toc401306251"/>
      <w:bookmarkStart w:id="82" w:name="_Toc422989199"/>
      <w:bookmarkStart w:id="83" w:name="_Toc495914329"/>
      <w:bookmarkStart w:id="84" w:name="_Toc29280540"/>
      <w:bookmarkEnd w:id="48"/>
      <w:bookmarkEnd w:id="49"/>
      <w:r>
        <w:rPr>
          <w:rFonts w:ascii="Arial" w:eastAsia="宋体" w:hAnsi="Arial" w:cs="Arial"/>
          <w:b/>
          <w:bCs/>
          <w:kern w:val="28"/>
          <w:szCs w:val="24"/>
          <w:lang w:val="zh-CN"/>
        </w:rPr>
        <w:t>四、</w:t>
      </w:r>
      <w:bookmarkEnd w:id="81"/>
      <w:bookmarkEnd w:id="82"/>
      <w:r>
        <w:rPr>
          <w:rFonts w:ascii="Arial" w:eastAsia="宋体" w:hAnsi="Arial" w:cs="Arial"/>
          <w:b/>
          <w:bCs/>
          <w:kern w:val="28"/>
          <w:szCs w:val="24"/>
          <w:lang w:val="zh-CN"/>
        </w:rPr>
        <w:t>评估结论及分析</w:t>
      </w:r>
      <w:bookmarkEnd w:id="83"/>
      <w:bookmarkEnd w:id="84"/>
    </w:p>
    <w:p w:rsidR="00B34915" w:rsidRDefault="00231D12" w:rsidP="00BA533D">
      <w:pPr>
        <w:ind w:firstLine="426"/>
        <w:rPr>
          <w:rFonts w:ascii="Arial" w:eastAsia="宋体" w:hAnsi="Arial" w:cs="Arial"/>
          <w:b/>
          <w:bCs/>
          <w:kern w:val="28"/>
          <w:szCs w:val="24"/>
          <w:lang w:val="zh-CN"/>
        </w:rPr>
      </w:pPr>
      <w:bookmarkStart w:id="85" w:name="_Toc286496642"/>
      <w:bookmarkStart w:id="86" w:name="_Toc401306252"/>
      <w:bookmarkStart w:id="87" w:name="_Toc339880373"/>
      <w:bookmarkStart w:id="88" w:name="_Toc422989200"/>
      <w:bookmarkStart w:id="89" w:name="_Toc325287837"/>
      <w:bookmarkStart w:id="90" w:name="_Toc274382710"/>
      <w:bookmarkStart w:id="91" w:name="_Toc287356009"/>
      <w:bookmarkStart w:id="92" w:name="_Toc495914330"/>
      <w:r>
        <w:rPr>
          <w:rFonts w:ascii="Arial" w:eastAsia="宋体" w:hAnsi="Arial" w:cs="Arial"/>
          <w:b/>
          <w:bCs/>
          <w:kern w:val="28"/>
          <w:szCs w:val="24"/>
          <w:lang w:val="zh-CN"/>
        </w:rPr>
        <w:t>（一）评估结</w:t>
      </w:r>
      <w:bookmarkStart w:id="93" w:name="_Toc325262606"/>
      <w:bookmarkStart w:id="94" w:name="_Toc281394024"/>
      <w:bookmarkEnd w:id="85"/>
      <w:bookmarkEnd w:id="86"/>
      <w:bookmarkEnd w:id="87"/>
      <w:bookmarkEnd w:id="88"/>
      <w:bookmarkEnd w:id="89"/>
      <w:bookmarkEnd w:id="90"/>
      <w:bookmarkEnd w:id="91"/>
      <w:r>
        <w:rPr>
          <w:rFonts w:ascii="Arial" w:eastAsia="宋体" w:hAnsi="Arial" w:cs="Arial"/>
          <w:b/>
          <w:bCs/>
          <w:kern w:val="28"/>
          <w:szCs w:val="24"/>
          <w:lang w:val="zh-CN"/>
        </w:rPr>
        <w:t>论</w:t>
      </w:r>
      <w:bookmarkEnd w:id="92"/>
    </w:p>
    <w:p w:rsidR="006A09A8" w:rsidRDefault="006A09A8" w:rsidP="006A09A8">
      <w:pPr>
        <w:ind w:firstLine="425"/>
        <w:rPr>
          <w:rFonts w:ascii="Arial" w:hAnsi="Arial" w:cs="Arial"/>
        </w:rPr>
      </w:pPr>
      <w:r>
        <w:rPr>
          <w:rFonts w:ascii="Arial" w:cs="Arial"/>
          <w:color w:val="000000"/>
          <w:lang w:val="zh-CN"/>
        </w:rPr>
        <w:t>经采用资产基础法评估，</w:t>
      </w:r>
      <w:r>
        <w:rPr>
          <w:rFonts w:ascii="Arial" w:hAnsi="Arial" w:cs="Arial" w:hint="eastAsia"/>
          <w:szCs w:val="24"/>
        </w:rPr>
        <w:t>江苏永宁国际汽车城管理有限公司</w:t>
      </w:r>
      <w:r>
        <w:rPr>
          <w:rFonts w:ascii="Arial" w:cs="Arial"/>
          <w:color w:val="000000"/>
          <w:lang w:val="zh-CN"/>
        </w:rPr>
        <w:t>在评估基准日</w:t>
      </w:r>
      <w:r>
        <w:rPr>
          <w:rFonts w:ascii="Arial" w:hAnsi="Arial" w:cs="Arial" w:hint="eastAsia"/>
          <w:szCs w:val="24"/>
        </w:rPr>
        <w:t>2019年3月31日</w:t>
      </w:r>
      <w:r>
        <w:rPr>
          <w:rFonts w:ascii="Arial" w:cs="Arial" w:hint="eastAsia"/>
          <w:color w:val="000000"/>
          <w:lang w:val="zh-CN"/>
        </w:rPr>
        <w:t>的</w:t>
      </w:r>
      <w:r>
        <w:rPr>
          <w:rFonts w:ascii="Arial" w:cs="Arial"/>
          <w:color w:val="000000"/>
          <w:kern w:val="0"/>
        </w:rPr>
        <w:t>资产总额账面值</w:t>
      </w:r>
      <w:r>
        <w:rPr>
          <w:rFonts w:ascii="Arial" w:cs="Arial" w:hint="eastAsia"/>
          <w:color w:val="000000"/>
          <w:kern w:val="0"/>
        </w:rPr>
        <w:t>27,285.16</w:t>
      </w:r>
      <w:r>
        <w:rPr>
          <w:rFonts w:ascii="Arial" w:cs="Arial"/>
          <w:kern w:val="0"/>
        </w:rPr>
        <w:t>万</w:t>
      </w:r>
      <w:r w:rsidRPr="00701272">
        <w:rPr>
          <w:rFonts w:ascii="Arial" w:cs="Arial"/>
          <w:color w:val="000000"/>
          <w:lang w:val="zh-CN"/>
        </w:rPr>
        <w:t>元</w:t>
      </w:r>
      <w:r w:rsidRPr="005F606A">
        <w:rPr>
          <w:rFonts w:ascii="Arial" w:hAnsi="Arial" w:cs="Arial"/>
          <w:szCs w:val="24"/>
        </w:rPr>
        <w:t>，评估值60,945.85万元，评估增值33,660.68万元，增值率123.37%；负债总额账面值</w:t>
      </w:r>
      <w:r w:rsidRPr="005F606A">
        <w:rPr>
          <w:rFonts w:ascii="Arial" w:hAnsi="Arial" w:cs="Arial" w:hint="eastAsia"/>
          <w:szCs w:val="24"/>
        </w:rPr>
        <w:t>33,302.24</w:t>
      </w:r>
      <w:r w:rsidRPr="005F606A">
        <w:rPr>
          <w:rFonts w:ascii="Arial" w:hAnsi="Arial" w:cs="Arial"/>
          <w:szCs w:val="24"/>
        </w:rPr>
        <w:t>万元，评估值</w:t>
      </w:r>
      <w:r w:rsidRPr="005F606A">
        <w:rPr>
          <w:rFonts w:ascii="Arial" w:hAnsi="Arial" w:cs="Arial" w:hint="eastAsia"/>
          <w:szCs w:val="24"/>
        </w:rPr>
        <w:t>33,302.24</w:t>
      </w:r>
      <w:r w:rsidRPr="005F606A">
        <w:rPr>
          <w:rFonts w:ascii="Arial" w:hAnsi="Arial" w:cs="Arial"/>
          <w:szCs w:val="24"/>
        </w:rPr>
        <w:t>万元，评估无增减；净资产账面值</w:t>
      </w:r>
      <w:r w:rsidRPr="005F606A">
        <w:rPr>
          <w:rFonts w:ascii="Arial" w:hAnsi="Arial" w:cs="Arial" w:hint="eastAsia"/>
          <w:szCs w:val="24"/>
        </w:rPr>
        <w:t>-6,017.07</w:t>
      </w:r>
      <w:r w:rsidRPr="005F606A">
        <w:rPr>
          <w:rFonts w:ascii="Arial" w:hAnsi="Arial" w:cs="Arial"/>
          <w:szCs w:val="24"/>
        </w:rPr>
        <w:t>万元，评估值27,643.61万元，评估增值33,660.68万元。资产评估结</w:t>
      </w:r>
      <w:r w:rsidRPr="005F606A">
        <w:rPr>
          <w:rFonts w:ascii="Arial" w:hAnsi="Arial" w:cs="Arial" w:hint="eastAsia"/>
          <w:szCs w:val="24"/>
        </w:rPr>
        <w:t>果</w:t>
      </w:r>
      <w:r w:rsidRPr="00701272">
        <w:rPr>
          <w:rFonts w:ascii="Arial" w:cs="Arial"/>
          <w:color w:val="000000"/>
          <w:lang w:val="zh-CN"/>
        </w:rPr>
        <w:t>汇总表如</w:t>
      </w:r>
      <w:r>
        <w:rPr>
          <w:rFonts w:ascii="Arial" w:cs="Arial"/>
          <w:kern w:val="0"/>
        </w:rPr>
        <w:t>下：</w:t>
      </w:r>
    </w:p>
    <w:p w:rsidR="006A09A8" w:rsidRDefault="006A09A8" w:rsidP="006A09A8">
      <w:pPr>
        <w:ind w:firstLine="426"/>
        <w:jc w:val="center"/>
        <w:rPr>
          <w:b/>
        </w:rPr>
      </w:pPr>
      <w:r>
        <w:rPr>
          <w:b/>
        </w:rPr>
        <w:t>资</w:t>
      </w:r>
      <w:r>
        <w:rPr>
          <w:b/>
        </w:rPr>
        <w:t xml:space="preserve"> </w:t>
      </w:r>
      <w:r>
        <w:rPr>
          <w:b/>
        </w:rPr>
        <w:t>产</w:t>
      </w:r>
      <w:r>
        <w:rPr>
          <w:b/>
        </w:rPr>
        <w:t xml:space="preserve"> </w:t>
      </w:r>
      <w:r>
        <w:rPr>
          <w:b/>
        </w:rPr>
        <w:t>评</w:t>
      </w:r>
      <w:r>
        <w:rPr>
          <w:b/>
        </w:rPr>
        <w:t xml:space="preserve"> </w:t>
      </w:r>
      <w:r>
        <w:rPr>
          <w:b/>
        </w:rPr>
        <w:t>估</w:t>
      </w:r>
      <w:r>
        <w:rPr>
          <w:b/>
        </w:rPr>
        <w:t xml:space="preserve"> </w:t>
      </w:r>
      <w:r>
        <w:rPr>
          <w:b/>
        </w:rPr>
        <w:t>结</w:t>
      </w:r>
      <w:r>
        <w:rPr>
          <w:b/>
        </w:rPr>
        <w:t xml:space="preserve"> </w:t>
      </w:r>
      <w:r>
        <w:rPr>
          <w:b/>
        </w:rPr>
        <w:t>果</w:t>
      </w:r>
      <w:r>
        <w:rPr>
          <w:b/>
        </w:rPr>
        <w:t xml:space="preserve"> </w:t>
      </w:r>
      <w:r>
        <w:rPr>
          <w:b/>
        </w:rPr>
        <w:t>汇</w:t>
      </w:r>
      <w:r>
        <w:rPr>
          <w:b/>
        </w:rPr>
        <w:t xml:space="preserve"> </w:t>
      </w:r>
      <w:r>
        <w:rPr>
          <w:b/>
        </w:rPr>
        <w:t>总</w:t>
      </w:r>
      <w:r>
        <w:rPr>
          <w:b/>
        </w:rPr>
        <w:t xml:space="preserve"> </w:t>
      </w:r>
      <w:r>
        <w:rPr>
          <w:b/>
        </w:rPr>
        <w:t>表</w:t>
      </w:r>
    </w:p>
    <w:p w:rsidR="006A09A8" w:rsidRDefault="006A09A8" w:rsidP="006A09A8">
      <w:pPr>
        <w:autoSpaceDE w:val="0"/>
        <w:autoSpaceDN w:val="0"/>
        <w:spacing w:line="240" w:lineRule="auto"/>
        <w:ind w:firstLineChars="1400" w:firstLine="2968"/>
        <w:textAlignment w:val="bottom"/>
        <w:rPr>
          <w:rFonts w:ascii="Arial" w:hAnsi="Arial" w:cs="Arial"/>
          <w:color w:val="000000"/>
          <w:sz w:val="22"/>
          <w:szCs w:val="21"/>
        </w:rPr>
      </w:pPr>
      <w:r>
        <w:rPr>
          <w:rFonts w:ascii="宋体" w:eastAsia="宋体" w:hAnsi="宋体" w:cs="宋体" w:hint="eastAsia"/>
          <w:color w:val="000000"/>
          <w:spacing w:val="-4"/>
          <w:sz w:val="22"/>
          <w:szCs w:val="21"/>
        </w:rPr>
        <w:t>评估基准日：</w:t>
      </w:r>
      <w:r>
        <w:rPr>
          <w:rFonts w:ascii="Arial" w:hAnsi="Arial" w:cs="Arial"/>
          <w:color w:val="000000"/>
          <w:spacing w:val="-4"/>
          <w:sz w:val="22"/>
          <w:szCs w:val="21"/>
        </w:rPr>
        <w:t xml:space="preserve">  </w:t>
      </w:r>
      <w:r>
        <w:rPr>
          <w:rFonts w:ascii="Arial" w:hAnsi="Arial" w:cs="Arial" w:hint="eastAsia"/>
          <w:color w:val="000000"/>
          <w:spacing w:val="-4"/>
          <w:sz w:val="22"/>
          <w:szCs w:val="21"/>
        </w:rPr>
        <w:t>2019</w:t>
      </w:r>
      <w:r>
        <w:rPr>
          <w:rFonts w:ascii="宋体" w:eastAsia="宋体" w:hAnsi="宋体" w:cs="宋体" w:hint="eastAsia"/>
          <w:color w:val="000000"/>
          <w:spacing w:val="-4"/>
          <w:sz w:val="22"/>
          <w:szCs w:val="21"/>
        </w:rPr>
        <w:t>年</w:t>
      </w:r>
      <w:r>
        <w:rPr>
          <w:rFonts w:ascii="Arial" w:hAnsi="Arial" w:cs="Arial" w:hint="eastAsia"/>
          <w:color w:val="000000"/>
          <w:spacing w:val="-4"/>
          <w:sz w:val="22"/>
          <w:szCs w:val="21"/>
        </w:rPr>
        <w:t>3</w:t>
      </w:r>
      <w:r>
        <w:rPr>
          <w:rFonts w:ascii="宋体" w:eastAsia="宋体" w:hAnsi="宋体" w:cs="宋体" w:hint="eastAsia"/>
          <w:color w:val="000000"/>
          <w:spacing w:val="-4"/>
          <w:sz w:val="22"/>
          <w:szCs w:val="21"/>
        </w:rPr>
        <w:t>月</w:t>
      </w:r>
      <w:r>
        <w:rPr>
          <w:rFonts w:ascii="Arial" w:hAnsi="Arial" w:cs="Arial" w:hint="eastAsia"/>
          <w:color w:val="000000"/>
          <w:spacing w:val="-4"/>
          <w:sz w:val="22"/>
          <w:szCs w:val="21"/>
        </w:rPr>
        <w:t>31</w:t>
      </w:r>
      <w:r>
        <w:rPr>
          <w:rFonts w:ascii="宋体" w:eastAsia="宋体" w:hAnsi="宋体" w:cs="宋体" w:hint="eastAsia"/>
          <w:color w:val="000000"/>
          <w:spacing w:val="-4"/>
          <w:sz w:val="22"/>
          <w:szCs w:val="21"/>
        </w:rPr>
        <w:t>日</w:t>
      </w:r>
      <w:r>
        <w:rPr>
          <w:rFonts w:ascii="Arial" w:hAnsi="Arial" w:cs="Arial"/>
          <w:color w:val="000000"/>
          <w:sz w:val="22"/>
          <w:szCs w:val="21"/>
        </w:rPr>
        <w:t xml:space="preserve"> </w:t>
      </w:r>
    </w:p>
    <w:p w:rsidR="006A09A8" w:rsidRDefault="006A09A8" w:rsidP="006A09A8">
      <w:pPr>
        <w:autoSpaceDE w:val="0"/>
        <w:autoSpaceDN w:val="0"/>
        <w:spacing w:line="240" w:lineRule="auto"/>
        <w:ind w:firstLineChars="2750" w:firstLine="5775"/>
        <w:jc w:val="right"/>
        <w:textAlignment w:val="bottom"/>
        <w:rPr>
          <w:rFonts w:ascii="Arial" w:hAnsi="Arial" w:cs="Arial"/>
          <w:color w:val="000000"/>
          <w:sz w:val="21"/>
        </w:rPr>
      </w:pPr>
      <w:r>
        <w:rPr>
          <w:rFonts w:ascii="宋体" w:eastAsia="宋体" w:hAnsi="宋体" w:cs="宋体" w:hint="eastAsia"/>
          <w:color w:val="000000"/>
          <w:sz w:val="21"/>
        </w:rPr>
        <w:t>金额单位：人民币万元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559"/>
        <w:gridCol w:w="502"/>
        <w:gridCol w:w="1331"/>
        <w:gridCol w:w="1331"/>
        <w:gridCol w:w="1331"/>
        <w:gridCol w:w="1468"/>
      </w:tblGrid>
      <w:tr w:rsidR="006A09A8" w:rsidRPr="00B916D4" w:rsidTr="00B916D4">
        <w:trPr>
          <w:jc w:val="center"/>
        </w:trPr>
        <w:tc>
          <w:tcPr>
            <w:tcW w:w="1831" w:type="pct"/>
            <w:gridSpan w:val="2"/>
            <w:vMerge w:val="restar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项目</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账面值</w:t>
            </w:r>
          </w:p>
        </w:tc>
        <w:tc>
          <w:tcPr>
            <w:tcW w:w="890"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评估值</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增减值</w:t>
            </w:r>
          </w:p>
        </w:tc>
        <w:tc>
          <w:tcPr>
            <w:tcW w:w="761"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增值率</w:t>
            </w:r>
            <w:r w:rsidRPr="00B916D4">
              <w:rPr>
                <w:rFonts w:ascii="Arial Narrow" w:eastAsia="仿宋_GB2312" w:hAnsi="Arial Narrow" w:cs="Arial"/>
                <w:b/>
                <w:bCs/>
                <w:kern w:val="0"/>
                <w:sz w:val="20"/>
                <w:szCs w:val="21"/>
              </w:rPr>
              <w:t>%</w:t>
            </w:r>
          </w:p>
        </w:tc>
      </w:tr>
      <w:tr w:rsidR="006A09A8" w:rsidRPr="00B916D4" w:rsidTr="00B916D4">
        <w:trPr>
          <w:jc w:val="center"/>
        </w:trPr>
        <w:tc>
          <w:tcPr>
            <w:tcW w:w="1831" w:type="pct"/>
            <w:gridSpan w:val="2"/>
            <w:vMerge/>
            <w:shd w:val="clear" w:color="auto" w:fill="auto"/>
            <w:vAlign w:val="center"/>
          </w:tcPr>
          <w:p w:rsidR="006A09A8" w:rsidRPr="00B916D4" w:rsidRDefault="006A09A8" w:rsidP="00B916D4">
            <w:pPr>
              <w:snapToGrid w:val="0"/>
              <w:spacing w:line="240" w:lineRule="auto"/>
              <w:ind w:firstLineChars="0" w:firstLine="0"/>
              <w:rPr>
                <w:rFonts w:ascii="Arial Narrow" w:eastAsia="仿宋_GB2312" w:hAnsi="Arial Narrow" w:cs="Arial"/>
                <w:b/>
                <w:bCs/>
                <w:kern w:val="0"/>
                <w:sz w:val="20"/>
                <w:szCs w:val="21"/>
              </w:rPr>
            </w:pPr>
          </w:p>
        </w:tc>
        <w:tc>
          <w:tcPr>
            <w:tcW w:w="78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A</w:t>
            </w:r>
          </w:p>
        </w:tc>
        <w:tc>
          <w:tcPr>
            <w:tcW w:w="890"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B</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C=B-A</w:t>
            </w:r>
          </w:p>
        </w:tc>
        <w:tc>
          <w:tcPr>
            <w:tcW w:w="761"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D=C/A×100</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流动资产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1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9,294.</w:t>
            </w:r>
            <w:r w:rsidRPr="00B916D4">
              <w:rPr>
                <w:rFonts w:ascii="Arial Narrow" w:eastAsia="仿宋_GB2312" w:hAnsi="Arial Narrow"/>
                <w:sz w:val="20"/>
              </w:rPr>
              <w:lastRenderedPageBreak/>
              <w:t>48</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lastRenderedPageBreak/>
              <w:t>9,280.</w:t>
            </w:r>
            <w:r w:rsidRPr="00B916D4">
              <w:rPr>
                <w:rFonts w:ascii="Arial Narrow" w:eastAsia="仿宋_GB2312" w:hAnsi="Arial Narrow"/>
                <w:sz w:val="20"/>
              </w:rPr>
              <w:lastRenderedPageBreak/>
              <w:t>05</w:t>
            </w: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lastRenderedPageBreak/>
              <w:t>-14.4</w:t>
            </w:r>
            <w:r w:rsidRPr="00B916D4">
              <w:rPr>
                <w:rFonts w:ascii="Arial Narrow" w:eastAsia="仿宋_GB2312" w:hAnsi="Arial Narrow"/>
                <w:sz w:val="20"/>
              </w:rPr>
              <w:lastRenderedPageBreak/>
              <w:t>3</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lastRenderedPageBreak/>
              <w:t>-0.16</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lastRenderedPageBreak/>
              <w:t>非流动资产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2 </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17,990.69</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51,665.80</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33,675.11</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187.18</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其中：可供出售金融资产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3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持有至到期投资</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4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长期应收款</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5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长期股权投资</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6 </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10,141.00</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18,530.87</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8,389.87</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82.73</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投资性房地产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7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固定资产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8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7,849.69</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33,134.93</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25,285.24</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322.12</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在建工程</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9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工程物资</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10</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固定资产清理</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11</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生产性生物资产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12</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油气资产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13</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无形资产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14</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开发支出</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15</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商誉</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16</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长期待摊费用</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17</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递延所得税资产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18</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        </w:t>
            </w:r>
            <w:r w:rsidRPr="00B916D4">
              <w:rPr>
                <w:rFonts w:ascii="Arial Narrow" w:eastAsia="仿宋_GB2312" w:hAnsi="Arial Narrow" w:cs="Arial"/>
                <w:kern w:val="0"/>
                <w:sz w:val="20"/>
                <w:szCs w:val="21"/>
              </w:rPr>
              <w:t>其他非流动资产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19</w:t>
            </w:r>
            <w:r w:rsidRPr="00B916D4">
              <w:rPr>
                <w:rFonts w:ascii="Arial Narrow" w:eastAsia="仿宋_GB2312" w:hAnsi="Arial Narrow" w:cs="Arial"/>
                <w:kern w:val="0"/>
                <w:sz w:val="20"/>
                <w:szCs w:val="21"/>
              </w:rPr>
              <w:t xml:space="preserve">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资产总计</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 xml:space="preserve">20 </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27,285.16</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60,945.85</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33,660.68</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123.37</w:t>
            </w: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流动负债</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21 </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28,302.24</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28,302.24</w:t>
            </w: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rPr>
                <w:rFonts w:ascii="Arial Narrow" w:eastAsia="仿宋_GB2312" w:hAnsi="Arial Narrow" w:cs="Arial"/>
                <w:kern w:val="0"/>
                <w:sz w:val="20"/>
                <w:szCs w:val="21"/>
              </w:rPr>
            </w:pPr>
            <w:r w:rsidRPr="00B916D4">
              <w:rPr>
                <w:rFonts w:ascii="Arial Narrow" w:eastAsia="仿宋_GB2312" w:hAnsi="Arial Narrow" w:cs="Arial"/>
                <w:kern w:val="0"/>
                <w:sz w:val="20"/>
                <w:szCs w:val="21"/>
              </w:rPr>
              <w:t>非流动负债</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22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5,000.00</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5,000.00</w:t>
            </w: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负债</w:t>
            </w:r>
            <w:r w:rsidRPr="00B916D4">
              <w:rPr>
                <w:rFonts w:ascii="Arial Narrow" w:eastAsia="仿宋_GB2312" w:hAnsi="Arial Narrow" w:cs="Arial" w:hint="eastAsia"/>
                <w:b/>
                <w:bCs/>
                <w:kern w:val="0"/>
                <w:sz w:val="20"/>
                <w:szCs w:val="21"/>
              </w:rPr>
              <w:t>合</w:t>
            </w:r>
            <w:r w:rsidRPr="00B916D4">
              <w:rPr>
                <w:rFonts w:ascii="Arial Narrow" w:eastAsia="仿宋_GB2312" w:hAnsi="Arial Narrow" w:cs="Arial"/>
                <w:b/>
                <w:bCs/>
                <w:kern w:val="0"/>
                <w:sz w:val="20"/>
                <w:szCs w:val="21"/>
              </w:rPr>
              <w:t>计</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23 </w:t>
            </w:r>
          </w:p>
        </w:tc>
        <w:tc>
          <w:tcPr>
            <w:tcW w:w="78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33,302.24</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33,302.24</w:t>
            </w:r>
          </w:p>
        </w:tc>
        <w:tc>
          <w:tcPr>
            <w:tcW w:w="72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r w:rsidR="006A09A8" w:rsidRPr="00B916D4" w:rsidTr="00B916D4">
        <w:trPr>
          <w:jc w:val="center"/>
        </w:trPr>
        <w:tc>
          <w:tcPr>
            <w:tcW w:w="1572"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b/>
                <w:bCs/>
                <w:kern w:val="0"/>
                <w:sz w:val="20"/>
                <w:szCs w:val="21"/>
              </w:rPr>
            </w:pPr>
            <w:r w:rsidRPr="00B916D4">
              <w:rPr>
                <w:rFonts w:ascii="Arial Narrow" w:eastAsia="仿宋_GB2312" w:hAnsi="Arial Narrow" w:cs="Arial"/>
                <w:b/>
                <w:bCs/>
                <w:kern w:val="0"/>
                <w:sz w:val="20"/>
                <w:szCs w:val="21"/>
              </w:rPr>
              <w:t>净资产</w:t>
            </w:r>
          </w:p>
        </w:tc>
        <w:tc>
          <w:tcPr>
            <w:tcW w:w="259" w:type="pct"/>
            <w:shd w:val="clear" w:color="auto" w:fill="auto"/>
            <w:noWrap/>
            <w:vAlign w:val="center"/>
          </w:tcPr>
          <w:p w:rsidR="006A09A8" w:rsidRPr="00B916D4" w:rsidRDefault="006A09A8" w:rsidP="00B916D4">
            <w:pPr>
              <w:snapToGrid w:val="0"/>
              <w:spacing w:line="240" w:lineRule="auto"/>
              <w:ind w:firstLineChars="0" w:firstLine="0"/>
              <w:jc w:val="center"/>
              <w:rPr>
                <w:rFonts w:ascii="Arial Narrow" w:eastAsia="仿宋_GB2312" w:hAnsi="Arial Narrow" w:cs="Arial"/>
                <w:kern w:val="0"/>
                <w:sz w:val="20"/>
                <w:szCs w:val="21"/>
              </w:rPr>
            </w:pPr>
            <w:r w:rsidRPr="00B916D4">
              <w:rPr>
                <w:rFonts w:ascii="Arial Narrow" w:eastAsia="仿宋_GB2312" w:hAnsi="Arial Narrow" w:cs="Arial"/>
                <w:kern w:val="0"/>
                <w:sz w:val="20"/>
                <w:szCs w:val="21"/>
              </w:rPr>
              <w:t xml:space="preserve">24 </w:t>
            </w:r>
          </w:p>
        </w:tc>
        <w:tc>
          <w:tcPr>
            <w:tcW w:w="789"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-6,017.07</w:t>
            </w:r>
          </w:p>
        </w:tc>
        <w:tc>
          <w:tcPr>
            <w:tcW w:w="890"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r w:rsidRPr="00B916D4">
              <w:rPr>
                <w:rFonts w:ascii="Arial Narrow" w:eastAsia="仿宋_GB2312" w:hAnsi="Arial Narrow"/>
                <w:sz w:val="20"/>
              </w:rPr>
              <w:t>27,643.61</w:t>
            </w:r>
          </w:p>
        </w:tc>
        <w:tc>
          <w:tcPr>
            <w:tcW w:w="729" w:type="pct"/>
            <w:shd w:val="clear" w:color="auto" w:fill="auto"/>
            <w:noWrap/>
            <w:vAlign w:val="center"/>
          </w:tcPr>
          <w:p w:rsidR="006A09A8" w:rsidRPr="00B916D4" w:rsidRDefault="006A09A8" w:rsidP="00B916D4">
            <w:pPr>
              <w:snapToGrid w:val="0"/>
              <w:spacing w:line="240" w:lineRule="auto"/>
              <w:ind w:firstLineChars="0" w:firstLine="0"/>
              <w:jc w:val="right"/>
              <w:rPr>
                <w:rFonts w:ascii="Arial Narrow" w:eastAsia="仿宋_GB2312" w:hAnsi="Arial Narrow"/>
                <w:sz w:val="20"/>
              </w:rPr>
            </w:pPr>
            <w:r w:rsidRPr="00B916D4">
              <w:rPr>
                <w:rFonts w:ascii="Arial Narrow" w:eastAsia="仿宋_GB2312" w:hAnsi="Arial Narrow"/>
                <w:sz w:val="20"/>
              </w:rPr>
              <w:t>33,660.68</w:t>
            </w:r>
          </w:p>
        </w:tc>
        <w:tc>
          <w:tcPr>
            <w:tcW w:w="761" w:type="pct"/>
            <w:shd w:val="clear" w:color="auto" w:fill="auto"/>
            <w:noWrap/>
            <w:vAlign w:val="center"/>
          </w:tcPr>
          <w:p w:rsidR="006A09A8" w:rsidRPr="00B916D4" w:rsidRDefault="006A09A8" w:rsidP="00B916D4">
            <w:pPr>
              <w:snapToGrid w:val="0"/>
              <w:spacing w:line="240" w:lineRule="auto"/>
              <w:ind w:firstLine="354"/>
              <w:jc w:val="right"/>
              <w:rPr>
                <w:rFonts w:ascii="Arial Narrow" w:eastAsia="仿宋_GB2312" w:hAnsi="Arial Narrow"/>
                <w:sz w:val="20"/>
              </w:rPr>
            </w:pPr>
          </w:p>
        </w:tc>
      </w:tr>
    </w:tbl>
    <w:p w:rsidR="006A09A8" w:rsidRDefault="006A09A8" w:rsidP="006A09A8">
      <w:pPr>
        <w:autoSpaceDE w:val="0"/>
        <w:autoSpaceDN w:val="0"/>
        <w:spacing w:line="240" w:lineRule="auto"/>
        <w:ind w:right="420" w:firstLineChars="0" w:firstLine="0"/>
        <w:textAlignment w:val="bottom"/>
        <w:rPr>
          <w:rFonts w:ascii="Arial" w:hAnsi="Arial" w:cs="Arial"/>
          <w:color w:val="000000"/>
          <w:sz w:val="21"/>
        </w:rPr>
      </w:pPr>
    </w:p>
    <w:p w:rsidR="00B34915" w:rsidRDefault="006A09A8" w:rsidP="00B916D4">
      <w:pPr>
        <w:ind w:firstLine="425"/>
        <w:rPr>
          <w:rFonts w:ascii="宋体" w:eastAsiaTheme="minorEastAsia" w:hAnsi="宋体" w:cs="宋体"/>
          <w:lang w:val="zh-CN"/>
        </w:rPr>
      </w:pPr>
      <w:r>
        <w:rPr>
          <w:rFonts w:ascii="宋体" w:hAnsi="宋体" w:cs="宋体" w:hint="eastAsia"/>
          <w:lang w:val="zh-CN"/>
        </w:rPr>
        <w:t>在未考虑股权缺少流动性折扣的前提</w:t>
      </w:r>
      <w:r>
        <w:rPr>
          <w:rFonts w:ascii="Arial" w:hAnsi="Arial" w:cs="Arial" w:hint="eastAsia"/>
          <w:lang w:val="zh-CN"/>
        </w:rPr>
        <w:t>下，</w:t>
      </w:r>
      <w:r>
        <w:rPr>
          <w:rFonts w:ascii="Arial" w:hAnsi="Arial" w:cs="Arial" w:hint="eastAsia"/>
          <w:spacing w:val="-4"/>
        </w:rPr>
        <w:t>江苏永宁国际汽车城管理有限公司的</w:t>
      </w:r>
      <w:r>
        <w:rPr>
          <w:rFonts w:ascii="Arial" w:hAnsi="Arial" w:cs="Arial" w:hint="eastAsia"/>
          <w:lang w:val="zh-CN"/>
        </w:rPr>
        <w:t>股东全部权益在评估基准日2019年03月31日</w:t>
      </w:r>
      <w:r>
        <w:rPr>
          <w:rFonts w:ascii="宋体" w:hAnsi="宋体" w:cs="宋体" w:hint="eastAsia"/>
          <w:lang w:val="zh-CN"/>
        </w:rPr>
        <w:t>的市场价</w:t>
      </w:r>
      <w:r>
        <w:rPr>
          <w:rFonts w:ascii="Arial" w:hAnsi="Arial" w:cs="Arial" w:hint="eastAsia"/>
          <w:lang w:val="zh-CN"/>
        </w:rPr>
        <w:t>值为</w:t>
      </w:r>
      <w:r w:rsidRPr="005F606A">
        <w:rPr>
          <w:rFonts w:ascii="Arial" w:hAnsi="Arial" w:cs="Arial"/>
          <w:szCs w:val="24"/>
        </w:rPr>
        <w:t>27,643.61万元，</w:t>
      </w:r>
      <w:r>
        <w:rPr>
          <w:rFonts w:ascii="Arial" w:hAnsi="Arial" w:cs="Arial" w:hint="eastAsia"/>
          <w:lang w:val="zh-CN"/>
        </w:rPr>
        <w:t>大写人民币</w:t>
      </w:r>
      <w:r>
        <w:rPr>
          <w:rFonts w:ascii="Arial" w:hAnsi="Arial" w:cs="Arial" w:hint="eastAsia"/>
          <w:b/>
          <w:bCs/>
        </w:rPr>
        <w:t>贰亿柒仟陆佰肆拾叁万陆仟壹佰元整</w:t>
      </w:r>
      <w:r>
        <w:rPr>
          <w:rFonts w:ascii="Arial" w:hAnsi="Arial" w:cs="Arial" w:hint="eastAsia"/>
          <w:lang w:val="zh-CN"/>
        </w:rPr>
        <w:t>，较其账面净资产</w:t>
      </w:r>
      <w:r>
        <w:rPr>
          <w:rFonts w:ascii="Arial" w:hAnsi="Arial" w:cs="Arial"/>
        </w:rPr>
        <w:t xml:space="preserve">-6,017.07 </w:t>
      </w:r>
      <w:r>
        <w:rPr>
          <w:rFonts w:ascii="Arial" w:hAnsi="Arial" w:cs="Arial" w:hint="eastAsia"/>
          <w:lang w:val="zh-CN"/>
        </w:rPr>
        <w:t>万元，</w:t>
      </w:r>
      <w:r>
        <w:rPr>
          <w:rFonts w:ascii="Arial" w:hAnsi="Arial" w:cs="Arial" w:hint="eastAsia"/>
        </w:rPr>
        <w:t>增值</w:t>
      </w:r>
      <w:r w:rsidRPr="005F606A">
        <w:rPr>
          <w:rFonts w:ascii="Arial" w:hAnsi="Arial" w:cs="Arial"/>
          <w:szCs w:val="24"/>
        </w:rPr>
        <w:t>33,660.6</w:t>
      </w:r>
      <w:r>
        <w:rPr>
          <w:rFonts w:ascii="Arial" w:hAnsi="Arial" w:cs="Arial" w:hint="eastAsia"/>
          <w:szCs w:val="24"/>
        </w:rPr>
        <w:t>万元</w:t>
      </w:r>
      <w:r>
        <w:rPr>
          <w:rFonts w:ascii="Arial" w:hAnsi="Arial" w:cs="Arial"/>
          <w:szCs w:val="24"/>
        </w:rPr>
        <w:t>。</w:t>
      </w:r>
      <w:r>
        <w:rPr>
          <w:rFonts w:ascii="宋体" w:hAnsi="宋体" w:cs="宋体"/>
          <w:lang w:val="zh-CN"/>
        </w:rPr>
        <w:t xml:space="preserve">  </w:t>
      </w:r>
      <w:r>
        <w:rPr>
          <w:rFonts w:ascii="Arial" w:hAnsi="Arial" w:cs="Arial"/>
          <w:lang w:val="zh-CN"/>
        </w:rPr>
        <w:t xml:space="preserve"> </w:t>
      </w:r>
      <w:r w:rsidR="006C123A">
        <w:rPr>
          <w:rFonts w:ascii="宋体" w:hAnsi="宋体" w:cs="宋体"/>
          <w:lang w:val="zh-CN"/>
        </w:rPr>
        <w:t xml:space="preserve">  </w:t>
      </w:r>
    </w:p>
    <w:p w:rsidR="00B916D4" w:rsidRPr="00B916D4" w:rsidRDefault="00B916D4" w:rsidP="00B916D4">
      <w:pPr>
        <w:pStyle w:val="a0"/>
        <w:spacing w:line="360" w:lineRule="auto"/>
        <w:ind w:firstLine="425"/>
        <w:rPr>
          <w:rFonts w:ascii="宋体" w:eastAsia="Arial" w:hAnsi="宋体" w:cs="宋体"/>
          <w:kern w:val="2"/>
          <w:lang w:val="zh-CN"/>
        </w:rPr>
      </w:pPr>
      <w:r w:rsidRPr="00B916D4">
        <w:rPr>
          <w:rFonts w:ascii="宋体" w:eastAsia="Arial" w:hAnsi="宋体" w:cs="宋体" w:hint="eastAsia"/>
          <w:kern w:val="2"/>
          <w:lang w:val="zh-CN"/>
        </w:rPr>
        <w:t>即：在未考虑股权控制权可能的溢价和股权缺少流动性折扣的前提下，江苏永宁国际汽车城管理有限公司</w:t>
      </w:r>
      <w:r w:rsidRPr="00B916D4">
        <w:rPr>
          <w:rFonts w:ascii="宋体" w:eastAsia="Arial" w:hAnsi="宋体" w:cs="宋体" w:hint="eastAsia"/>
          <w:kern w:val="2"/>
          <w:lang w:val="zh-CN"/>
        </w:rPr>
        <w:t>80%</w:t>
      </w:r>
      <w:r w:rsidRPr="00B916D4">
        <w:rPr>
          <w:rFonts w:ascii="宋体" w:eastAsia="Arial" w:hAnsi="宋体" w:cs="宋体" w:hint="eastAsia"/>
          <w:kern w:val="2"/>
          <w:lang w:val="zh-CN"/>
        </w:rPr>
        <w:t>股权在评估基准日</w:t>
      </w:r>
      <w:r w:rsidRPr="00B916D4">
        <w:rPr>
          <w:rFonts w:ascii="宋体" w:eastAsia="Arial" w:hAnsi="宋体" w:cs="宋体" w:hint="eastAsia"/>
          <w:kern w:val="2"/>
          <w:lang w:val="zh-CN"/>
        </w:rPr>
        <w:t>2019</w:t>
      </w:r>
      <w:r w:rsidRPr="00B916D4">
        <w:rPr>
          <w:rFonts w:ascii="宋体" w:eastAsia="Arial" w:hAnsi="宋体" w:cs="宋体" w:hint="eastAsia"/>
          <w:kern w:val="2"/>
          <w:lang w:val="zh-CN"/>
        </w:rPr>
        <w:t>年</w:t>
      </w:r>
      <w:r w:rsidRPr="00B916D4">
        <w:rPr>
          <w:rFonts w:ascii="宋体" w:eastAsia="Arial" w:hAnsi="宋体" w:cs="宋体" w:hint="eastAsia"/>
          <w:kern w:val="2"/>
          <w:lang w:val="zh-CN"/>
        </w:rPr>
        <w:t>03</w:t>
      </w:r>
      <w:r w:rsidRPr="00B916D4">
        <w:rPr>
          <w:rFonts w:ascii="宋体" w:eastAsia="Arial" w:hAnsi="宋体" w:cs="宋体" w:hint="eastAsia"/>
          <w:kern w:val="2"/>
          <w:lang w:val="zh-CN"/>
        </w:rPr>
        <w:t>月</w:t>
      </w:r>
      <w:r w:rsidRPr="00B916D4">
        <w:rPr>
          <w:rFonts w:ascii="宋体" w:eastAsia="Arial" w:hAnsi="宋体" w:cs="宋体" w:hint="eastAsia"/>
          <w:kern w:val="2"/>
          <w:lang w:val="zh-CN"/>
        </w:rPr>
        <w:t>31</w:t>
      </w:r>
      <w:r w:rsidRPr="00B916D4">
        <w:rPr>
          <w:rFonts w:ascii="宋体" w:eastAsia="Arial" w:hAnsi="宋体" w:cs="宋体" w:hint="eastAsia"/>
          <w:kern w:val="2"/>
          <w:lang w:val="zh-CN"/>
        </w:rPr>
        <w:t>日的市场价值为</w:t>
      </w:r>
      <w:r w:rsidRPr="00B916D4">
        <w:rPr>
          <w:rFonts w:ascii="宋体" w:eastAsia="Arial" w:hAnsi="宋体" w:cs="宋体"/>
          <w:kern w:val="2"/>
          <w:lang w:val="zh-CN"/>
        </w:rPr>
        <w:t>2</w:t>
      </w:r>
      <w:r w:rsidRPr="00B916D4">
        <w:rPr>
          <w:rFonts w:ascii="宋体" w:eastAsia="Arial" w:hAnsi="宋体" w:cs="宋体" w:hint="eastAsia"/>
          <w:kern w:val="2"/>
          <w:lang w:val="zh-CN"/>
        </w:rPr>
        <w:t>2</w:t>
      </w:r>
      <w:r w:rsidRPr="00B916D4">
        <w:rPr>
          <w:rFonts w:ascii="宋体" w:eastAsia="Arial" w:hAnsi="宋体" w:cs="宋体"/>
          <w:kern w:val="2"/>
          <w:lang w:val="zh-CN"/>
        </w:rPr>
        <w:t>,</w:t>
      </w:r>
      <w:r w:rsidRPr="00B916D4">
        <w:rPr>
          <w:rFonts w:ascii="宋体" w:eastAsia="Arial" w:hAnsi="宋体" w:cs="宋体" w:hint="eastAsia"/>
          <w:kern w:val="2"/>
          <w:lang w:val="zh-CN"/>
        </w:rPr>
        <w:t>114</w:t>
      </w:r>
      <w:r w:rsidRPr="00B916D4">
        <w:rPr>
          <w:rFonts w:ascii="宋体" w:eastAsia="Arial" w:hAnsi="宋体" w:cs="宋体"/>
          <w:kern w:val="2"/>
          <w:lang w:val="zh-CN"/>
        </w:rPr>
        <w:t>.</w:t>
      </w:r>
      <w:r w:rsidRPr="00B916D4">
        <w:rPr>
          <w:rFonts w:ascii="宋体" w:eastAsia="Arial" w:hAnsi="宋体" w:cs="宋体" w:hint="eastAsia"/>
          <w:kern w:val="2"/>
          <w:lang w:val="zh-CN"/>
        </w:rPr>
        <w:t>89</w:t>
      </w:r>
      <w:r w:rsidRPr="00B916D4">
        <w:rPr>
          <w:rFonts w:ascii="宋体" w:eastAsia="Arial" w:hAnsi="宋体" w:cs="宋体"/>
          <w:kern w:val="2"/>
          <w:lang w:val="zh-CN"/>
        </w:rPr>
        <w:t>万元，</w:t>
      </w:r>
      <w:r w:rsidRPr="00B916D4">
        <w:rPr>
          <w:rFonts w:ascii="宋体" w:eastAsia="Arial" w:hAnsi="宋体" w:cs="宋体" w:hint="eastAsia"/>
          <w:kern w:val="2"/>
          <w:lang w:val="zh-CN"/>
        </w:rPr>
        <w:t>大写人民币</w:t>
      </w:r>
      <w:r w:rsidRPr="00B916D4">
        <w:rPr>
          <w:rFonts w:ascii="宋体" w:eastAsia="Arial" w:hAnsi="宋体" w:cs="宋体" w:hint="eastAsia"/>
          <w:b/>
          <w:kern w:val="2"/>
          <w:lang w:val="zh-CN"/>
        </w:rPr>
        <w:t>贰亿贰仟壹佰壹拾肆万捌仟玖佰元</w:t>
      </w:r>
      <w:r w:rsidRPr="00B916D4">
        <w:rPr>
          <w:rFonts w:ascii="宋体" w:eastAsia="Arial" w:hAnsi="宋体" w:cs="宋体" w:hint="eastAsia"/>
          <w:kern w:val="2"/>
          <w:lang w:val="zh-CN"/>
        </w:rPr>
        <w:t>整。</w:t>
      </w:r>
    </w:p>
    <w:p w:rsidR="00B34915" w:rsidRDefault="00231D12" w:rsidP="00B916D4">
      <w:pPr>
        <w:ind w:firstLine="425"/>
        <w:rPr>
          <w:rFonts w:ascii="Arial" w:hAnsi="Arial" w:cs="Arial"/>
        </w:rPr>
      </w:pPr>
      <w:r>
        <w:rPr>
          <w:rFonts w:ascii="宋体" w:eastAsia="宋体" w:hAnsi="宋体" w:cs="宋体" w:hint="eastAsia"/>
          <w:bCs/>
          <w:szCs w:val="24"/>
        </w:rPr>
        <w:t>本次评估结论未考虑评估增减值对税金的影响，最终应由各级税务机关在汇算清缴时确定。</w:t>
      </w:r>
    </w:p>
    <w:p w:rsidR="00B34915" w:rsidRDefault="00231D12" w:rsidP="00BA533D">
      <w:pPr>
        <w:ind w:firstLine="426"/>
        <w:rPr>
          <w:rFonts w:ascii="Arial" w:eastAsia="宋体" w:hAnsi="Arial" w:cs="Arial"/>
          <w:b/>
          <w:bCs/>
          <w:kern w:val="28"/>
          <w:szCs w:val="24"/>
          <w:lang w:val="zh-CN"/>
        </w:rPr>
      </w:pPr>
      <w:bookmarkStart w:id="95" w:name="_Toc448391479"/>
      <w:bookmarkStart w:id="96" w:name="_Toc495914334"/>
      <w:bookmarkStart w:id="97" w:name="_Toc474766730"/>
      <w:r>
        <w:rPr>
          <w:rFonts w:ascii="Arial" w:eastAsia="宋体" w:hAnsi="Arial" w:cs="Arial"/>
          <w:b/>
          <w:bCs/>
          <w:kern w:val="28"/>
          <w:szCs w:val="24"/>
          <w:lang w:val="zh-CN"/>
        </w:rPr>
        <w:t>（二）</w:t>
      </w:r>
      <w:bookmarkEnd w:id="95"/>
      <w:r>
        <w:rPr>
          <w:rFonts w:ascii="Arial" w:eastAsia="宋体" w:hAnsi="Arial" w:cs="Arial"/>
          <w:b/>
          <w:bCs/>
          <w:kern w:val="28"/>
          <w:szCs w:val="24"/>
          <w:lang w:val="zh-CN"/>
        </w:rPr>
        <w:t>评估结论分析</w:t>
      </w:r>
      <w:bookmarkEnd w:id="96"/>
      <w:bookmarkEnd w:id="97"/>
    </w:p>
    <w:p w:rsidR="00B34915" w:rsidRDefault="00231D12">
      <w:pPr>
        <w:ind w:firstLine="425"/>
        <w:rPr>
          <w:rFonts w:ascii="Arial" w:eastAsiaTheme="minorEastAsia" w:hAnsi="Arial" w:cs="Arial"/>
        </w:rPr>
      </w:pPr>
      <w:r>
        <w:rPr>
          <w:rFonts w:ascii="Arial" w:cs="Arial" w:hint="eastAsia"/>
          <w:kern w:val="0"/>
        </w:rPr>
        <w:t>江苏永宁国际汽车城管理有限公司</w:t>
      </w:r>
      <w:r>
        <w:rPr>
          <w:rFonts w:ascii="Arial" w:cs="Arial"/>
          <w:kern w:val="0"/>
        </w:rPr>
        <w:t>净资产账面值</w:t>
      </w:r>
      <w:r>
        <w:rPr>
          <w:rFonts w:ascii="Arial" w:cs="Arial" w:hint="eastAsia"/>
          <w:kern w:val="0"/>
        </w:rPr>
        <w:t xml:space="preserve"> -6,017.07</w:t>
      </w:r>
      <w:r>
        <w:rPr>
          <w:rFonts w:ascii="Arial" w:cs="Arial"/>
          <w:kern w:val="0"/>
        </w:rPr>
        <w:t>万元，评估值</w:t>
      </w:r>
      <w:r>
        <w:rPr>
          <w:rFonts w:ascii="Arial" w:cs="Arial" w:hint="eastAsia"/>
          <w:kern w:val="0"/>
        </w:rPr>
        <w:t xml:space="preserve"> </w:t>
      </w:r>
      <w:r w:rsidR="006A09A8" w:rsidRPr="005F606A">
        <w:rPr>
          <w:rFonts w:ascii="Arial" w:hAnsi="Arial" w:cs="Arial"/>
          <w:szCs w:val="24"/>
        </w:rPr>
        <w:t>27,643.61万元，评估增值33,660.68万元</w:t>
      </w:r>
      <w:r>
        <w:rPr>
          <w:rFonts w:ascii="Arial" w:eastAsia="宋体" w:cs="Arial" w:hint="eastAsia"/>
          <w:kern w:val="0"/>
        </w:rPr>
        <w:t>，</w:t>
      </w:r>
      <w:r>
        <w:rPr>
          <w:rFonts w:ascii="Arial" w:eastAsiaTheme="minorEastAsia" w:cs="Arial" w:hint="eastAsia"/>
          <w:kern w:val="0"/>
        </w:rPr>
        <w:t>评估增值主要原因为：公司拥有的房地产由于盐城市近年来房地产市场价格增幅较大，形成评估增值。</w:t>
      </w:r>
    </w:p>
    <w:bookmarkEnd w:id="93"/>
    <w:bookmarkEnd w:id="94"/>
    <w:p w:rsidR="00B34915" w:rsidRDefault="00B34915">
      <w:pPr>
        <w:ind w:firstLine="425"/>
        <w:rPr>
          <w:rFonts w:ascii="Arial" w:hAnsi="Arial" w:cs="Arial"/>
        </w:rPr>
      </w:pPr>
    </w:p>
    <w:p w:rsidR="00B34915" w:rsidRDefault="00231D12" w:rsidP="006C123A">
      <w:pPr>
        <w:ind w:firstLineChars="1469" w:firstLine="4129"/>
        <w:rPr>
          <w:rFonts w:ascii="仿宋" w:eastAsia="仿宋" w:hAnsi="仿宋" w:cs="Arial"/>
          <w:b/>
          <w:sz w:val="28"/>
          <w:szCs w:val="28"/>
          <w:lang w:val="zh-CN"/>
        </w:rPr>
      </w:pPr>
      <w:r>
        <w:rPr>
          <w:rFonts w:ascii="仿宋" w:eastAsia="仿宋" w:hAnsi="仿宋" w:cs="Arial"/>
          <w:b/>
          <w:sz w:val="28"/>
          <w:szCs w:val="28"/>
          <w:lang w:val="zh-CN"/>
        </w:rPr>
        <w:t>江苏华信资产评估有限公司</w:t>
      </w:r>
    </w:p>
    <w:p w:rsidR="00B34915" w:rsidRPr="00B916D4" w:rsidRDefault="00B916D4" w:rsidP="00B916D4">
      <w:pPr>
        <w:ind w:firstLineChars="1495" w:firstLine="4202"/>
        <w:rPr>
          <w:rFonts w:ascii="仿宋" w:eastAsia="仿宋" w:hAnsi="仿宋" w:cs="Arial"/>
          <w:b/>
          <w:sz w:val="28"/>
          <w:szCs w:val="28"/>
          <w:lang w:val="zh-CN"/>
        </w:rPr>
      </w:pPr>
      <w:r w:rsidRPr="00B916D4">
        <w:rPr>
          <w:rFonts w:ascii="仿宋" w:eastAsia="仿宋" w:hAnsi="仿宋" w:cs="Arial"/>
          <w:b/>
          <w:sz w:val="28"/>
          <w:szCs w:val="28"/>
          <w:lang w:val="zh-CN"/>
        </w:rPr>
        <w:t>二</w:t>
      </w:r>
      <w:r w:rsidRPr="00B916D4">
        <w:rPr>
          <w:rFonts w:ascii="仿宋" w:eastAsia="仿宋" w:hAnsi="仿宋" w:cs="Arial" w:hint="eastAsia"/>
          <w:b/>
          <w:sz w:val="28"/>
          <w:szCs w:val="28"/>
          <w:lang w:val="zh-CN"/>
        </w:rPr>
        <w:t>○</w:t>
      </w:r>
      <w:r w:rsidRPr="00B916D4">
        <w:rPr>
          <w:rFonts w:ascii="仿宋" w:eastAsia="仿宋" w:hAnsi="仿宋" w:cs="Arial"/>
          <w:b/>
          <w:sz w:val="28"/>
          <w:szCs w:val="28"/>
          <w:lang w:val="zh-CN"/>
        </w:rPr>
        <w:t>二</w:t>
      </w:r>
      <w:r w:rsidRPr="00B916D4">
        <w:rPr>
          <w:rFonts w:ascii="仿宋" w:eastAsia="仿宋" w:hAnsi="仿宋" w:cs="Arial" w:hint="eastAsia"/>
          <w:b/>
          <w:sz w:val="28"/>
          <w:szCs w:val="28"/>
          <w:lang w:val="zh-CN"/>
        </w:rPr>
        <w:t>○</w:t>
      </w:r>
      <w:r w:rsidRPr="00B916D4">
        <w:rPr>
          <w:rFonts w:ascii="仿宋" w:eastAsia="仿宋" w:hAnsi="仿宋" w:cs="Arial"/>
          <w:b/>
          <w:sz w:val="28"/>
          <w:szCs w:val="28"/>
          <w:lang w:val="zh-CN"/>
        </w:rPr>
        <w:t>年一月九</w:t>
      </w:r>
      <w:r w:rsidR="00231D12" w:rsidRPr="00B916D4">
        <w:rPr>
          <w:rFonts w:ascii="仿宋" w:eastAsia="仿宋" w:hAnsi="仿宋" w:cs="Arial"/>
          <w:b/>
          <w:sz w:val="28"/>
          <w:szCs w:val="28"/>
          <w:lang w:val="zh-CN"/>
        </w:rPr>
        <w:t>日</w:t>
      </w:r>
    </w:p>
    <w:sectPr w:rsidR="00B34915" w:rsidRPr="00B916D4" w:rsidSect="00B34915">
      <w:headerReference w:type="default" r:id="rId23"/>
      <w:footerReference w:type="default" r:id="rId24"/>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8D3" w:rsidRDefault="006C48D3" w:rsidP="00A21D18">
      <w:pPr>
        <w:spacing w:line="240" w:lineRule="auto"/>
        <w:ind w:firstLine="425"/>
      </w:pPr>
      <w:r>
        <w:separator/>
      </w:r>
    </w:p>
  </w:endnote>
  <w:endnote w:type="continuationSeparator" w:id="0">
    <w:p w:rsidR="006C48D3" w:rsidRDefault="006C48D3" w:rsidP="00A21D18">
      <w:pPr>
        <w:spacing w:line="240" w:lineRule="auto"/>
        <w:ind w:firstLine="42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Narrow">
    <w:altName w:val="Segoe Script"/>
    <w:charset w:val="00"/>
    <w:family w:val="swiss"/>
    <w:pitch w:val="variable"/>
    <w:sig w:usb0="00000001"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altName w:val="微软雅黑"/>
    <w:charset w:val="86"/>
    <w:family w:val="auto"/>
    <w:pitch w:val="variable"/>
    <w:sig w:usb0="00000000" w:usb1="080F0000" w:usb2="00000010" w:usb3="00000000" w:csb0="00040000" w:csb1="00000000"/>
  </w:font>
  <w:font w:name="魏碑">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5"/>
      <w:ind w:firstLine="31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5"/>
      <w:ind w:firstLine="31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5"/>
      <w:ind w:firstLine="31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231D12">
    <w:pPr>
      <w:pBdr>
        <w:top w:val="thinThickSmallGap" w:sz="24" w:space="1" w:color="622423"/>
      </w:pBdr>
      <w:tabs>
        <w:tab w:val="right" w:pos="8364"/>
      </w:tabs>
      <w:snapToGrid w:val="0"/>
      <w:ind w:firstLineChars="0" w:firstLine="0"/>
      <w:jc w:val="left"/>
      <w:rPr>
        <w:rFonts w:eastAsia="宋体"/>
        <w:sz w:val="18"/>
      </w:rPr>
    </w:pPr>
    <w:r>
      <w:rPr>
        <w:rFonts w:ascii="Cambria" w:eastAsia="宋体" w:hAnsi="Cambria" w:hint="eastAsia"/>
        <w:sz w:val="18"/>
        <w:lang w:val="zh-CN"/>
      </w:rPr>
      <w:t>江苏华信资产评估有限公司</w:t>
    </w:r>
    <w:r w:rsidR="004B4A80">
      <w:rPr>
        <w:rFonts w:ascii="Arial" w:eastAsia="宋体" w:hAnsi="Arial" w:cs="Arial"/>
        <w:sz w:val="18"/>
      </w:rPr>
      <w:fldChar w:fldCharType="begin"/>
    </w:r>
    <w:r>
      <w:rPr>
        <w:rFonts w:ascii="Arial" w:eastAsia="宋体" w:hAnsi="Arial" w:cs="Arial"/>
        <w:sz w:val="18"/>
      </w:rPr>
      <w:instrText xml:space="preserve"> PAGE </w:instrText>
    </w:r>
    <w:r w:rsidR="004B4A80">
      <w:rPr>
        <w:rFonts w:ascii="Arial" w:eastAsia="宋体" w:hAnsi="Arial" w:cs="Arial"/>
        <w:sz w:val="18"/>
      </w:rPr>
      <w:fldChar w:fldCharType="separate"/>
    </w:r>
    <w:r w:rsidR="00CE577F">
      <w:rPr>
        <w:rFonts w:ascii="Arial" w:eastAsia="宋体" w:hAnsi="Arial" w:cs="Arial"/>
        <w:noProof/>
        <w:sz w:val="18"/>
      </w:rPr>
      <w:t>1</w:t>
    </w:r>
    <w:r w:rsidR="004B4A80">
      <w:rPr>
        <w:rFonts w:ascii="Arial" w:eastAsia="宋体" w:hAnsi="Arial" w:cs="Arial"/>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231D12">
    <w:pPr>
      <w:pBdr>
        <w:top w:val="thinThickSmallGap" w:sz="24" w:space="1" w:color="622423"/>
      </w:pBdr>
      <w:tabs>
        <w:tab w:val="right" w:pos="8364"/>
      </w:tabs>
      <w:snapToGrid w:val="0"/>
      <w:ind w:firstLineChars="0" w:firstLine="0"/>
      <w:jc w:val="left"/>
      <w:rPr>
        <w:rFonts w:eastAsia="宋体"/>
        <w:sz w:val="18"/>
      </w:rPr>
    </w:pPr>
    <w:r>
      <w:rPr>
        <w:rFonts w:ascii="Cambria" w:eastAsia="宋体" w:hAnsi="Cambria" w:hint="eastAsia"/>
        <w:sz w:val="18"/>
        <w:lang w:val="zh-CN"/>
      </w:rPr>
      <w:t>江苏华信资产评估有限公司</w:t>
    </w:r>
    <w:r w:rsidR="004B4A80">
      <w:rPr>
        <w:rFonts w:ascii="Arial" w:eastAsia="宋体" w:hAnsi="Arial" w:cs="Arial"/>
        <w:sz w:val="18"/>
      </w:rPr>
      <w:fldChar w:fldCharType="begin"/>
    </w:r>
    <w:r>
      <w:rPr>
        <w:rFonts w:ascii="Arial" w:eastAsia="宋体" w:hAnsi="Arial" w:cs="Arial"/>
        <w:sz w:val="18"/>
      </w:rPr>
      <w:instrText xml:space="preserve"> PAGE </w:instrText>
    </w:r>
    <w:r w:rsidR="004B4A80">
      <w:rPr>
        <w:rFonts w:ascii="Arial" w:eastAsia="宋体" w:hAnsi="Arial" w:cs="Arial"/>
        <w:sz w:val="18"/>
      </w:rPr>
      <w:fldChar w:fldCharType="separate"/>
    </w:r>
    <w:r w:rsidR="00CE577F">
      <w:rPr>
        <w:rFonts w:ascii="Arial" w:eastAsia="宋体" w:hAnsi="Arial" w:cs="Arial"/>
        <w:noProof/>
        <w:sz w:val="18"/>
      </w:rPr>
      <w:t>5</w:t>
    </w:r>
    <w:r w:rsidR="004B4A80">
      <w:rPr>
        <w:rFonts w:ascii="Arial" w:eastAsia="宋体"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8D3" w:rsidRDefault="006C48D3" w:rsidP="00A21D18">
      <w:pPr>
        <w:spacing w:line="240" w:lineRule="auto"/>
        <w:ind w:firstLine="425"/>
      </w:pPr>
      <w:r>
        <w:separator/>
      </w:r>
    </w:p>
  </w:footnote>
  <w:footnote w:type="continuationSeparator" w:id="0">
    <w:p w:rsidR="006C48D3" w:rsidRDefault="006C48D3" w:rsidP="00A21D18">
      <w:pPr>
        <w:spacing w:line="240" w:lineRule="auto"/>
        <w:ind w:firstLine="42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6"/>
      <w:ind w:firstLine="3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6"/>
      <w:pBdr>
        <w:bottom w:val="none" w:sz="0" w:space="0" w:color="auto"/>
      </w:pBdr>
      <w:ind w:firstLine="3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B34915">
    <w:pPr>
      <w:pStyle w:val="a6"/>
      <w:ind w:firstLine="31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231D12">
    <w:pPr>
      <w:pStyle w:val="a6"/>
      <w:ind w:firstLine="304"/>
    </w:pPr>
    <w:r>
      <w:rPr>
        <w:rFonts w:ascii="Arial" w:hAnsi="Arial" w:cs="Arial" w:hint="eastAsia"/>
        <w:spacing w:val="-4"/>
      </w:rPr>
      <w:t>江苏永宁国际汽车城管理有限公司</w:t>
    </w:r>
    <w:r w:rsidR="00D034EE">
      <w:rPr>
        <w:rFonts w:ascii="Arial" w:eastAsiaTheme="minorEastAsia" w:hAnsi="Arial" w:cs="Arial" w:hint="eastAsia"/>
        <w:spacing w:val="-4"/>
      </w:rPr>
      <w:t>80%</w:t>
    </w:r>
    <w:r w:rsidR="00D034EE">
      <w:rPr>
        <w:rFonts w:ascii="Arial" w:eastAsiaTheme="minorEastAsia" w:hAnsi="Arial" w:cs="Arial" w:hint="eastAsia"/>
        <w:spacing w:val="-4"/>
      </w:rPr>
      <w:t>股权</w:t>
    </w:r>
    <w:r>
      <w:rPr>
        <w:rFonts w:ascii="Arial" w:hAnsi="Arial" w:cs="Arial" w:hint="eastAsia"/>
        <w:spacing w:val="-4"/>
      </w:rPr>
      <w:t>项目</w:t>
    </w:r>
    <w:r>
      <w:rPr>
        <w:rFonts w:ascii="Arial" w:hAnsi="宋体" w:cs="Arial"/>
      </w:rPr>
      <w:t>资产评估</w:t>
    </w:r>
    <w:r>
      <w:rPr>
        <w:rFonts w:ascii="Arial" w:hAnsi="宋体" w:cs="Arial" w:hint="eastAsia"/>
      </w:rPr>
      <w:t>说明</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15" w:rsidRDefault="00231D12">
    <w:pPr>
      <w:pStyle w:val="a6"/>
      <w:ind w:firstLine="304"/>
    </w:pPr>
    <w:r>
      <w:rPr>
        <w:rFonts w:ascii="Arial" w:hAnsi="Arial" w:cs="Arial" w:hint="eastAsia"/>
        <w:spacing w:val="-4"/>
      </w:rPr>
      <w:t>江苏永宁国际汽车城管理有限公司</w:t>
    </w:r>
    <w:r w:rsidR="00D034EE">
      <w:rPr>
        <w:rFonts w:ascii="Arial" w:eastAsiaTheme="minorEastAsia" w:hAnsi="Arial" w:cs="Arial" w:hint="eastAsia"/>
        <w:spacing w:val="-4"/>
      </w:rPr>
      <w:t>80%</w:t>
    </w:r>
    <w:r w:rsidR="00D034EE">
      <w:rPr>
        <w:rFonts w:ascii="Arial" w:eastAsiaTheme="minorEastAsia" w:hAnsi="Arial" w:cs="Arial" w:hint="eastAsia"/>
        <w:spacing w:val="-4"/>
      </w:rPr>
      <w:t>股权</w:t>
    </w:r>
    <w:r>
      <w:rPr>
        <w:rFonts w:ascii="Arial" w:hAnsi="Arial" w:cs="Arial" w:hint="eastAsia"/>
        <w:spacing w:val="-4"/>
      </w:rPr>
      <w:t>项目</w:t>
    </w:r>
    <w:r>
      <w:rPr>
        <w:rFonts w:ascii="Arial" w:hAnsi="宋体" w:cs="Arial"/>
      </w:rPr>
      <w:t>资产评估</w:t>
    </w:r>
    <w:r>
      <w:rPr>
        <w:rFonts w:ascii="Arial" w:hAnsi="宋体" w:cs="Arial" w:hint="eastAsia"/>
      </w:rPr>
      <w:t>说明</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05D00"/>
    <w:multiLevelType w:val="singleLevel"/>
    <w:tmpl w:val="C5C05D00"/>
    <w:lvl w:ilvl="0">
      <w:start w:val="3"/>
      <w:numFmt w:val="chineseCounting"/>
      <w:suff w:val="nothing"/>
      <w:lvlText w:val="（%1）"/>
      <w:lvlJc w:val="left"/>
      <w:rPr>
        <w:rFonts w:hint="eastAsia"/>
      </w:rPr>
    </w:lvl>
  </w:abstractNum>
  <w:abstractNum w:abstractNumId="1">
    <w:nsid w:val="4D73AA56"/>
    <w:multiLevelType w:val="singleLevel"/>
    <w:tmpl w:val="4D73AA56"/>
    <w:lvl w:ilvl="0">
      <w:start w:val="1"/>
      <w:numFmt w:val="decimal"/>
      <w:suff w:val="nothing"/>
      <w:lvlText w:val="%1、"/>
      <w:lvlJc w:val="left"/>
    </w:lvl>
  </w:abstractNum>
  <w:abstractNum w:abstractNumId="2">
    <w:nsid w:val="58C7F4FE"/>
    <w:multiLevelType w:val="singleLevel"/>
    <w:tmpl w:val="58C7F4FE"/>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63"/>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A0469"/>
    <w:rsid w:val="000125F9"/>
    <w:rsid w:val="000220BF"/>
    <w:rsid w:val="00023E1F"/>
    <w:rsid w:val="000328A4"/>
    <w:rsid w:val="000409F0"/>
    <w:rsid w:val="00042CB8"/>
    <w:rsid w:val="00050988"/>
    <w:rsid w:val="000526C7"/>
    <w:rsid w:val="000557CD"/>
    <w:rsid w:val="00061489"/>
    <w:rsid w:val="00062E9B"/>
    <w:rsid w:val="0008198B"/>
    <w:rsid w:val="00091BC7"/>
    <w:rsid w:val="00091E60"/>
    <w:rsid w:val="000A70BB"/>
    <w:rsid w:val="000C4588"/>
    <w:rsid w:val="000D183C"/>
    <w:rsid w:val="000F1A80"/>
    <w:rsid w:val="000F4A0B"/>
    <w:rsid w:val="001124C2"/>
    <w:rsid w:val="00115CAF"/>
    <w:rsid w:val="00117787"/>
    <w:rsid w:val="00117A31"/>
    <w:rsid w:val="001675A6"/>
    <w:rsid w:val="0018273C"/>
    <w:rsid w:val="00191C0A"/>
    <w:rsid w:val="001B1A27"/>
    <w:rsid w:val="001B41B4"/>
    <w:rsid w:val="001B7FB6"/>
    <w:rsid w:val="001D298E"/>
    <w:rsid w:val="001F334B"/>
    <w:rsid w:val="001F653C"/>
    <w:rsid w:val="00213054"/>
    <w:rsid w:val="0021312A"/>
    <w:rsid w:val="00213EA4"/>
    <w:rsid w:val="0022171A"/>
    <w:rsid w:val="00231D12"/>
    <w:rsid w:val="00234417"/>
    <w:rsid w:val="0024086C"/>
    <w:rsid w:val="00250951"/>
    <w:rsid w:val="00253724"/>
    <w:rsid w:val="002744C2"/>
    <w:rsid w:val="00274A4F"/>
    <w:rsid w:val="00296DD6"/>
    <w:rsid w:val="002A003B"/>
    <w:rsid w:val="002B1C08"/>
    <w:rsid w:val="002B3777"/>
    <w:rsid w:val="002C6445"/>
    <w:rsid w:val="002D627D"/>
    <w:rsid w:val="00305080"/>
    <w:rsid w:val="00306965"/>
    <w:rsid w:val="00312F66"/>
    <w:rsid w:val="00315E2D"/>
    <w:rsid w:val="00323F57"/>
    <w:rsid w:val="00325C63"/>
    <w:rsid w:val="003271BF"/>
    <w:rsid w:val="003458F3"/>
    <w:rsid w:val="00345FC0"/>
    <w:rsid w:val="00350892"/>
    <w:rsid w:val="0036724B"/>
    <w:rsid w:val="003720E8"/>
    <w:rsid w:val="00387529"/>
    <w:rsid w:val="00390B29"/>
    <w:rsid w:val="003C1BFF"/>
    <w:rsid w:val="003E0186"/>
    <w:rsid w:val="003E0F1C"/>
    <w:rsid w:val="003E53A7"/>
    <w:rsid w:val="003F2929"/>
    <w:rsid w:val="003F3EF5"/>
    <w:rsid w:val="003F4390"/>
    <w:rsid w:val="00413D68"/>
    <w:rsid w:val="00417A06"/>
    <w:rsid w:val="00433084"/>
    <w:rsid w:val="00443D2A"/>
    <w:rsid w:val="00455B4A"/>
    <w:rsid w:val="00460EDB"/>
    <w:rsid w:val="0046733A"/>
    <w:rsid w:val="0047251D"/>
    <w:rsid w:val="004775B2"/>
    <w:rsid w:val="004837E9"/>
    <w:rsid w:val="004A0A29"/>
    <w:rsid w:val="004A2A2C"/>
    <w:rsid w:val="004B2557"/>
    <w:rsid w:val="004B4A80"/>
    <w:rsid w:val="004B7F29"/>
    <w:rsid w:val="004C5B28"/>
    <w:rsid w:val="004D2373"/>
    <w:rsid w:val="004D3DDE"/>
    <w:rsid w:val="004E3710"/>
    <w:rsid w:val="004E734D"/>
    <w:rsid w:val="004F5518"/>
    <w:rsid w:val="005130EE"/>
    <w:rsid w:val="0051374F"/>
    <w:rsid w:val="005332E1"/>
    <w:rsid w:val="0053688D"/>
    <w:rsid w:val="00562BD4"/>
    <w:rsid w:val="005726A6"/>
    <w:rsid w:val="00585A3A"/>
    <w:rsid w:val="005A38E1"/>
    <w:rsid w:val="005A4CBC"/>
    <w:rsid w:val="005A7474"/>
    <w:rsid w:val="005A7D2F"/>
    <w:rsid w:val="005B51B7"/>
    <w:rsid w:val="005B66C8"/>
    <w:rsid w:val="005E0F29"/>
    <w:rsid w:val="00621975"/>
    <w:rsid w:val="0062600A"/>
    <w:rsid w:val="00635780"/>
    <w:rsid w:val="00640104"/>
    <w:rsid w:val="006575E3"/>
    <w:rsid w:val="00672C09"/>
    <w:rsid w:val="006833DD"/>
    <w:rsid w:val="0069219A"/>
    <w:rsid w:val="006A09A8"/>
    <w:rsid w:val="006A4D5E"/>
    <w:rsid w:val="006B107C"/>
    <w:rsid w:val="006B1113"/>
    <w:rsid w:val="006B7F40"/>
    <w:rsid w:val="006C078C"/>
    <w:rsid w:val="006C0F40"/>
    <w:rsid w:val="006C123A"/>
    <w:rsid w:val="006C3C34"/>
    <w:rsid w:val="006C48D3"/>
    <w:rsid w:val="006E09B0"/>
    <w:rsid w:val="006F0385"/>
    <w:rsid w:val="006F4C18"/>
    <w:rsid w:val="007014EF"/>
    <w:rsid w:val="0070249D"/>
    <w:rsid w:val="007073C8"/>
    <w:rsid w:val="007079C4"/>
    <w:rsid w:val="00722DEF"/>
    <w:rsid w:val="007231E4"/>
    <w:rsid w:val="0074577A"/>
    <w:rsid w:val="00745DCF"/>
    <w:rsid w:val="00762193"/>
    <w:rsid w:val="00792CFC"/>
    <w:rsid w:val="0079396B"/>
    <w:rsid w:val="00793D7F"/>
    <w:rsid w:val="007942B7"/>
    <w:rsid w:val="007A1F81"/>
    <w:rsid w:val="007A67E7"/>
    <w:rsid w:val="007B3A59"/>
    <w:rsid w:val="007C02A7"/>
    <w:rsid w:val="007C18CB"/>
    <w:rsid w:val="007C699F"/>
    <w:rsid w:val="007D3EDF"/>
    <w:rsid w:val="00802B93"/>
    <w:rsid w:val="00811376"/>
    <w:rsid w:val="00822F49"/>
    <w:rsid w:val="00824EC0"/>
    <w:rsid w:val="00827741"/>
    <w:rsid w:val="008559AD"/>
    <w:rsid w:val="00857109"/>
    <w:rsid w:val="008760B4"/>
    <w:rsid w:val="00893931"/>
    <w:rsid w:val="008967AC"/>
    <w:rsid w:val="008A0469"/>
    <w:rsid w:val="008A3B52"/>
    <w:rsid w:val="008E2186"/>
    <w:rsid w:val="008F377C"/>
    <w:rsid w:val="008F4E9A"/>
    <w:rsid w:val="008F52CD"/>
    <w:rsid w:val="008F5C1A"/>
    <w:rsid w:val="008F68A5"/>
    <w:rsid w:val="008F796E"/>
    <w:rsid w:val="009022CE"/>
    <w:rsid w:val="00903F88"/>
    <w:rsid w:val="009210D7"/>
    <w:rsid w:val="00923E88"/>
    <w:rsid w:val="009241CD"/>
    <w:rsid w:val="00937977"/>
    <w:rsid w:val="0094178E"/>
    <w:rsid w:val="009516FC"/>
    <w:rsid w:val="00961569"/>
    <w:rsid w:val="00971095"/>
    <w:rsid w:val="00972951"/>
    <w:rsid w:val="00975C34"/>
    <w:rsid w:val="009A0DC0"/>
    <w:rsid w:val="009A25AF"/>
    <w:rsid w:val="009B18E0"/>
    <w:rsid w:val="009B783E"/>
    <w:rsid w:val="009C68C6"/>
    <w:rsid w:val="009E1D64"/>
    <w:rsid w:val="00A10F13"/>
    <w:rsid w:val="00A15C99"/>
    <w:rsid w:val="00A16259"/>
    <w:rsid w:val="00A21D18"/>
    <w:rsid w:val="00A53FDA"/>
    <w:rsid w:val="00A5740D"/>
    <w:rsid w:val="00A57548"/>
    <w:rsid w:val="00A651AF"/>
    <w:rsid w:val="00A71175"/>
    <w:rsid w:val="00A7275F"/>
    <w:rsid w:val="00A77099"/>
    <w:rsid w:val="00A77351"/>
    <w:rsid w:val="00A80968"/>
    <w:rsid w:val="00A86A5B"/>
    <w:rsid w:val="00A92DAE"/>
    <w:rsid w:val="00AA3327"/>
    <w:rsid w:val="00AA5468"/>
    <w:rsid w:val="00AC0357"/>
    <w:rsid w:val="00AC2B54"/>
    <w:rsid w:val="00AE2F36"/>
    <w:rsid w:val="00AE47DF"/>
    <w:rsid w:val="00AF3F09"/>
    <w:rsid w:val="00B00D5C"/>
    <w:rsid w:val="00B11EB2"/>
    <w:rsid w:val="00B34915"/>
    <w:rsid w:val="00B46C12"/>
    <w:rsid w:val="00B53B3C"/>
    <w:rsid w:val="00B71C1B"/>
    <w:rsid w:val="00B71CE5"/>
    <w:rsid w:val="00B720A5"/>
    <w:rsid w:val="00B851C7"/>
    <w:rsid w:val="00B87351"/>
    <w:rsid w:val="00B916D4"/>
    <w:rsid w:val="00B9300F"/>
    <w:rsid w:val="00B96E43"/>
    <w:rsid w:val="00BA533D"/>
    <w:rsid w:val="00BB6064"/>
    <w:rsid w:val="00BD1631"/>
    <w:rsid w:val="00BD27DA"/>
    <w:rsid w:val="00BD47E3"/>
    <w:rsid w:val="00BD48B8"/>
    <w:rsid w:val="00BD643E"/>
    <w:rsid w:val="00BE3583"/>
    <w:rsid w:val="00BE36CF"/>
    <w:rsid w:val="00C03EEB"/>
    <w:rsid w:val="00C34C15"/>
    <w:rsid w:val="00C40A55"/>
    <w:rsid w:val="00C501FC"/>
    <w:rsid w:val="00C51AA3"/>
    <w:rsid w:val="00C618F0"/>
    <w:rsid w:val="00C66A2D"/>
    <w:rsid w:val="00C93662"/>
    <w:rsid w:val="00CA5F7C"/>
    <w:rsid w:val="00CC2DBD"/>
    <w:rsid w:val="00CC4630"/>
    <w:rsid w:val="00CD5EA8"/>
    <w:rsid w:val="00CE577F"/>
    <w:rsid w:val="00D018A4"/>
    <w:rsid w:val="00D034EE"/>
    <w:rsid w:val="00D10FC2"/>
    <w:rsid w:val="00D12D54"/>
    <w:rsid w:val="00D254C7"/>
    <w:rsid w:val="00D27459"/>
    <w:rsid w:val="00D36183"/>
    <w:rsid w:val="00D37416"/>
    <w:rsid w:val="00D40247"/>
    <w:rsid w:val="00D44F94"/>
    <w:rsid w:val="00D461B7"/>
    <w:rsid w:val="00D5226B"/>
    <w:rsid w:val="00D63960"/>
    <w:rsid w:val="00D80DBB"/>
    <w:rsid w:val="00D96324"/>
    <w:rsid w:val="00D97C00"/>
    <w:rsid w:val="00DA55DD"/>
    <w:rsid w:val="00DB12FB"/>
    <w:rsid w:val="00DC56B2"/>
    <w:rsid w:val="00DC64B7"/>
    <w:rsid w:val="00DD2124"/>
    <w:rsid w:val="00DD4D41"/>
    <w:rsid w:val="00DD5C86"/>
    <w:rsid w:val="00DE5C1C"/>
    <w:rsid w:val="00DF3E48"/>
    <w:rsid w:val="00DF57D7"/>
    <w:rsid w:val="00DF5811"/>
    <w:rsid w:val="00E0586B"/>
    <w:rsid w:val="00E30707"/>
    <w:rsid w:val="00E32BDA"/>
    <w:rsid w:val="00E364BF"/>
    <w:rsid w:val="00E67D2F"/>
    <w:rsid w:val="00E8147A"/>
    <w:rsid w:val="00E91755"/>
    <w:rsid w:val="00E95D25"/>
    <w:rsid w:val="00EA05C3"/>
    <w:rsid w:val="00EA12A7"/>
    <w:rsid w:val="00EB4001"/>
    <w:rsid w:val="00EC7B6B"/>
    <w:rsid w:val="00ED3072"/>
    <w:rsid w:val="00EE135C"/>
    <w:rsid w:val="00EF6D2A"/>
    <w:rsid w:val="00F0377E"/>
    <w:rsid w:val="00F07822"/>
    <w:rsid w:val="00F22439"/>
    <w:rsid w:val="00F32B60"/>
    <w:rsid w:val="00F44BDE"/>
    <w:rsid w:val="00F51753"/>
    <w:rsid w:val="00F627C5"/>
    <w:rsid w:val="00F72CCA"/>
    <w:rsid w:val="00FA3EEA"/>
    <w:rsid w:val="00FA5FA4"/>
    <w:rsid w:val="00FD176C"/>
    <w:rsid w:val="00FD4DD9"/>
    <w:rsid w:val="00FE107F"/>
    <w:rsid w:val="00FE2E9F"/>
    <w:rsid w:val="00FF4145"/>
    <w:rsid w:val="01381212"/>
    <w:rsid w:val="032160C5"/>
    <w:rsid w:val="0325249C"/>
    <w:rsid w:val="03D56D58"/>
    <w:rsid w:val="04075AA7"/>
    <w:rsid w:val="042B44C5"/>
    <w:rsid w:val="04DF0BF2"/>
    <w:rsid w:val="05116B51"/>
    <w:rsid w:val="052C6285"/>
    <w:rsid w:val="06F83A03"/>
    <w:rsid w:val="071D5B21"/>
    <w:rsid w:val="07603450"/>
    <w:rsid w:val="081C4FA6"/>
    <w:rsid w:val="0B2E31B6"/>
    <w:rsid w:val="0B884922"/>
    <w:rsid w:val="0B9F6DE8"/>
    <w:rsid w:val="0BC26F0C"/>
    <w:rsid w:val="0BCF538F"/>
    <w:rsid w:val="0BD321B6"/>
    <w:rsid w:val="0C7B5718"/>
    <w:rsid w:val="0D3103CB"/>
    <w:rsid w:val="0E82744C"/>
    <w:rsid w:val="0EE643D6"/>
    <w:rsid w:val="0F5C70A0"/>
    <w:rsid w:val="0FB41BF1"/>
    <w:rsid w:val="10184C21"/>
    <w:rsid w:val="10764E24"/>
    <w:rsid w:val="107C48B8"/>
    <w:rsid w:val="10AA5163"/>
    <w:rsid w:val="111478DC"/>
    <w:rsid w:val="11363263"/>
    <w:rsid w:val="133D0D9D"/>
    <w:rsid w:val="134A5FE6"/>
    <w:rsid w:val="136C59EB"/>
    <w:rsid w:val="138901FE"/>
    <w:rsid w:val="13C33313"/>
    <w:rsid w:val="14783DEC"/>
    <w:rsid w:val="16CD00C5"/>
    <w:rsid w:val="171265D0"/>
    <w:rsid w:val="18754D3D"/>
    <w:rsid w:val="1D402FDB"/>
    <w:rsid w:val="1DBF545A"/>
    <w:rsid w:val="1DF0661B"/>
    <w:rsid w:val="1E28111D"/>
    <w:rsid w:val="1E6D5748"/>
    <w:rsid w:val="1F0B0BA5"/>
    <w:rsid w:val="1FB8745B"/>
    <w:rsid w:val="20BA2CF2"/>
    <w:rsid w:val="21485E32"/>
    <w:rsid w:val="21F41A40"/>
    <w:rsid w:val="229C534F"/>
    <w:rsid w:val="23105331"/>
    <w:rsid w:val="23551C10"/>
    <w:rsid w:val="263B18A5"/>
    <w:rsid w:val="275C357F"/>
    <w:rsid w:val="27A5700F"/>
    <w:rsid w:val="28A922BB"/>
    <w:rsid w:val="29564D6B"/>
    <w:rsid w:val="2A3B5951"/>
    <w:rsid w:val="2A747541"/>
    <w:rsid w:val="2BAC11DD"/>
    <w:rsid w:val="2CB3355D"/>
    <w:rsid w:val="2E5464E5"/>
    <w:rsid w:val="2E772B00"/>
    <w:rsid w:val="2E8462A6"/>
    <w:rsid w:val="2EA76ABD"/>
    <w:rsid w:val="2ECC731A"/>
    <w:rsid w:val="304163C8"/>
    <w:rsid w:val="31A03919"/>
    <w:rsid w:val="31B62732"/>
    <w:rsid w:val="333072EB"/>
    <w:rsid w:val="34205BA4"/>
    <w:rsid w:val="346B7D60"/>
    <w:rsid w:val="35A3433B"/>
    <w:rsid w:val="35B57307"/>
    <w:rsid w:val="35FE2034"/>
    <w:rsid w:val="367C0C1B"/>
    <w:rsid w:val="371907C9"/>
    <w:rsid w:val="38291257"/>
    <w:rsid w:val="38B9521B"/>
    <w:rsid w:val="39E6415A"/>
    <w:rsid w:val="3C6E6ED1"/>
    <w:rsid w:val="3CC3361B"/>
    <w:rsid w:val="3DCE61A5"/>
    <w:rsid w:val="3EB1486D"/>
    <w:rsid w:val="3ED13394"/>
    <w:rsid w:val="3F723108"/>
    <w:rsid w:val="408D1CDD"/>
    <w:rsid w:val="40B751B3"/>
    <w:rsid w:val="415B2644"/>
    <w:rsid w:val="42140BA9"/>
    <w:rsid w:val="42B80BED"/>
    <w:rsid w:val="43C91791"/>
    <w:rsid w:val="460615CD"/>
    <w:rsid w:val="465202B8"/>
    <w:rsid w:val="46BF6FF7"/>
    <w:rsid w:val="47BB5E9E"/>
    <w:rsid w:val="480D4DD6"/>
    <w:rsid w:val="49C934CC"/>
    <w:rsid w:val="49F1040F"/>
    <w:rsid w:val="4B2F73FA"/>
    <w:rsid w:val="4B9F6767"/>
    <w:rsid w:val="4BE408F6"/>
    <w:rsid w:val="4C3B2A23"/>
    <w:rsid w:val="4CAC65BE"/>
    <w:rsid w:val="4CC50825"/>
    <w:rsid w:val="4EE67A73"/>
    <w:rsid w:val="4EE94A82"/>
    <w:rsid w:val="4FFE71A1"/>
    <w:rsid w:val="52F75E09"/>
    <w:rsid w:val="53EF425F"/>
    <w:rsid w:val="55BA1D0F"/>
    <w:rsid w:val="561B4B90"/>
    <w:rsid w:val="582B1085"/>
    <w:rsid w:val="589C4F3E"/>
    <w:rsid w:val="58E00E3B"/>
    <w:rsid w:val="599417AE"/>
    <w:rsid w:val="59B07CA2"/>
    <w:rsid w:val="5A99360C"/>
    <w:rsid w:val="5B901A24"/>
    <w:rsid w:val="5BC43844"/>
    <w:rsid w:val="5D051EA2"/>
    <w:rsid w:val="5D575FE1"/>
    <w:rsid w:val="5E730509"/>
    <w:rsid w:val="619E6AD1"/>
    <w:rsid w:val="62D26B6F"/>
    <w:rsid w:val="632C64B0"/>
    <w:rsid w:val="63385665"/>
    <w:rsid w:val="63E417EF"/>
    <w:rsid w:val="663432B1"/>
    <w:rsid w:val="66370F34"/>
    <w:rsid w:val="669056DA"/>
    <w:rsid w:val="697B2057"/>
    <w:rsid w:val="69986552"/>
    <w:rsid w:val="69A971AB"/>
    <w:rsid w:val="69F54DBF"/>
    <w:rsid w:val="69F7040D"/>
    <w:rsid w:val="6A0B49DE"/>
    <w:rsid w:val="6AAF46D6"/>
    <w:rsid w:val="6B133467"/>
    <w:rsid w:val="6B57287F"/>
    <w:rsid w:val="6D1E145E"/>
    <w:rsid w:val="6EBF0AAC"/>
    <w:rsid w:val="6FD13DA3"/>
    <w:rsid w:val="70101C7B"/>
    <w:rsid w:val="70126453"/>
    <w:rsid w:val="709D34FF"/>
    <w:rsid w:val="70BC3C0F"/>
    <w:rsid w:val="720A1750"/>
    <w:rsid w:val="730102FB"/>
    <w:rsid w:val="751847D0"/>
    <w:rsid w:val="76471F96"/>
    <w:rsid w:val="77371D06"/>
    <w:rsid w:val="78422D1E"/>
    <w:rsid w:val="789A705B"/>
    <w:rsid w:val="79D8777A"/>
    <w:rsid w:val="7A6165AD"/>
    <w:rsid w:val="7B5600EE"/>
    <w:rsid w:val="7C3C18EA"/>
    <w:rsid w:val="7D511859"/>
    <w:rsid w:val="7ED65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4915"/>
    <w:pPr>
      <w:spacing w:line="360" w:lineRule="auto"/>
      <w:ind w:firstLineChars="177" w:firstLine="177"/>
      <w:jc w:val="both"/>
    </w:pPr>
    <w:rPr>
      <w:rFonts w:eastAsia="Arial"/>
      <w:kern w:val="2"/>
      <w:sz w:val="24"/>
    </w:rPr>
  </w:style>
  <w:style w:type="paragraph" w:styleId="1">
    <w:name w:val="heading 1"/>
    <w:basedOn w:val="a"/>
    <w:next w:val="a"/>
    <w:link w:val="1Char"/>
    <w:uiPriority w:val="9"/>
    <w:qFormat/>
    <w:rsid w:val="00B34915"/>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34915"/>
    <w:pPr>
      <w:snapToGrid w:val="0"/>
      <w:spacing w:line="300" w:lineRule="auto"/>
      <w:ind w:firstLine="556"/>
    </w:pPr>
    <w:rPr>
      <w:rFonts w:ascii="仿宋_GB2312" w:eastAsia="仿宋_GB2312"/>
      <w:kern w:val="0"/>
    </w:rPr>
  </w:style>
  <w:style w:type="paragraph" w:styleId="3">
    <w:name w:val="toc 3"/>
    <w:basedOn w:val="a"/>
    <w:next w:val="a"/>
    <w:uiPriority w:val="39"/>
    <w:semiHidden/>
    <w:unhideWhenUsed/>
    <w:qFormat/>
    <w:rsid w:val="00B34915"/>
    <w:pPr>
      <w:spacing w:after="100" w:line="276" w:lineRule="auto"/>
      <w:ind w:left="440" w:firstLineChars="0" w:firstLine="0"/>
      <w:jc w:val="left"/>
    </w:pPr>
    <w:rPr>
      <w:rFonts w:asciiTheme="minorHAnsi" w:eastAsiaTheme="minorEastAsia" w:hAnsiTheme="minorHAnsi" w:cstheme="minorBidi"/>
      <w:kern w:val="0"/>
      <w:sz w:val="22"/>
      <w:szCs w:val="22"/>
    </w:rPr>
  </w:style>
  <w:style w:type="paragraph" w:styleId="a4">
    <w:name w:val="Balloon Text"/>
    <w:basedOn w:val="a"/>
    <w:link w:val="Char"/>
    <w:uiPriority w:val="99"/>
    <w:semiHidden/>
    <w:unhideWhenUsed/>
    <w:rsid w:val="00B34915"/>
    <w:pPr>
      <w:spacing w:line="240" w:lineRule="auto"/>
    </w:pPr>
    <w:rPr>
      <w:sz w:val="18"/>
      <w:szCs w:val="18"/>
    </w:rPr>
  </w:style>
  <w:style w:type="paragraph" w:styleId="a5">
    <w:name w:val="footer"/>
    <w:basedOn w:val="a"/>
    <w:link w:val="Char0"/>
    <w:uiPriority w:val="99"/>
    <w:unhideWhenUsed/>
    <w:rsid w:val="00B34915"/>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B34915"/>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B34915"/>
    <w:pPr>
      <w:spacing w:after="100" w:line="276" w:lineRule="auto"/>
      <w:ind w:firstLineChars="0" w:firstLine="0"/>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B34915"/>
    <w:pPr>
      <w:spacing w:after="100" w:line="276" w:lineRule="auto"/>
      <w:ind w:left="220" w:firstLineChars="0" w:firstLine="0"/>
      <w:jc w:val="left"/>
    </w:pPr>
    <w:rPr>
      <w:rFonts w:asciiTheme="minorHAnsi" w:eastAsiaTheme="minorEastAsia" w:hAnsiTheme="minorHAnsi" w:cstheme="minorBidi"/>
      <w:kern w:val="0"/>
      <w:sz w:val="22"/>
      <w:szCs w:val="22"/>
    </w:rPr>
  </w:style>
  <w:style w:type="paragraph" w:styleId="a7">
    <w:name w:val="Normal (Web)"/>
    <w:basedOn w:val="a"/>
    <w:uiPriority w:val="99"/>
    <w:semiHidden/>
    <w:unhideWhenUsed/>
    <w:qFormat/>
    <w:rsid w:val="00B34915"/>
    <w:pPr>
      <w:spacing w:before="100" w:beforeAutospacing="1" w:after="100" w:afterAutospacing="1" w:line="240" w:lineRule="auto"/>
      <w:ind w:firstLineChars="0" w:firstLine="0"/>
      <w:jc w:val="left"/>
    </w:pPr>
    <w:rPr>
      <w:rFonts w:ascii="宋体" w:eastAsia="宋体" w:hAnsi="宋体" w:cs="宋体"/>
      <w:kern w:val="0"/>
      <w:szCs w:val="24"/>
    </w:rPr>
  </w:style>
  <w:style w:type="table" w:styleId="a8">
    <w:name w:val="Table Grid"/>
    <w:basedOn w:val="a2"/>
    <w:uiPriority w:val="59"/>
    <w:qFormat/>
    <w:rsid w:val="00B34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Light Shading"/>
    <w:basedOn w:val="a2"/>
    <w:uiPriority w:val="60"/>
    <w:qFormat/>
    <w:rsid w:val="00B34915"/>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a">
    <w:name w:val="Hyperlink"/>
    <w:basedOn w:val="a1"/>
    <w:uiPriority w:val="99"/>
    <w:unhideWhenUsed/>
    <w:qFormat/>
    <w:rsid w:val="00B34915"/>
    <w:rPr>
      <w:color w:val="0000FF" w:themeColor="hyperlink"/>
      <w:u w:val="single"/>
    </w:rPr>
  </w:style>
  <w:style w:type="paragraph" w:customStyle="1" w:styleId="11">
    <w:name w:val="样式1"/>
    <w:basedOn w:val="1"/>
    <w:uiPriority w:val="99"/>
    <w:qFormat/>
    <w:rsid w:val="00B34915"/>
    <w:pPr>
      <w:pageBreakBefore/>
      <w:tabs>
        <w:tab w:val="left" w:pos="570"/>
        <w:tab w:val="left" w:pos="2040"/>
      </w:tabs>
      <w:topLinePunct/>
      <w:spacing w:before="240" w:after="240" w:line="360" w:lineRule="auto"/>
      <w:ind w:leftChars="800" w:left="570" w:hangingChars="200" w:hanging="570"/>
    </w:pPr>
    <w:rPr>
      <w:rFonts w:ascii="仿宋_GB2312" w:eastAsia="宋体" w:hAnsi="Arial Narrow"/>
      <w:bCs w:val="0"/>
      <w:sz w:val="28"/>
      <w:szCs w:val="20"/>
    </w:rPr>
  </w:style>
  <w:style w:type="character" w:customStyle="1" w:styleId="1Char">
    <w:name w:val="标题 1 Char"/>
    <w:basedOn w:val="a1"/>
    <w:link w:val="1"/>
    <w:uiPriority w:val="9"/>
    <w:qFormat/>
    <w:rsid w:val="00B34915"/>
    <w:rPr>
      <w:rFonts w:ascii="Times New Roman" w:eastAsia="Arial" w:hAnsi="Times New Roman" w:cs="Times New Roman"/>
      <w:b/>
      <w:bCs/>
      <w:kern w:val="44"/>
      <w:sz w:val="44"/>
      <w:szCs w:val="44"/>
    </w:rPr>
  </w:style>
  <w:style w:type="character" w:customStyle="1" w:styleId="Char">
    <w:name w:val="批注框文本 Char"/>
    <w:basedOn w:val="a1"/>
    <w:link w:val="a4"/>
    <w:uiPriority w:val="99"/>
    <w:semiHidden/>
    <w:qFormat/>
    <w:rsid w:val="00B34915"/>
    <w:rPr>
      <w:rFonts w:ascii="Times New Roman" w:eastAsia="Arial" w:hAnsi="Times New Roman" w:cs="Times New Roman"/>
      <w:sz w:val="18"/>
      <w:szCs w:val="18"/>
    </w:rPr>
  </w:style>
  <w:style w:type="character" w:customStyle="1" w:styleId="Char1">
    <w:name w:val="页眉 Char"/>
    <w:basedOn w:val="a1"/>
    <w:link w:val="a6"/>
    <w:uiPriority w:val="99"/>
    <w:qFormat/>
    <w:rsid w:val="00B34915"/>
    <w:rPr>
      <w:rFonts w:ascii="Times New Roman" w:eastAsia="Arial" w:hAnsi="Times New Roman" w:cs="Times New Roman"/>
      <w:sz w:val="18"/>
      <w:szCs w:val="18"/>
    </w:rPr>
  </w:style>
  <w:style w:type="character" w:customStyle="1" w:styleId="Char0">
    <w:name w:val="页脚 Char"/>
    <w:basedOn w:val="a1"/>
    <w:link w:val="a5"/>
    <w:uiPriority w:val="99"/>
    <w:qFormat/>
    <w:rsid w:val="00B34915"/>
    <w:rPr>
      <w:rFonts w:ascii="Times New Roman" w:eastAsia="Arial" w:hAnsi="Times New Roman" w:cs="Times New Roman"/>
      <w:sz w:val="18"/>
      <w:szCs w:val="18"/>
    </w:rPr>
  </w:style>
  <w:style w:type="paragraph" w:styleId="ab">
    <w:name w:val="No Spacing"/>
    <w:link w:val="Char2"/>
    <w:uiPriority w:val="1"/>
    <w:qFormat/>
    <w:rsid w:val="00B34915"/>
    <w:rPr>
      <w:rFonts w:asciiTheme="minorHAnsi" w:eastAsiaTheme="minorEastAsia" w:hAnsiTheme="minorHAnsi" w:cstheme="minorBidi"/>
      <w:sz w:val="22"/>
      <w:szCs w:val="22"/>
    </w:rPr>
  </w:style>
  <w:style w:type="character" w:customStyle="1" w:styleId="Char2">
    <w:name w:val="无间隔 Char"/>
    <w:basedOn w:val="a1"/>
    <w:link w:val="ab"/>
    <w:uiPriority w:val="1"/>
    <w:qFormat/>
    <w:rsid w:val="00B34915"/>
    <w:rPr>
      <w:kern w:val="0"/>
      <w:sz w:val="22"/>
    </w:rPr>
  </w:style>
  <w:style w:type="paragraph" w:customStyle="1" w:styleId="TOC1">
    <w:name w:val="TOC 标题1"/>
    <w:basedOn w:val="1"/>
    <w:next w:val="a"/>
    <w:uiPriority w:val="39"/>
    <w:semiHidden/>
    <w:unhideWhenUsed/>
    <w:qFormat/>
    <w:rsid w:val="00B34915"/>
    <w:pPr>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ac">
    <w:name w:val="List Paragraph"/>
    <w:basedOn w:val="a"/>
    <w:uiPriority w:val="34"/>
    <w:qFormat/>
    <w:rsid w:val="00B34915"/>
    <w:pPr>
      <w:ind w:firstLineChars="200" w:firstLine="420"/>
    </w:pPr>
  </w:style>
  <w:style w:type="character" w:customStyle="1" w:styleId="font11">
    <w:name w:val="font11"/>
    <w:basedOn w:val="a1"/>
    <w:qFormat/>
    <w:rsid w:val="00B34915"/>
    <w:rPr>
      <w:rFonts w:ascii="Times New Roman" w:hAnsi="Times New Roman" w:cs="Times New Roman" w:hint="default"/>
      <w:color w:val="000000"/>
      <w:sz w:val="20"/>
      <w:szCs w:val="20"/>
      <w:u w:val="none"/>
    </w:rPr>
  </w:style>
  <w:style w:type="character" w:customStyle="1" w:styleId="font01">
    <w:name w:val="font01"/>
    <w:basedOn w:val="a1"/>
    <w:qFormat/>
    <w:rsid w:val="00B34915"/>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837771227">
      <w:bodyDiv w:val="1"/>
      <w:marLeft w:val="0"/>
      <w:marRight w:val="0"/>
      <w:marTop w:val="0"/>
      <w:marBottom w:val="0"/>
      <w:divBdr>
        <w:top w:val="none" w:sz="0" w:space="0" w:color="auto"/>
        <w:left w:val="none" w:sz="0" w:space="0" w:color="auto"/>
        <w:bottom w:val="none" w:sz="0" w:space="0" w:color="auto"/>
        <w:right w:val="none" w:sz="0" w:space="0" w:color="auto"/>
      </w:divBdr>
    </w:div>
    <w:div w:id="1890025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8E6A4A2-F5E7-4E58-AE9B-EA07AC8A5844}"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677B941E-E46E-448C-9AD5-D0EA10D79258}">
      <dgm:prSet phldrT="[文本]"/>
      <dgm:spPr/>
      <dgm:t>
        <a:bodyPr/>
        <a:lstStyle/>
        <a:p>
          <a:r>
            <a:rPr lang="zh-CN" altLang="en-US"/>
            <a:t>总经理</a:t>
          </a:r>
        </a:p>
      </dgm:t>
    </dgm:pt>
    <dgm:pt modelId="{79A60BF4-A776-405F-975F-D375E0587B3C}" type="parTrans" cxnId="{FCD74B23-DB47-47E9-BB5A-49A24B09ECE5}">
      <dgm:prSet/>
      <dgm:spPr/>
      <dgm:t>
        <a:bodyPr/>
        <a:lstStyle/>
        <a:p>
          <a:endParaRPr lang="zh-CN" altLang="en-US"/>
        </a:p>
      </dgm:t>
    </dgm:pt>
    <dgm:pt modelId="{E5F1472B-9F26-49BC-973B-18DAB678AD88}" type="sibTrans" cxnId="{FCD74B23-DB47-47E9-BB5A-49A24B09ECE5}">
      <dgm:prSet/>
      <dgm:spPr/>
      <dgm:t>
        <a:bodyPr/>
        <a:lstStyle/>
        <a:p>
          <a:endParaRPr lang="zh-CN" altLang="en-US"/>
        </a:p>
      </dgm:t>
    </dgm:pt>
    <dgm:pt modelId="{3E265DD3-486E-42F0-8E91-46AB54355F62}">
      <dgm:prSet/>
      <dgm:spPr/>
      <dgm:t>
        <a:bodyPr/>
        <a:lstStyle/>
        <a:p>
          <a:r>
            <a:rPr lang="zh-CN"/>
            <a:t>市场部</a:t>
          </a:r>
        </a:p>
      </dgm:t>
    </dgm:pt>
    <dgm:pt modelId="{F5FE3654-454A-4DAC-A50F-B8A02782DC12}" type="parTrans" cxnId="{6EA99C39-ED18-4283-8837-ED08F9E4BD56}">
      <dgm:prSet/>
      <dgm:spPr/>
      <dgm:t>
        <a:bodyPr/>
        <a:lstStyle/>
        <a:p>
          <a:endParaRPr lang="zh-CN" altLang="en-US"/>
        </a:p>
      </dgm:t>
    </dgm:pt>
    <dgm:pt modelId="{B94EE6E2-A15D-41A5-BFD6-1E3E15AEDDD6}" type="sibTrans" cxnId="{6EA99C39-ED18-4283-8837-ED08F9E4BD56}">
      <dgm:prSet/>
      <dgm:spPr/>
      <dgm:t>
        <a:bodyPr/>
        <a:lstStyle/>
        <a:p>
          <a:endParaRPr lang="zh-CN" altLang="en-US"/>
        </a:p>
      </dgm:t>
    </dgm:pt>
    <dgm:pt modelId="{A9893A91-733A-42F8-873E-E09C854D2983}">
      <dgm:prSet/>
      <dgm:spPr/>
      <dgm:t>
        <a:bodyPr/>
        <a:lstStyle/>
        <a:p>
          <a:r>
            <a:rPr lang="zh-CN"/>
            <a:t>营销员</a:t>
          </a:r>
        </a:p>
      </dgm:t>
    </dgm:pt>
    <dgm:pt modelId="{56ACF001-C163-4191-8672-F0A5D418FCDB}" type="parTrans" cxnId="{FE109092-2AFB-4870-85D3-8D22A51CB0A7}">
      <dgm:prSet/>
      <dgm:spPr/>
      <dgm:t>
        <a:bodyPr/>
        <a:lstStyle/>
        <a:p>
          <a:endParaRPr lang="zh-CN" altLang="en-US"/>
        </a:p>
      </dgm:t>
    </dgm:pt>
    <dgm:pt modelId="{A553180D-BE7D-4CDD-92CD-095FE51A97C2}" type="sibTrans" cxnId="{FE109092-2AFB-4870-85D3-8D22A51CB0A7}">
      <dgm:prSet/>
      <dgm:spPr/>
      <dgm:t>
        <a:bodyPr/>
        <a:lstStyle/>
        <a:p>
          <a:endParaRPr lang="zh-CN" altLang="en-US"/>
        </a:p>
      </dgm:t>
    </dgm:pt>
    <dgm:pt modelId="{10F4724E-5B8F-4DD4-B565-8430EEAE8F9C}">
      <dgm:prSet/>
      <dgm:spPr/>
      <dgm:t>
        <a:bodyPr/>
        <a:lstStyle/>
        <a:p>
          <a:r>
            <a:rPr lang="zh-CN"/>
            <a:t>市场管理员</a:t>
          </a:r>
        </a:p>
      </dgm:t>
    </dgm:pt>
    <dgm:pt modelId="{EFB1C13C-F200-4AC5-9D26-DBA3D5492D6D}" type="parTrans" cxnId="{BE9061E3-8CC7-4AE7-9A88-B2F2AB5634E7}">
      <dgm:prSet/>
      <dgm:spPr/>
      <dgm:t>
        <a:bodyPr/>
        <a:lstStyle/>
        <a:p>
          <a:endParaRPr lang="zh-CN" altLang="en-US"/>
        </a:p>
      </dgm:t>
    </dgm:pt>
    <dgm:pt modelId="{949D18B9-62F0-4190-BC79-E79BA30EDC88}" type="sibTrans" cxnId="{BE9061E3-8CC7-4AE7-9A88-B2F2AB5634E7}">
      <dgm:prSet/>
      <dgm:spPr/>
      <dgm:t>
        <a:bodyPr/>
        <a:lstStyle/>
        <a:p>
          <a:endParaRPr lang="zh-CN" altLang="en-US"/>
        </a:p>
      </dgm:t>
    </dgm:pt>
    <dgm:pt modelId="{7EEA0745-A74C-40D6-8C78-5A47D1C3BBE9}">
      <dgm:prSet/>
      <dgm:spPr/>
      <dgm:t>
        <a:bodyPr/>
        <a:lstStyle/>
        <a:p>
          <a:r>
            <a:rPr lang="zh-CN"/>
            <a:t>汽车产业部</a:t>
          </a:r>
        </a:p>
      </dgm:t>
    </dgm:pt>
    <dgm:pt modelId="{C82255A7-7985-4FCB-AB8C-B10731D64E33}" type="parTrans" cxnId="{5216FF3D-B3AA-4208-A471-6E5A22178F6F}">
      <dgm:prSet/>
      <dgm:spPr/>
      <dgm:t>
        <a:bodyPr/>
        <a:lstStyle/>
        <a:p>
          <a:endParaRPr lang="zh-CN" altLang="en-US"/>
        </a:p>
      </dgm:t>
    </dgm:pt>
    <dgm:pt modelId="{9F2C9F9D-5887-44BC-8439-F874D89B0482}" type="sibTrans" cxnId="{5216FF3D-B3AA-4208-A471-6E5A22178F6F}">
      <dgm:prSet/>
      <dgm:spPr/>
      <dgm:t>
        <a:bodyPr/>
        <a:lstStyle/>
        <a:p>
          <a:endParaRPr lang="zh-CN" altLang="en-US"/>
        </a:p>
      </dgm:t>
    </dgm:pt>
    <dgm:pt modelId="{8428325E-4094-4B28-A506-DB214B6E5D75}">
      <dgm:prSet/>
      <dgm:spPr/>
      <dgm:t>
        <a:bodyPr/>
        <a:lstStyle/>
        <a:p>
          <a:r>
            <a:rPr lang="zh-CN"/>
            <a:t>综合管理部</a:t>
          </a:r>
        </a:p>
      </dgm:t>
    </dgm:pt>
    <dgm:pt modelId="{5942C49B-07E9-4EE5-B0CF-BE91E900923A}" type="parTrans" cxnId="{535BAC6F-B71A-4363-96B7-50A9826CB8E9}">
      <dgm:prSet/>
      <dgm:spPr/>
      <dgm:t>
        <a:bodyPr/>
        <a:lstStyle/>
        <a:p>
          <a:endParaRPr lang="zh-CN" altLang="en-US"/>
        </a:p>
      </dgm:t>
    </dgm:pt>
    <dgm:pt modelId="{6355B5DE-F27A-4C7B-9166-91D8F5642C9B}" type="sibTrans" cxnId="{535BAC6F-B71A-4363-96B7-50A9826CB8E9}">
      <dgm:prSet/>
      <dgm:spPr/>
      <dgm:t>
        <a:bodyPr/>
        <a:lstStyle/>
        <a:p>
          <a:endParaRPr lang="zh-CN" altLang="en-US"/>
        </a:p>
      </dgm:t>
    </dgm:pt>
    <dgm:pt modelId="{2E98CCFD-D2E1-4761-AF08-3F37E79C3F91}">
      <dgm:prSet/>
      <dgm:spPr/>
      <dgm:t>
        <a:bodyPr/>
        <a:lstStyle/>
        <a:p>
          <a:r>
            <a:rPr lang="zh-CN"/>
            <a:t>计划部</a:t>
          </a:r>
        </a:p>
      </dgm:t>
    </dgm:pt>
    <dgm:pt modelId="{47879C18-3968-4395-B038-C84DB2A3FB87}" type="parTrans" cxnId="{E58E18E6-E42B-485E-A5AF-AE0623E7A361}">
      <dgm:prSet/>
      <dgm:spPr/>
      <dgm:t>
        <a:bodyPr/>
        <a:lstStyle/>
        <a:p>
          <a:endParaRPr lang="zh-CN" altLang="en-US"/>
        </a:p>
      </dgm:t>
    </dgm:pt>
    <dgm:pt modelId="{F1CABC32-1855-4A63-AC7F-A94527205020}" type="sibTrans" cxnId="{E58E18E6-E42B-485E-A5AF-AE0623E7A361}">
      <dgm:prSet/>
      <dgm:spPr/>
      <dgm:t>
        <a:bodyPr/>
        <a:lstStyle/>
        <a:p>
          <a:endParaRPr lang="zh-CN" altLang="en-US"/>
        </a:p>
      </dgm:t>
    </dgm:pt>
    <dgm:pt modelId="{FC22E7DB-BD00-4D4A-885B-42CCD35AC026}">
      <dgm:prSet/>
      <dgm:spPr/>
      <dgm:t>
        <a:bodyPr/>
        <a:lstStyle/>
        <a:p>
          <a:r>
            <a:rPr lang="zh-CN"/>
            <a:t>财务部</a:t>
          </a:r>
        </a:p>
      </dgm:t>
    </dgm:pt>
    <dgm:pt modelId="{1421AF09-7AAC-4F4C-935B-5DEA427F9B08}" type="parTrans" cxnId="{600286BA-580B-428A-B077-7B5F827BABB8}">
      <dgm:prSet/>
      <dgm:spPr/>
      <dgm:t>
        <a:bodyPr/>
        <a:lstStyle/>
        <a:p>
          <a:endParaRPr lang="zh-CN" altLang="en-US"/>
        </a:p>
      </dgm:t>
    </dgm:pt>
    <dgm:pt modelId="{1F7E73C4-2820-4511-B9B5-6DA5F65C92B1}" type="sibTrans" cxnId="{600286BA-580B-428A-B077-7B5F827BABB8}">
      <dgm:prSet/>
      <dgm:spPr/>
      <dgm:t>
        <a:bodyPr/>
        <a:lstStyle/>
        <a:p>
          <a:endParaRPr lang="zh-CN" altLang="en-US"/>
        </a:p>
      </dgm:t>
    </dgm:pt>
    <dgm:pt modelId="{48C9B569-9A9A-4F84-8E85-03B6E5BE70D2}">
      <dgm:prSet/>
      <dgm:spPr/>
      <dgm:t>
        <a:bodyPr/>
        <a:lstStyle/>
        <a:p>
          <a:r>
            <a:rPr lang="zh-CN"/>
            <a:t>财务主管</a:t>
          </a:r>
        </a:p>
      </dgm:t>
    </dgm:pt>
    <dgm:pt modelId="{224A0AD4-548C-4BDD-B145-67F61AD8DF7F}" type="parTrans" cxnId="{78E06D5F-1606-4473-BC15-29018447F1B1}">
      <dgm:prSet/>
      <dgm:spPr/>
      <dgm:t>
        <a:bodyPr/>
        <a:lstStyle/>
        <a:p>
          <a:endParaRPr lang="zh-CN" altLang="en-US"/>
        </a:p>
      </dgm:t>
    </dgm:pt>
    <dgm:pt modelId="{EB7ABF70-CF1E-4F00-91B4-81E4795651CB}" type="sibTrans" cxnId="{78E06D5F-1606-4473-BC15-29018447F1B1}">
      <dgm:prSet/>
      <dgm:spPr/>
      <dgm:t>
        <a:bodyPr/>
        <a:lstStyle/>
        <a:p>
          <a:endParaRPr lang="zh-CN" altLang="en-US"/>
        </a:p>
      </dgm:t>
    </dgm:pt>
    <dgm:pt modelId="{366A5D5F-6AB4-475F-90EB-23F9CDCA5588}">
      <dgm:prSet/>
      <dgm:spPr/>
      <dgm:t>
        <a:bodyPr/>
        <a:lstStyle/>
        <a:p>
          <a:r>
            <a:rPr lang="zh-CN"/>
            <a:t>辅助会计</a:t>
          </a:r>
        </a:p>
      </dgm:t>
    </dgm:pt>
    <dgm:pt modelId="{DB70B9E0-9EC2-4E86-A7EB-DD146CD5E328}" type="parTrans" cxnId="{45D467D7-237C-4359-A05E-F883626AAC1A}">
      <dgm:prSet/>
      <dgm:spPr/>
      <dgm:t>
        <a:bodyPr/>
        <a:lstStyle/>
        <a:p>
          <a:endParaRPr lang="zh-CN" altLang="en-US"/>
        </a:p>
      </dgm:t>
    </dgm:pt>
    <dgm:pt modelId="{DEFC49F1-57B4-4D9B-A820-A53010BC60E7}" type="sibTrans" cxnId="{45D467D7-237C-4359-A05E-F883626AAC1A}">
      <dgm:prSet/>
      <dgm:spPr/>
      <dgm:t>
        <a:bodyPr/>
        <a:lstStyle/>
        <a:p>
          <a:endParaRPr lang="zh-CN" altLang="en-US"/>
        </a:p>
      </dgm:t>
    </dgm:pt>
    <dgm:pt modelId="{609C1C48-ADEF-4B18-9F3A-60BFD092734E}">
      <dgm:prSet/>
      <dgm:spPr/>
      <dgm:t>
        <a:bodyPr/>
        <a:lstStyle/>
        <a:p>
          <a:r>
            <a:rPr lang="zh-CN"/>
            <a:t>行政部</a:t>
          </a:r>
        </a:p>
      </dgm:t>
    </dgm:pt>
    <dgm:pt modelId="{2C21814A-A222-4334-B5CC-37F1BD5814F6}" type="parTrans" cxnId="{690BA11C-6FF0-48A9-B056-69648506DA73}">
      <dgm:prSet/>
      <dgm:spPr/>
      <dgm:t>
        <a:bodyPr/>
        <a:lstStyle/>
        <a:p>
          <a:endParaRPr lang="zh-CN" altLang="en-US"/>
        </a:p>
      </dgm:t>
    </dgm:pt>
    <dgm:pt modelId="{B1E7A511-8E93-48B2-9BF6-DB29EAF9DFA2}" type="sibTrans" cxnId="{690BA11C-6FF0-48A9-B056-69648506DA73}">
      <dgm:prSet/>
      <dgm:spPr/>
      <dgm:t>
        <a:bodyPr/>
        <a:lstStyle/>
        <a:p>
          <a:endParaRPr lang="zh-CN" altLang="en-US"/>
        </a:p>
      </dgm:t>
    </dgm:pt>
    <dgm:pt modelId="{1A77695D-F3BA-4F9E-AF23-12E36A470A4C}">
      <dgm:prSet/>
      <dgm:spPr/>
      <dgm:t>
        <a:bodyPr/>
        <a:lstStyle/>
        <a:p>
          <a:r>
            <a:rPr lang="zh-CN"/>
            <a:t>行政人员</a:t>
          </a:r>
        </a:p>
      </dgm:t>
    </dgm:pt>
    <dgm:pt modelId="{2C3003DB-0E39-4F95-90EA-6EE469CCAC2D}" type="parTrans" cxnId="{A8610AA2-05A2-4227-9E85-B91991A0B8B8}">
      <dgm:prSet/>
      <dgm:spPr/>
      <dgm:t>
        <a:bodyPr/>
        <a:lstStyle/>
        <a:p>
          <a:endParaRPr lang="zh-CN" altLang="en-US"/>
        </a:p>
      </dgm:t>
    </dgm:pt>
    <dgm:pt modelId="{DC70AAE8-0B75-4976-8113-893B6E9DC6A0}" type="sibTrans" cxnId="{A8610AA2-05A2-4227-9E85-B91991A0B8B8}">
      <dgm:prSet/>
      <dgm:spPr/>
      <dgm:t>
        <a:bodyPr/>
        <a:lstStyle/>
        <a:p>
          <a:endParaRPr lang="zh-CN" altLang="en-US"/>
        </a:p>
      </dgm:t>
    </dgm:pt>
    <dgm:pt modelId="{32CD1826-B9FD-47FA-A662-BACBE48BC618}">
      <dgm:prSet/>
      <dgm:spPr/>
      <dgm:t>
        <a:bodyPr/>
        <a:lstStyle/>
        <a:p>
          <a:r>
            <a:rPr lang="zh-CN"/>
            <a:t>驾驶班</a:t>
          </a:r>
        </a:p>
      </dgm:t>
    </dgm:pt>
    <dgm:pt modelId="{94F24165-AFAE-41C2-B296-62B19DE1D099}" type="parTrans" cxnId="{1B2C16F4-E865-44CE-978B-A4786ADE2F74}">
      <dgm:prSet/>
      <dgm:spPr/>
      <dgm:t>
        <a:bodyPr/>
        <a:lstStyle/>
        <a:p>
          <a:endParaRPr lang="zh-CN" altLang="en-US"/>
        </a:p>
      </dgm:t>
    </dgm:pt>
    <dgm:pt modelId="{41F218C0-382A-49F2-AA52-F4B29C8F8661}" type="sibTrans" cxnId="{1B2C16F4-E865-44CE-978B-A4786ADE2F74}">
      <dgm:prSet/>
      <dgm:spPr/>
      <dgm:t>
        <a:bodyPr/>
        <a:lstStyle/>
        <a:p>
          <a:endParaRPr lang="zh-CN" altLang="en-US"/>
        </a:p>
      </dgm:t>
    </dgm:pt>
    <dgm:pt modelId="{9AAAA614-45C2-414C-98B3-17031DB1DE70}">
      <dgm:prSet/>
      <dgm:spPr/>
      <dgm:t>
        <a:bodyPr/>
        <a:lstStyle/>
        <a:p>
          <a:r>
            <a:rPr lang="zh-CN"/>
            <a:t>二手车市场部</a:t>
          </a:r>
        </a:p>
      </dgm:t>
    </dgm:pt>
    <dgm:pt modelId="{B5BEC132-E05F-4EAD-A58A-54CDA1214822}" type="parTrans" cxnId="{A4BBEEB6-FA0D-4C80-8C84-9C26BBE5FE25}">
      <dgm:prSet/>
      <dgm:spPr/>
      <dgm:t>
        <a:bodyPr/>
        <a:lstStyle/>
        <a:p>
          <a:endParaRPr lang="zh-CN" altLang="en-US"/>
        </a:p>
      </dgm:t>
    </dgm:pt>
    <dgm:pt modelId="{3E70A9DC-6DDE-42D9-93A3-F2868AFC2320}" type="sibTrans" cxnId="{A4BBEEB6-FA0D-4C80-8C84-9C26BBE5FE25}">
      <dgm:prSet/>
      <dgm:spPr/>
      <dgm:t>
        <a:bodyPr/>
        <a:lstStyle/>
        <a:p>
          <a:endParaRPr lang="zh-CN" altLang="en-US"/>
        </a:p>
      </dgm:t>
    </dgm:pt>
    <dgm:pt modelId="{A171F60F-E184-49A0-A594-FFBF3C8BEA9D}">
      <dgm:prSet/>
      <dgm:spPr/>
      <dgm:t>
        <a:bodyPr/>
        <a:lstStyle/>
        <a:p>
          <a:r>
            <a:rPr lang="zh-CN"/>
            <a:t>业务助理</a:t>
          </a:r>
        </a:p>
      </dgm:t>
    </dgm:pt>
    <dgm:pt modelId="{357A99C6-7D72-4484-B17A-3DCC3CB7B90E}" type="parTrans" cxnId="{D082A9F0-BF22-47E2-8233-D9AA8083233F}">
      <dgm:prSet/>
      <dgm:spPr/>
      <dgm:t>
        <a:bodyPr/>
        <a:lstStyle/>
        <a:p>
          <a:endParaRPr lang="zh-CN" altLang="en-US"/>
        </a:p>
      </dgm:t>
    </dgm:pt>
    <dgm:pt modelId="{DD5ABAB4-FFD6-42A0-A17E-8C84A35B0BD8}" type="sibTrans" cxnId="{D082A9F0-BF22-47E2-8233-D9AA8083233F}">
      <dgm:prSet/>
      <dgm:spPr/>
      <dgm:t>
        <a:bodyPr/>
        <a:lstStyle/>
        <a:p>
          <a:endParaRPr lang="zh-CN" altLang="en-US"/>
        </a:p>
      </dgm:t>
    </dgm:pt>
    <dgm:pt modelId="{9D606767-FAEC-43FA-AD1F-70732B680398}">
      <dgm:prSet/>
      <dgm:spPr/>
      <dgm:t>
        <a:bodyPr/>
        <a:lstStyle/>
        <a:p>
          <a:r>
            <a:rPr lang="zh-CN"/>
            <a:t>制证员</a:t>
          </a:r>
        </a:p>
      </dgm:t>
    </dgm:pt>
    <dgm:pt modelId="{A0ADCB5B-5089-4357-9754-F06DD8886D9E}" type="parTrans" cxnId="{35F1892E-5C2C-48DA-ADC3-71193A764C2B}">
      <dgm:prSet/>
      <dgm:spPr/>
      <dgm:t>
        <a:bodyPr/>
        <a:lstStyle/>
        <a:p>
          <a:endParaRPr lang="zh-CN" altLang="en-US"/>
        </a:p>
      </dgm:t>
    </dgm:pt>
    <dgm:pt modelId="{D2D77ACA-EA2A-4F5C-B974-E7E035072DA5}" type="sibTrans" cxnId="{35F1892E-5C2C-48DA-ADC3-71193A764C2B}">
      <dgm:prSet/>
      <dgm:spPr/>
      <dgm:t>
        <a:bodyPr/>
        <a:lstStyle/>
        <a:p>
          <a:endParaRPr lang="zh-CN" altLang="en-US"/>
        </a:p>
      </dgm:t>
    </dgm:pt>
    <dgm:pt modelId="{F1C07D9E-4DF9-4C68-A527-CF8A6AF86792}">
      <dgm:prSet/>
      <dgm:spPr/>
      <dgm:t>
        <a:bodyPr/>
        <a:lstStyle/>
        <a:p>
          <a:r>
            <a:rPr lang="zh-CN"/>
            <a:t>物管部</a:t>
          </a:r>
        </a:p>
      </dgm:t>
    </dgm:pt>
    <dgm:pt modelId="{C02620E8-361A-45B4-869F-25014613E7DD}" type="parTrans" cxnId="{743B5A81-D4E8-4EE4-8035-C1126558FB4E}">
      <dgm:prSet/>
      <dgm:spPr/>
      <dgm:t>
        <a:bodyPr/>
        <a:lstStyle/>
        <a:p>
          <a:endParaRPr lang="zh-CN" altLang="en-US"/>
        </a:p>
      </dgm:t>
    </dgm:pt>
    <dgm:pt modelId="{9F76FAE8-D93A-4D2A-AE2F-38DFD09FCF05}" type="sibTrans" cxnId="{743B5A81-D4E8-4EE4-8035-C1126558FB4E}">
      <dgm:prSet/>
      <dgm:spPr/>
      <dgm:t>
        <a:bodyPr/>
        <a:lstStyle/>
        <a:p>
          <a:endParaRPr lang="zh-CN" altLang="en-US"/>
        </a:p>
      </dgm:t>
    </dgm:pt>
    <dgm:pt modelId="{14C2373C-FFA1-4E33-9DB5-736F14D6B327}">
      <dgm:prSet/>
      <dgm:spPr/>
      <dgm:t>
        <a:bodyPr/>
        <a:lstStyle/>
        <a:p>
          <a:r>
            <a:rPr lang="zh-CN"/>
            <a:t>物管员</a:t>
          </a:r>
        </a:p>
      </dgm:t>
    </dgm:pt>
    <dgm:pt modelId="{01051424-00E0-496C-996B-35FE859A9099}" type="parTrans" cxnId="{56F843BD-4043-47C3-8FDB-3F3221B6FAEF}">
      <dgm:prSet/>
      <dgm:spPr/>
      <dgm:t>
        <a:bodyPr/>
        <a:lstStyle/>
        <a:p>
          <a:endParaRPr lang="zh-CN" altLang="en-US"/>
        </a:p>
      </dgm:t>
    </dgm:pt>
    <dgm:pt modelId="{AC0A58D5-456E-4759-80E8-0388D2E3E703}" type="sibTrans" cxnId="{56F843BD-4043-47C3-8FDB-3F3221B6FAEF}">
      <dgm:prSet/>
      <dgm:spPr/>
      <dgm:t>
        <a:bodyPr/>
        <a:lstStyle/>
        <a:p>
          <a:endParaRPr lang="zh-CN" altLang="en-US"/>
        </a:p>
      </dgm:t>
    </dgm:pt>
    <dgm:pt modelId="{0B19FE80-400E-4D56-B3C9-FA7ADF96D1A8}" type="pres">
      <dgm:prSet presAssocID="{28E6A4A2-F5E7-4E58-AE9B-EA07AC8A5844}" presName="hierChild1" presStyleCnt="0">
        <dgm:presLayoutVars>
          <dgm:orgChart val="1"/>
          <dgm:chPref val="1"/>
          <dgm:dir/>
          <dgm:animOne val="branch"/>
          <dgm:animLvl val="lvl"/>
          <dgm:resizeHandles/>
        </dgm:presLayoutVars>
      </dgm:prSet>
      <dgm:spPr/>
      <dgm:t>
        <a:bodyPr/>
        <a:lstStyle/>
        <a:p>
          <a:endParaRPr lang="zh-CN" altLang="en-US"/>
        </a:p>
      </dgm:t>
    </dgm:pt>
    <dgm:pt modelId="{C6245B63-A9DF-4AC4-94E4-1095BD50CC57}" type="pres">
      <dgm:prSet presAssocID="{677B941E-E46E-448C-9AD5-D0EA10D79258}" presName="hierRoot1" presStyleCnt="0">
        <dgm:presLayoutVars>
          <dgm:hierBranch val="init"/>
        </dgm:presLayoutVars>
      </dgm:prSet>
      <dgm:spPr/>
    </dgm:pt>
    <dgm:pt modelId="{B9C831B3-9478-4CCF-BB7F-B4F24FB87BA7}" type="pres">
      <dgm:prSet presAssocID="{677B941E-E46E-448C-9AD5-D0EA10D79258}" presName="rootComposite1" presStyleCnt="0"/>
      <dgm:spPr/>
    </dgm:pt>
    <dgm:pt modelId="{D140FD0E-DFF7-4F41-B3F7-CBBB64C7B60E}" type="pres">
      <dgm:prSet presAssocID="{677B941E-E46E-448C-9AD5-D0EA10D79258}" presName="rootText1" presStyleLbl="node0" presStyleIdx="0" presStyleCnt="1">
        <dgm:presLayoutVars>
          <dgm:chPref val="3"/>
        </dgm:presLayoutVars>
      </dgm:prSet>
      <dgm:spPr/>
      <dgm:t>
        <a:bodyPr/>
        <a:lstStyle/>
        <a:p>
          <a:endParaRPr lang="zh-CN" altLang="en-US"/>
        </a:p>
      </dgm:t>
    </dgm:pt>
    <dgm:pt modelId="{3232B25C-F4F6-4058-B1DB-F1476C6BC651}" type="pres">
      <dgm:prSet presAssocID="{677B941E-E46E-448C-9AD5-D0EA10D79258}" presName="rootConnector1" presStyleLbl="node1" presStyleIdx="0" presStyleCnt="0"/>
      <dgm:spPr/>
      <dgm:t>
        <a:bodyPr/>
        <a:lstStyle/>
        <a:p>
          <a:endParaRPr lang="zh-CN" altLang="en-US"/>
        </a:p>
      </dgm:t>
    </dgm:pt>
    <dgm:pt modelId="{B061F8FA-F028-436E-9507-904C4FEDA3E2}" type="pres">
      <dgm:prSet presAssocID="{677B941E-E46E-448C-9AD5-D0EA10D79258}" presName="hierChild2" presStyleCnt="0"/>
      <dgm:spPr/>
    </dgm:pt>
    <dgm:pt modelId="{2E9C206E-6B1F-455E-9E85-1B753C7784ED}" type="pres">
      <dgm:prSet presAssocID="{F5FE3654-454A-4DAC-A50F-B8A02782DC12}" presName="Name37" presStyleLbl="parChTrans1D2" presStyleIdx="0" presStyleCnt="6"/>
      <dgm:spPr/>
      <dgm:t>
        <a:bodyPr/>
        <a:lstStyle/>
        <a:p>
          <a:endParaRPr lang="zh-CN" altLang="en-US"/>
        </a:p>
      </dgm:t>
    </dgm:pt>
    <dgm:pt modelId="{CB10D94F-ECC9-496B-8225-239A5645A5C9}" type="pres">
      <dgm:prSet presAssocID="{3E265DD3-486E-42F0-8E91-46AB54355F62}" presName="hierRoot2" presStyleCnt="0">
        <dgm:presLayoutVars>
          <dgm:hierBranch val="init"/>
        </dgm:presLayoutVars>
      </dgm:prSet>
      <dgm:spPr/>
    </dgm:pt>
    <dgm:pt modelId="{4C643649-FC51-46C2-A872-E996EA493DB8}" type="pres">
      <dgm:prSet presAssocID="{3E265DD3-486E-42F0-8E91-46AB54355F62}" presName="rootComposite" presStyleCnt="0"/>
      <dgm:spPr/>
    </dgm:pt>
    <dgm:pt modelId="{81362AA8-CEF7-49B5-8C4C-DC25C7AF34D3}" type="pres">
      <dgm:prSet presAssocID="{3E265DD3-486E-42F0-8E91-46AB54355F62}" presName="rootText" presStyleLbl="node2" presStyleIdx="0" presStyleCnt="6">
        <dgm:presLayoutVars>
          <dgm:chPref val="3"/>
        </dgm:presLayoutVars>
      </dgm:prSet>
      <dgm:spPr/>
      <dgm:t>
        <a:bodyPr/>
        <a:lstStyle/>
        <a:p>
          <a:endParaRPr lang="zh-CN" altLang="en-US"/>
        </a:p>
      </dgm:t>
    </dgm:pt>
    <dgm:pt modelId="{310820FA-535E-44F0-958E-0AEBF68F4575}" type="pres">
      <dgm:prSet presAssocID="{3E265DD3-486E-42F0-8E91-46AB54355F62}" presName="rootConnector" presStyleLbl="node2" presStyleIdx="0" presStyleCnt="6"/>
      <dgm:spPr/>
      <dgm:t>
        <a:bodyPr/>
        <a:lstStyle/>
        <a:p>
          <a:endParaRPr lang="zh-CN" altLang="en-US"/>
        </a:p>
      </dgm:t>
    </dgm:pt>
    <dgm:pt modelId="{D3EC10F2-4E44-412D-9B00-8120A244927F}" type="pres">
      <dgm:prSet presAssocID="{3E265DD3-486E-42F0-8E91-46AB54355F62}" presName="hierChild4" presStyleCnt="0"/>
      <dgm:spPr/>
    </dgm:pt>
    <dgm:pt modelId="{383F76E4-ADAE-467F-862D-A465EB61A878}" type="pres">
      <dgm:prSet presAssocID="{56ACF001-C163-4191-8672-F0A5D418FCDB}" presName="Name37" presStyleLbl="parChTrans1D3" presStyleIdx="0" presStyleCnt="11"/>
      <dgm:spPr/>
      <dgm:t>
        <a:bodyPr/>
        <a:lstStyle/>
        <a:p>
          <a:endParaRPr lang="zh-CN" altLang="en-US"/>
        </a:p>
      </dgm:t>
    </dgm:pt>
    <dgm:pt modelId="{1BD2A945-6168-4999-8A53-A63F729B8519}" type="pres">
      <dgm:prSet presAssocID="{A9893A91-733A-42F8-873E-E09C854D2983}" presName="hierRoot2" presStyleCnt="0">
        <dgm:presLayoutVars>
          <dgm:hierBranch val="init"/>
        </dgm:presLayoutVars>
      </dgm:prSet>
      <dgm:spPr/>
    </dgm:pt>
    <dgm:pt modelId="{6F836045-CE7B-4E5B-9CFC-98AD6E3D3048}" type="pres">
      <dgm:prSet presAssocID="{A9893A91-733A-42F8-873E-E09C854D2983}" presName="rootComposite" presStyleCnt="0"/>
      <dgm:spPr/>
    </dgm:pt>
    <dgm:pt modelId="{99706633-4329-4077-AB52-9A4849A3F486}" type="pres">
      <dgm:prSet presAssocID="{A9893A91-733A-42F8-873E-E09C854D2983}" presName="rootText" presStyleLbl="node3" presStyleIdx="0" presStyleCnt="11">
        <dgm:presLayoutVars>
          <dgm:chPref val="3"/>
        </dgm:presLayoutVars>
      </dgm:prSet>
      <dgm:spPr/>
      <dgm:t>
        <a:bodyPr/>
        <a:lstStyle/>
        <a:p>
          <a:endParaRPr lang="zh-CN" altLang="en-US"/>
        </a:p>
      </dgm:t>
    </dgm:pt>
    <dgm:pt modelId="{9B4C1B63-95A3-4BAE-932B-724375206D46}" type="pres">
      <dgm:prSet presAssocID="{A9893A91-733A-42F8-873E-E09C854D2983}" presName="rootConnector" presStyleLbl="node3" presStyleIdx="0" presStyleCnt="11"/>
      <dgm:spPr/>
      <dgm:t>
        <a:bodyPr/>
        <a:lstStyle/>
        <a:p>
          <a:endParaRPr lang="zh-CN" altLang="en-US"/>
        </a:p>
      </dgm:t>
    </dgm:pt>
    <dgm:pt modelId="{578F5EEF-2F0E-44AE-A0EF-134918A949D9}" type="pres">
      <dgm:prSet presAssocID="{A9893A91-733A-42F8-873E-E09C854D2983}" presName="hierChild4" presStyleCnt="0"/>
      <dgm:spPr/>
    </dgm:pt>
    <dgm:pt modelId="{16D6FD98-8EEE-4571-9030-3AC5C6B7FCFD}" type="pres">
      <dgm:prSet presAssocID="{A9893A91-733A-42F8-873E-E09C854D2983}" presName="hierChild5" presStyleCnt="0"/>
      <dgm:spPr/>
    </dgm:pt>
    <dgm:pt modelId="{65727490-1E20-4E3F-8A91-955630F390FC}" type="pres">
      <dgm:prSet presAssocID="{EFB1C13C-F200-4AC5-9D26-DBA3D5492D6D}" presName="Name37" presStyleLbl="parChTrans1D3" presStyleIdx="1" presStyleCnt="11"/>
      <dgm:spPr/>
      <dgm:t>
        <a:bodyPr/>
        <a:lstStyle/>
        <a:p>
          <a:endParaRPr lang="zh-CN" altLang="en-US"/>
        </a:p>
      </dgm:t>
    </dgm:pt>
    <dgm:pt modelId="{B5711D5A-A57D-430C-B276-28D6E2E01903}" type="pres">
      <dgm:prSet presAssocID="{10F4724E-5B8F-4DD4-B565-8430EEAE8F9C}" presName="hierRoot2" presStyleCnt="0">
        <dgm:presLayoutVars>
          <dgm:hierBranch val="init"/>
        </dgm:presLayoutVars>
      </dgm:prSet>
      <dgm:spPr/>
    </dgm:pt>
    <dgm:pt modelId="{F5E5F960-FED3-4C5A-B888-34846820F8DB}" type="pres">
      <dgm:prSet presAssocID="{10F4724E-5B8F-4DD4-B565-8430EEAE8F9C}" presName="rootComposite" presStyleCnt="0"/>
      <dgm:spPr/>
    </dgm:pt>
    <dgm:pt modelId="{F9BEB28B-9400-486A-8961-DE998983ECDA}" type="pres">
      <dgm:prSet presAssocID="{10F4724E-5B8F-4DD4-B565-8430EEAE8F9C}" presName="rootText" presStyleLbl="node3" presStyleIdx="1" presStyleCnt="11">
        <dgm:presLayoutVars>
          <dgm:chPref val="3"/>
        </dgm:presLayoutVars>
      </dgm:prSet>
      <dgm:spPr/>
      <dgm:t>
        <a:bodyPr/>
        <a:lstStyle/>
        <a:p>
          <a:endParaRPr lang="zh-CN" altLang="en-US"/>
        </a:p>
      </dgm:t>
    </dgm:pt>
    <dgm:pt modelId="{A4311D3F-ECE8-4707-9E1A-6276B258DD2A}" type="pres">
      <dgm:prSet presAssocID="{10F4724E-5B8F-4DD4-B565-8430EEAE8F9C}" presName="rootConnector" presStyleLbl="node3" presStyleIdx="1" presStyleCnt="11"/>
      <dgm:spPr/>
      <dgm:t>
        <a:bodyPr/>
        <a:lstStyle/>
        <a:p>
          <a:endParaRPr lang="zh-CN" altLang="en-US"/>
        </a:p>
      </dgm:t>
    </dgm:pt>
    <dgm:pt modelId="{4F7599FF-B3E8-4CB4-ACA3-12905EF4E9B5}" type="pres">
      <dgm:prSet presAssocID="{10F4724E-5B8F-4DD4-B565-8430EEAE8F9C}" presName="hierChild4" presStyleCnt="0"/>
      <dgm:spPr/>
    </dgm:pt>
    <dgm:pt modelId="{23803478-9FE6-41F6-A265-04F86B02E0BC}" type="pres">
      <dgm:prSet presAssocID="{10F4724E-5B8F-4DD4-B565-8430EEAE8F9C}" presName="hierChild5" presStyleCnt="0"/>
      <dgm:spPr/>
    </dgm:pt>
    <dgm:pt modelId="{942D9462-034E-4AAF-A8C5-C5054B7370D4}" type="pres">
      <dgm:prSet presAssocID="{3E265DD3-486E-42F0-8E91-46AB54355F62}" presName="hierChild5" presStyleCnt="0"/>
      <dgm:spPr/>
    </dgm:pt>
    <dgm:pt modelId="{85430967-8137-45DA-9F18-28CD93F581F4}" type="pres">
      <dgm:prSet presAssocID="{C82255A7-7985-4FCB-AB8C-B10731D64E33}" presName="Name37" presStyleLbl="parChTrans1D2" presStyleIdx="1" presStyleCnt="6"/>
      <dgm:spPr/>
      <dgm:t>
        <a:bodyPr/>
        <a:lstStyle/>
        <a:p>
          <a:endParaRPr lang="zh-CN" altLang="en-US"/>
        </a:p>
      </dgm:t>
    </dgm:pt>
    <dgm:pt modelId="{49EB3986-7650-4104-B12A-CD23FC9219C4}" type="pres">
      <dgm:prSet presAssocID="{7EEA0745-A74C-40D6-8C78-5A47D1C3BBE9}" presName="hierRoot2" presStyleCnt="0">
        <dgm:presLayoutVars>
          <dgm:hierBranch val="init"/>
        </dgm:presLayoutVars>
      </dgm:prSet>
      <dgm:spPr/>
    </dgm:pt>
    <dgm:pt modelId="{1FEC8794-DF36-491B-B041-492926814DFD}" type="pres">
      <dgm:prSet presAssocID="{7EEA0745-A74C-40D6-8C78-5A47D1C3BBE9}" presName="rootComposite" presStyleCnt="0"/>
      <dgm:spPr/>
    </dgm:pt>
    <dgm:pt modelId="{3C7B48DC-4708-4894-9615-DE246CC6DE03}" type="pres">
      <dgm:prSet presAssocID="{7EEA0745-A74C-40D6-8C78-5A47D1C3BBE9}" presName="rootText" presStyleLbl="node2" presStyleIdx="1" presStyleCnt="6">
        <dgm:presLayoutVars>
          <dgm:chPref val="3"/>
        </dgm:presLayoutVars>
      </dgm:prSet>
      <dgm:spPr/>
      <dgm:t>
        <a:bodyPr/>
        <a:lstStyle/>
        <a:p>
          <a:endParaRPr lang="zh-CN" altLang="en-US"/>
        </a:p>
      </dgm:t>
    </dgm:pt>
    <dgm:pt modelId="{ED9E80A6-37FC-4E10-B3CD-BF298E4E80D7}" type="pres">
      <dgm:prSet presAssocID="{7EEA0745-A74C-40D6-8C78-5A47D1C3BBE9}" presName="rootConnector" presStyleLbl="node2" presStyleIdx="1" presStyleCnt="6"/>
      <dgm:spPr/>
      <dgm:t>
        <a:bodyPr/>
        <a:lstStyle/>
        <a:p>
          <a:endParaRPr lang="zh-CN" altLang="en-US"/>
        </a:p>
      </dgm:t>
    </dgm:pt>
    <dgm:pt modelId="{F0B5C93C-A33B-4F62-AB1F-9BFC5119BBEC}" type="pres">
      <dgm:prSet presAssocID="{7EEA0745-A74C-40D6-8C78-5A47D1C3BBE9}" presName="hierChild4" presStyleCnt="0"/>
      <dgm:spPr/>
    </dgm:pt>
    <dgm:pt modelId="{A9C7EBED-AFA2-429A-8D04-5D0BF9BAE6B0}" type="pres">
      <dgm:prSet presAssocID="{5942C49B-07E9-4EE5-B0CF-BE91E900923A}" presName="Name37" presStyleLbl="parChTrans1D3" presStyleIdx="2" presStyleCnt="11"/>
      <dgm:spPr/>
      <dgm:t>
        <a:bodyPr/>
        <a:lstStyle/>
        <a:p>
          <a:endParaRPr lang="zh-CN" altLang="en-US"/>
        </a:p>
      </dgm:t>
    </dgm:pt>
    <dgm:pt modelId="{0D1F16CE-E838-4A25-AE48-3EFF036E8746}" type="pres">
      <dgm:prSet presAssocID="{8428325E-4094-4B28-A506-DB214B6E5D75}" presName="hierRoot2" presStyleCnt="0">
        <dgm:presLayoutVars>
          <dgm:hierBranch val="init"/>
        </dgm:presLayoutVars>
      </dgm:prSet>
      <dgm:spPr/>
    </dgm:pt>
    <dgm:pt modelId="{E89B2904-8F47-4F5F-B016-DBF80A8634B5}" type="pres">
      <dgm:prSet presAssocID="{8428325E-4094-4B28-A506-DB214B6E5D75}" presName="rootComposite" presStyleCnt="0"/>
      <dgm:spPr/>
    </dgm:pt>
    <dgm:pt modelId="{18E773BD-C33B-4B23-BAE4-DEBB1D8A1E5A}" type="pres">
      <dgm:prSet presAssocID="{8428325E-4094-4B28-A506-DB214B6E5D75}" presName="rootText" presStyleLbl="node3" presStyleIdx="2" presStyleCnt="11">
        <dgm:presLayoutVars>
          <dgm:chPref val="3"/>
        </dgm:presLayoutVars>
      </dgm:prSet>
      <dgm:spPr/>
      <dgm:t>
        <a:bodyPr/>
        <a:lstStyle/>
        <a:p>
          <a:endParaRPr lang="zh-CN" altLang="en-US"/>
        </a:p>
      </dgm:t>
    </dgm:pt>
    <dgm:pt modelId="{839D4C3F-780A-4CA0-AE62-87B3551F1413}" type="pres">
      <dgm:prSet presAssocID="{8428325E-4094-4B28-A506-DB214B6E5D75}" presName="rootConnector" presStyleLbl="node3" presStyleIdx="2" presStyleCnt="11"/>
      <dgm:spPr/>
      <dgm:t>
        <a:bodyPr/>
        <a:lstStyle/>
        <a:p>
          <a:endParaRPr lang="zh-CN" altLang="en-US"/>
        </a:p>
      </dgm:t>
    </dgm:pt>
    <dgm:pt modelId="{5A398141-8CF0-4149-BE0E-13AC4E0014FC}" type="pres">
      <dgm:prSet presAssocID="{8428325E-4094-4B28-A506-DB214B6E5D75}" presName="hierChild4" presStyleCnt="0"/>
      <dgm:spPr/>
    </dgm:pt>
    <dgm:pt modelId="{DCB1CE25-FF42-4328-A9B6-511828BE6BA5}" type="pres">
      <dgm:prSet presAssocID="{8428325E-4094-4B28-A506-DB214B6E5D75}" presName="hierChild5" presStyleCnt="0"/>
      <dgm:spPr/>
    </dgm:pt>
    <dgm:pt modelId="{5E829F9C-9304-4FB5-B0BB-08CF7A5FD22C}" type="pres">
      <dgm:prSet presAssocID="{47879C18-3968-4395-B038-C84DB2A3FB87}" presName="Name37" presStyleLbl="parChTrans1D3" presStyleIdx="3" presStyleCnt="11"/>
      <dgm:spPr/>
      <dgm:t>
        <a:bodyPr/>
        <a:lstStyle/>
        <a:p>
          <a:endParaRPr lang="zh-CN" altLang="en-US"/>
        </a:p>
      </dgm:t>
    </dgm:pt>
    <dgm:pt modelId="{348C3D7F-5160-4DF4-96A8-75E60FBF8E9A}" type="pres">
      <dgm:prSet presAssocID="{2E98CCFD-D2E1-4761-AF08-3F37E79C3F91}" presName="hierRoot2" presStyleCnt="0">
        <dgm:presLayoutVars>
          <dgm:hierBranch val="init"/>
        </dgm:presLayoutVars>
      </dgm:prSet>
      <dgm:spPr/>
    </dgm:pt>
    <dgm:pt modelId="{ACF333E4-B99D-43B0-B9AC-36E0793102C8}" type="pres">
      <dgm:prSet presAssocID="{2E98CCFD-D2E1-4761-AF08-3F37E79C3F91}" presName="rootComposite" presStyleCnt="0"/>
      <dgm:spPr/>
    </dgm:pt>
    <dgm:pt modelId="{3AC5B290-6691-4F60-AA19-814D2E33BA2D}" type="pres">
      <dgm:prSet presAssocID="{2E98CCFD-D2E1-4761-AF08-3F37E79C3F91}" presName="rootText" presStyleLbl="node3" presStyleIdx="3" presStyleCnt="11">
        <dgm:presLayoutVars>
          <dgm:chPref val="3"/>
        </dgm:presLayoutVars>
      </dgm:prSet>
      <dgm:spPr/>
      <dgm:t>
        <a:bodyPr/>
        <a:lstStyle/>
        <a:p>
          <a:endParaRPr lang="zh-CN" altLang="en-US"/>
        </a:p>
      </dgm:t>
    </dgm:pt>
    <dgm:pt modelId="{542E28A7-0800-499B-9720-25A8AC0B9892}" type="pres">
      <dgm:prSet presAssocID="{2E98CCFD-D2E1-4761-AF08-3F37E79C3F91}" presName="rootConnector" presStyleLbl="node3" presStyleIdx="3" presStyleCnt="11"/>
      <dgm:spPr/>
      <dgm:t>
        <a:bodyPr/>
        <a:lstStyle/>
        <a:p>
          <a:endParaRPr lang="zh-CN" altLang="en-US"/>
        </a:p>
      </dgm:t>
    </dgm:pt>
    <dgm:pt modelId="{78C03E5B-897B-4E47-911C-6D0FFB6DEBA3}" type="pres">
      <dgm:prSet presAssocID="{2E98CCFD-D2E1-4761-AF08-3F37E79C3F91}" presName="hierChild4" presStyleCnt="0"/>
      <dgm:spPr/>
    </dgm:pt>
    <dgm:pt modelId="{CECFE94F-0722-4794-9E82-44D800182C07}" type="pres">
      <dgm:prSet presAssocID="{2E98CCFD-D2E1-4761-AF08-3F37E79C3F91}" presName="hierChild5" presStyleCnt="0"/>
      <dgm:spPr/>
    </dgm:pt>
    <dgm:pt modelId="{B929828F-E90B-467B-8A21-64C5F83BFF06}" type="pres">
      <dgm:prSet presAssocID="{7EEA0745-A74C-40D6-8C78-5A47D1C3BBE9}" presName="hierChild5" presStyleCnt="0"/>
      <dgm:spPr/>
    </dgm:pt>
    <dgm:pt modelId="{54687B15-D294-4D01-A986-9C1FD2452A99}" type="pres">
      <dgm:prSet presAssocID="{1421AF09-7AAC-4F4C-935B-5DEA427F9B08}" presName="Name37" presStyleLbl="parChTrans1D2" presStyleIdx="2" presStyleCnt="6"/>
      <dgm:spPr/>
      <dgm:t>
        <a:bodyPr/>
        <a:lstStyle/>
        <a:p>
          <a:endParaRPr lang="zh-CN" altLang="en-US"/>
        </a:p>
      </dgm:t>
    </dgm:pt>
    <dgm:pt modelId="{C27D35B3-9486-45F8-82AD-8E5974FD1A2E}" type="pres">
      <dgm:prSet presAssocID="{FC22E7DB-BD00-4D4A-885B-42CCD35AC026}" presName="hierRoot2" presStyleCnt="0">
        <dgm:presLayoutVars>
          <dgm:hierBranch val="init"/>
        </dgm:presLayoutVars>
      </dgm:prSet>
      <dgm:spPr/>
    </dgm:pt>
    <dgm:pt modelId="{D65841B9-6A97-485F-A5E3-6764F3C63D28}" type="pres">
      <dgm:prSet presAssocID="{FC22E7DB-BD00-4D4A-885B-42CCD35AC026}" presName="rootComposite" presStyleCnt="0"/>
      <dgm:spPr/>
    </dgm:pt>
    <dgm:pt modelId="{81FE3B90-4021-4CEE-A923-28E05F018073}" type="pres">
      <dgm:prSet presAssocID="{FC22E7DB-BD00-4D4A-885B-42CCD35AC026}" presName="rootText" presStyleLbl="node2" presStyleIdx="2" presStyleCnt="6">
        <dgm:presLayoutVars>
          <dgm:chPref val="3"/>
        </dgm:presLayoutVars>
      </dgm:prSet>
      <dgm:spPr/>
      <dgm:t>
        <a:bodyPr/>
        <a:lstStyle/>
        <a:p>
          <a:endParaRPr lang="zh-CN" altLang="en-US"/>
        </a:p>
      </dgm:t>
    </dgm:pt>
    <dgm:pt modelId="{F8D17A5D-1611-4F9E-9747-448DA0E57FFB}" type="pres">
      <dgm:prSet presAssocID="{FC22E7DB-BD00-4D4A-885B-42CCD35AC026}" presName="rootConnector" presStyleLbl="node2" presStyleIdx="2" presStyleCnt="6"/>
      <dgm:spPr/>
      <dgm:t>
        <a:bodyPr/>
        <a:lstStyle/>
        <a:p>
          <a:endParaRPr lang="zh-CN" altLang="en-US"/>
        </a:p>
      </dgm:t>
    </dgm:pt>
    <dgm:pt modelId="{7C554C19-BEC7-408F-9D59-25FD9D061EC4}" type="pres">
      <dgm:prSet presAssocID="{FC22E7DB-BD00-4D4A-885B-42CCD35AC026}" presName="hierChild4" presStyleCnt="0"/>
      <dgm:spPr/>
    </dgm:pt>
    <dgm:pt modelId="{33E8EF72-75DC-467E-92A7-654AA049C36D}" type="pres">
      <dgm:prSet presAssocID="{224A0AD4-548C-4BDD-B145-67F61AD8DF7F}" presName="Name37" presStyleLbl="parChTrans1D3" presStyleIdx="4" presStyleCnt="11"/>
      <dgm:spPr/>
      <dgm:t>
        <a:bodyPr/>
        <a:lstStyle/>
        <a:p>
          <a:endParaRPr lang="zh-CN" altLang="en-US"/>
        </a:p>
      </dgm:t>
    </dgm:pt>
    <dgm:pt modelId="{1B646394-E1C9-41A2-BEEA-70D3E413DA5B}" type="pres">
      <dgm:prSet presAssocID="{48C9B569-9A9A-4F84-8E85-03B6E5BE70D2}" presName="hierRoot2" presStyleCnt="0">
        <dgm:presLayoutVars>
          <dgm:hierBranch val="init"/>
        </dgm:presLayoutVars>
      </dgm:prSet>
      <dgm:spPr/>
    </dgm:pt>
    <dgm:pt modelId="{02BEC0E0-D1BF-4E39-9A35-A90BBDC213F4}" type="pres">
      <dgm:prSet presAssocID="{48C9B569-9A9A-4F84-8E85-03B6E5BE70D2}" presName="rootComposite" presStyleCnt="0"/>
      <dgm:spPr/>
    </dgm:pt>
    <dgm:pt modelId="{313FD87F-C92C-46DE-A020-3259948C3183}" type="pres">
      <dgm:prSet presAssocID="{48C9B569-9A9A-4F84-8E85-03B6E5BE70D2}" presName="rootText" presStyleLbl="node3" presStyleIdx="4" presStyleCnt="11">
        <dgm:presLayoutVars>
          <dgm:chPref val="3"/>
        </dgm:presLayoutVars>
      </dgm:prSet>
      <dgm:spPr/>
      <dgm:t>
        <a:bodyPr/>
        <a:lstStyle/>
        <a:p>
          <a:endParaRPr lang="zh-CN" altLang="en-US"/>
        </a:p>
      </dgm:t>
    </dgm:pt>
    <dgm:pt modelId="{F556D0E1-38BA-4D08-89FA-902571858D55}" type="pres">
      <dgm:prSet presAssocID="{48C9B569-9A9A-4F84-8E85-03B6E5BE70D2}" presName="rootConnector" presStyleLbl="node3" presStyleIdx="4" presStyleCnt="11"/>
      <dgm:spPr/>
      <dgm:t>
        <a:bodyPr/>
        <a:lstStyle/>
        <a:p>
          <a:endParaRPr lang="zh-CN" altLang="en-US"/>
        </a:p>
      </dgm:t>
    </dgm:pt>
    <dgm:pt modelId="{2C4833C1-00A8-42CC-B12E-E4135AD10910}" type="pres">
      <dgm:prSet presAssocID="{48C9B569-9A9A-4F84-8E85-03B6E5BE70D2}" presName="hierChild4" presStyleCnt="0"/>
      <dgm:spPr/>
    </dgm:pt>
    <dgm:pt modelId="{3A674943-DCE0-4B5C-8421-3E16C2F09A0F}" type="pres">
      <dgm:prSet presAssocID="{48C9B569-9A9A-4F84-8E85-03B6E5BE70D2}" presName="hierChild5" presStyleCnt="0"/>
      <dgm:spPr/>
    </dgm:pt>
    <dgm:pt modelId="{0CD84C34-4679-4855-9F9A-49D6BCD32A33}" type="pres">
      <dgm:prSet presAssocID="{DB70B9E0-9EC2-4E86-A7EB-DD146CD5E328}" presName="Name37" presStyleLbl="parChTrans1D3" presStyleIdx="5" presStyleCnt="11"/>
      <dgm:spPr/>
      <dgm:t>
        <a:bodyPr/>
        <a:lstStyle/>
        <a:p>
          <a:endParaRPr lang="zh-CN" altLang="en-US"/>
        </a:p>
      </dgm:t>
    </dgm:pt>
    <dgm:pt modelId="{566410F0-3340-41C2-995D-50F3477A22D6}" type="pres">
      <dgm:prSet presAssocID="{366A5D5F-6AB4-475F-90EB-23F9CDCA5588}" presName="hierRoot2" presStyleCnt="0">
        <dgm:presLayoutVars>
          <dgm:hierBranch val="init"/>
        </dgm:presLayoutVars>
      </dgm:prSet>
      <dgm:spPr/>
    </dgm:pt>
    <dgm:pt modelId="{796FB371-1EC9-4E72-BD53-872A863AB9D3}" type="pres">
      <dgm:prSet presAssocID="{366A5D5F-6AB4-475F-90EB-23F9CDCA5588}" presName="rootComposite" presStyleCnt="0"/>
      <dgm:spPr/>
    </dgm:pt>
    <dgm:pt modelId="{2CDC176B-0931-40D0-A371-D9EEE88655B8}" type="pres">
      <dgm:prSet presAssocID="{366A5D5F-6AB4-475F-90EB-23F9CDCA5588}" presName="rootText" presStyleLbl="node3" presStyleIdx="5" presStyleCnt="11">
        <dgm:presLayoutVars>
          <dgm:chPref val="3"/>
        </dgm:presLayoutVars>
      </dgm:prSet>
      <dgm:spPr/>
      <dgm:t>
        <a:bodyPr/>
        <a:lstStyle/>
        <a:p>
          <a:endParaRPr lang="zh-CN" altLang="en-US"/>
        </a:p>
      </dgm:t>
    </dgm:pt>
    <dgm:pt modelId="{3C33B920-B6B4-4388-B1FB-D85AE70571FD}" type="pres">
      <dgm:prSet presAssocID="{366A5D5F-6AB4-475F-90EB-23F9CDCA5588}" presName="rootConnector" presStyleLbl="node3" presStyleIdx="5" presStyleCnt="11"/>
      <dgm:spPr/>
      <dgm:t>
        <a:bodyPr/>
        <a:lstStyle/>
        <a:p>
          <a:endParaRPr lang="zh-CN" altLang="en-US"/>
        </a:p>
      </dgm:t>
    </dgm:pt>
    <dgm:pt modelId="{914EC982-FF49-4340-8C2B-F747B9732A28}" type="pres">
      <dgm:prSet presAssocID="{366A5D5F-6AB4-475F-90EB-23F9CDCA5588}" presName="hierChild4" presStyleCnt="0"/>
      <dgm:spPr/>
    </dgm:pt>
    <dgm:pt modelId="{78790F5F-0EFE-40D6-805C-D86B80340E70}" type="pres">
      <dgm:prSet presAssocID="{366A5D5F-6AB4-475F-90EB-23F9CDCA5588}" presName="hierChild5" presStyleCnt="0"/>
      <dgm:spPr/>
    </dgm:pt>
    <dgm:pt modelId="{083B5B98-66F5-4ED2-867C-A4AD88A1E8B4}" type="pres">
      <dgm:prSet presAssocID="{FC22E7DB-BD00-4D4A-885B-42CCD35AC026}" presName="hierChild5" presStyleCnt="0"/>
      <dgm:spPr/>
    </dgm:pt>
    <dgm:pt modelId="{C48E9DB6-2A8F-47A7-BB84-1EC9535C830A}" type="pres">
      <dgm:prSet presAssocID="{2C21814A-A222-4334-B5CC-37F1BD5814F6}" presName="Name37" presStyleLbl="parChTrans1D2" presStyleIdx="3" presStyleCnt="6"/>
      <dgm:spPr/>
      <dgm:t>
        <a:bodyPr/>
        <a:lstStyle/>
        <a:p>
          <a:endParaRPr lang="zh-CN" altLang="en-US"/>
        </a:p>
      </dgm:t>
    </dgm:pt>
    <dgm:pt modelId="{1E874424-01D1-4E1D-8D8C-0EBA52293E7F}" type="pres">
      <dgm:prSet presAssocID="{609C1C48-ADEF-4B18-9F3A-60BFD092734E}" presName="hierRoot2" presStyleCnt="0">
        <dgm:presLayoutVars>
          <dgm:hierBranch val="init"/>
        </dgm:presLayoutVars>
      </dgm:prSet>
      <dgm:spPr/>
    </dgm:pt>
    <dgm:pt modelId="{BC64D6FA-3262-485C-9FB0-47157B7FA9DE}" type="pres">
      <dgm:prSet presAssocID="{609C1C48-ADEF-4B18-9F3A-60BFD092734E}" presName="rootComposite" presStyleCnt="0"/>
      <dgm:spPr/>
    </dgm:pt>
    <dgm:pt modelId="{CD01C785-989F-480D-A838-C9F80C68E5BF}" type="pres">
      <dgm:prSet presAssocID="{609C1C48-ADEF-4B18-9F3A-60BFD092734E}" presName="rootText" presStyleLbl="node2" presStyleIdx="3" presStyleCnt="6">
        <dgm:presLayoutVars>
          <dgm:chPref val="3"/>
        </dgm:presLayoutVars>
      </dgm:prSet>
      <dgm:spPr/>
      <dgm:t>
        <a:bodyPr/>
        <a:lstStyle/>
        <a:p>
          <a:endParaRPr lang="zh-CN" altLang="en-US"/>
        </a:p>
      </dgm:t>
    </dgm:pt>
    <dgm:pt modelId="{2AD6B309-EB2B-4189-BD4D-B152BEBDFDD7}" type="pres">
      <dgm:prSet presAssocID="{609C1C48-ADEF-4B18-9F3A-60BFD092734E}" presName="rootConnector" presStyleLbl="node2" presStyleIdx="3" presStyleCnt="6"/>
      <dgm:spPr/>
      <dgm:t>
        <a:bodyPr/>
        <a:lstStyle/>
        <a:p>
          <a:endParaRPr lang="zh-CN" altLang="en-US"/>
        </a:p>
      </dgm:t>
    </dgm:pt>
    <dgm:pt modelId="{58FE0CE4-3EA2-4FD7-9F9A-CF827E74738F}" type="pres">
      <dgm:prSet presAssocID="{609C1C48-ADEF-4B18-9F3A-60BFD092734E}" presName="hierChild4" presStyleCnt="0"/>
      <dgm:spPr/>
    </dgm:pt>
    <dgm:pt modelId="{6407E08F-5B98-474D-8EF6-545FFEE1660F}" type="pres">
      <dgm:prSet presAssocID="{2C3003DB-0E39-4F95-90EA-6EE469CCAC2D}" presName="Name37" presStyleLbl="parChTrans1D3" presStyleIdx="6" presStyleCnt="11"/>
      <dgm:spPr/>
      <dgm:t>
        <a:bodyPr/>
        <a:lstStyle/>
        <a:p>
          <a:endParaRPr lang="zh-CN" altLang="en-US"/>
        </a:p>
      </dgm:t>
    </dgm:pt>
    <dgm:pt modelId="{3B26F52C-966D-4F35-8B47-A8503736F7F0}" type="pres">
      <dgm:prSet presAssocID="{1A77695D-F3BA-4F9E-AF23-12E36A470A4C}" presName="hierRoot2" presStyleCnt="0">
        <dgm:presLayoutVars>
          <dgm:hierBranch val="init"/>
        </dgm:presLayoutVars>
      </dgm:prSet>
      <dgm:spPr/>
    </dgm:pt>
    <dgm:pt modelId="{E5136577-F75B-457D-B17D-97BD920EC8CB}" type="pres">
      <dgm:prSet presAssocID="{1A77695D-F3BA-4F9E-AF23-12E36A470A4C}" presName="rootComposite" presStyleCnt="0"/>
      <dgm:spPr/>
    </dgm:pt>
    <dgm:pt modelId="{2488910D-A248-4A33-BFF2-7C6571B1BD7F}" type="pres">
      <dgm:prSet presAssocID="{1A77695D-F3BA-4F9E-AF23-12E36A470A4C}" presName="rootText" presStyleLbl="node3" presStyleIdx="6" presStyleCnt="11">
        <dgm:presLayoutVars>
          <dgm:chPref val="3"/>
        </dgm:presLayoutVars>
      </dgm:prSet>
      <dgm:spPr/>
      <dgm:t>
        <a:bodyPr/>
        <a:lstStyle/>
        <a:p>
          <a:endParaRPr lang="zh-CN" altLang="en-US"/>
        </a:p>
      </dgm:t>
    </dgm:pt>
    <dgm:pt modelId="{DB13CD9B-E8B6-4173-8963-546FFD4F585E}" type="pres">
      <dgm:prSet presAssocID="{1A77695D-F3BA-4F9E-AF23-12E36A470A4C}" presName="rootConnector" presStyleLbl="node3" presStyleIdx="6" presStyleCnt="11"/>
      <dgm:spPr/>
      <dgm:t>
        <a:bodyPr/>
        <a:lstStyle/>
        <a:p>
          <a:endParaRPr lang="zh-CN" altLang="en-US"/>
        </a:p>
      </dgm:t>
    </dgm:pt>
    <dgm:pt modelId="{38ED0A2C-20FA-4FC4-B58F-B2532BDAB4C7}" type="pres">
      <dgm:prSet presAssocID="{1A77695D-F3BA-4F9E-AF23-12E36A470A4C}" presName="hierChild4" presStyleCnt="0"/>
      <dgm:spPr/>
    </dgm:pt>
    <dgm:pt modelId="{7EA492B3-A2E5-4969-B5E1-93B9C0AB78FA}" type="pres">
      <dgm:prSet presAssocID="{1A77695D-F3BA-4F9E-AF23-12E36A470A4C}" presName="hierChild5" presStyleCnt="0"/>
      <dgm:spPr/>
    </dgm:pt>
    <dgm:pt modelId="{9BD8065D-D186-4ABC-A59C-887609419CC6}" type="pres">
      <dgm:prSet presAssocID="{94F24165-AFAE-41C2-B296-62B19DE1D099}" presName="Name37" presStyleLbl="parChTrans1D3" presStyleIdx="7" presStyleCnt="11"/>
      <dgm:spPr/>
      <dgm:t>
        <a:bodyPr/>
        <a:lstStyle/>
        <a:p>
          <a:endParaRPr lang="zh-CN" altLang="en-US"/>
        </a:p>
      </dgm:t>
    </dgm:pt>
    <dgm:pt modelId="{24ED4DBB-0AB6-4755-8CEE-40CD1B9DBB00}" type="pres">
      <dgm:prSet presAssocID="{32CD1826-B9FD-47FA-A662-BACBE48BC618}" presName="hierRoot2" presStyleCnt="0">
        <dgm:presLayoutVars>
          <dgm:hierBranch val="init"/>
        </dgm:presLayoutVars>
      </dgm:prSet>
      <dgm:spPr/>
    </dgm:pt>
    <dgm:pt modelId="{E71D17BF-AAD8-4717-A8EE-69E11B64332F}" type="pres">
      <dgm:prSet presAssocID="{32CD1826-B9FD-47FA-A662-BACBE48BC618}" presName="rootComposite" presStyleCnt="0"/>
      <dgm:spPr/>
    </dgm:pt>
    <dgm:pt modelId="{03D1DFA9-329F-4032-A83A-9EA9B7F6DC41}" type="pres">
      <dgm:prSet presAssocID="{32CD1826-B9FD-47FA-A662-BACBE48BC618}" presName="rootText" presStyleLbl="node3" presStyleIdx="7" presStyleCnt="11">
        <dgm:presLayoutVars>
          <dgm:chPref val="3"/>
        </dgm:presLayoutVars>
      </dgm:prSet>
      <dgm:spPr/>
      <dgm:t>
        <a:bodyPr/>
        <a:lstStyle/>
        <a:p>
          <a:endParaRPr lang="zh-CN" altLang="en-US"/>
        </a:p>
      </dgm:t>
    </dgm:pt>
    <dgm:pt modelId="{C322E9B7-DCAB-47A3-A7AB-C92ADFE1F7B9}" type="pres">
      <dgm:prSet presAssocID="{32CD1826-B9FD-47FA-A662-BACBE48BC618}" presName="rootConnector" presStyleLbl="node3" presStyleIdx="7" presStyleCnt="11"/>
      <dgm:spPr/>
      <dgm:t>
        <a:bodyPr/>
        <a:lstStyle/>
        <a:p>
          <a:endParaRPr lang="zh-CN" altLang="en-US"/>
        </a:p>
      </dgm:t>
    </dgm:pt>
    <dgm:pt modelId="{CFBDB04C-5BFE-4E5F-B049-F2B94A85DD5D}" type="pres">
      <dgm:prSet presAssocID="{32CD1826-B9FD-47FA-A662-BACBE48BC618}" presName="hierChild4" presStyleCnt="0"/>
      <dgm:spPr/>
    </dgm:pt>
    <dgm:pt modelId="{9276BA7F-DFA4-4F53-915A-096AF7767EDB}" type="pres">
      <dgm:prSet presAssocID="{32CD1826-B9FD-47FA-A662-BACBE48BC618}" presName="hierChild5" presStyleCnt="0"/>
      <dgm:spPr/>
    </dgm:pt>
    <dgm:pt modelId="{DF902C72-750E-4BAB-8BFB-B0B0E1568DDE}" type="pres">
      <dgm:prSet presAssocID="{609C1C48-ADEF-4B18-9F3A-60BFD092734E}" presName="hierChild5" presStyleCnt="0"/>
      <dgm:spPr/>
    </dgm:pt>
    <dgm:pt modelId="{E2061DD5-30FE-4FD8-AB8E-0391B116FFBC}" type="pres">
      <dgm:prSet presAssocID="{B5BEC132-E05F-4EAD-A58A-54CDA1214822}" presName="Name37" presStyleLbl="parChTrans1D2" presStyleIdx="4" presStyleCnt="6"/>
      <dgm:spPr/>
      <dgm:t>
        <a:bodyPr/>
        <a:lstStyle/>
        <a:p>
          <a:endParaRPr lang="zh-CN" altLang="en-US"/>
        </a:p>
      </dgm:t>
    </dgm:pt>
    <dgm:pt modelId="{D1D95C19-203A-4B93-BF47-05052BAC187C}" type="pres">
      <dgm:prSet presAssocID="{9AAAA614-45C2-414C-98B3-17031DB1DE70}" presName="hierRoot2" presStyleCnt="0">
        <dgm:presLayoutVars>
          <dgm:hierBranch val="init"/>
        </dgm:presLayoutVars>
      </dgm:prSet>
      <dgm:spPr/>
    </dgm:pt>
    <dgm:pt modelId="{A2DB91EC-D86B-429A-AD01-F693B6939C55}" type="pres">
      <dgm:prSet presAssocID="{9AAAA614-45C2-414C-98B3-17031DB1DE70}" presName="rootComposite" presStyleCnt="0"/>
      <dgm:spPr/>
    </dgm:pt>
    <dgm:pt modelId="{619C458D-4577-4BF0-A9FB-3D79E0973A09}" type="pres">
      <dgm:prSet presAssocID="{9AAAA614-45C2-414C-98B3-17031DB1DE70}" presName="rootText" presStyleLbl="node2" presStyleIdx="4" presStyleCnt="6">
        <dgm:presLayoutVars>
          <dgm:chPref val="3"/>
        </dgm:presLayoutVars>
      </dgm:prSet>
      <dgm:spPr/>
      <dgm:t>
        <a:bodyPr/>
        <a:lstStyle/>
        <a:p>
          <a:endParaRPr lang="zh-CN" altLang="en-US"/>
        </a:p>
      </dgm:t>
    </dgm:pt>
    <dgm:pt modelId="{B4ACE835-4DAF-445D-8801-9F194492E10E}" type="pres">
      <dgm:prSet presAssocID="{9AAAA614-45C2-414C-98B3-17031DB1DE70}" presName="rootConnector" presStyleLbl="node2" presStyleIdx="4" presStyleCnt="6"/>
      <dgm:spPr/>
      <dgm:t>
        <a:bodyPr/>
        <a:lstStyle/>
        <a:p>
          <a:endParaRPr lang="zh-CN" altLang="en-US"/>
        </a:p>
      </dgm:t>
    </dgm:pt>
    <dgm:pt modelId="{04F264A8-FAD5-4325-BB2F-50EF6C66EED5}" type="pres">
      <dgm:prSet presAssocID="{9AAAA614-45C2-414C-98B3-17031DB1DE70}" presName="hierChild4" presStyleCnt="0"/>
      <dgm:spPr/>
    </dgm:pt>
    <dgm:pt modelId="{76F607C4-835D-4BDC-AD77-30B4CE0455D1}" type="pres">
      <dgm:prSet presAssocID="{357A99C6-7D72-4484-B17A-3DCC3CB7B90E}" presName="Name37" presStyleLbl="parChTrans1D3" presStyleIdx="8" presStyleCnt="11"/>
      <dgm:spPr/>
      <dgm:t>
        <a:bodyPr/>
        <a:lstStyle/>
        <a:p>
          <a:endParaRPr lang="zh-CN" altLang="en-US"/>
        </a:p>
      </dgm:t>
    </dgm:pt>
    <dgm:pt modelId="{C407C706-BDBF-4ECD-AE3F-058059DB3075}" type="pres">
      <dgm:prSet presAssocID="{A171F60F-E184-49A0-A594-FFBF3C8BEA9D}" presName="hierRoot2" presStyleCnt="0">
        <dgm:presLayoutVars>
          <dgm:hierBranch val="init"/>
        </dgm:presLayoutVars>
      </dgm:prSet>
      <dgm:spPr/>
    </dgm:pt>
    <dgm:pt modelId="{7A50DEC4-745B-462E-8809-04917599C3CE}" type="pres">
      <dgm:prSet presAssocID="{A171F60F-E184-49A0-A594-FFBF3C8BEA9D}" presName="rootComposite" presStyleCnt="0"/>
      <dgm:spPr/>
    </dgm:pt>
    <dgm:pt modelId="{8BD67B11-44AE-48C1-8750-E416F53287AD}" type="pres">
      <dgm:prSet presAssocID="{A171F60F-E184-49A0-A594-FFBF3C8BEA9D}" presName="rootText" presStyleLbl="node3" presStyleIdx="8" presStyleCnt="11">
        <dgm:presLayoutVars>
          <dgm:chPref val="3"/>
        </dgm:presLayoutVars>
      </dgm:prSet>
      <dgm:spPr/>
      <dgm:t>
        <a:bodyPr/>
        <a:lstStyle/>
        <a:p>
          <a:endParaRPr lang="zh-CN" altLang="en-US"/>
        </a:p>
      </dgm:t>
    </dgm:pt>
    <dgm:pt modelId="{8408905A-922B-486F-B7A7-027FBC025E9A}" type="pres">
      <dgm:prSet presAssocID="{A171F60F-E184-49A0-A594-FFBF3C8BEA9D}" presName="rootConnector" presStyleLbl="node3" presStyleIdx="8" presStyleCnt="11"/>
      <dgm:spPr/>
      <dgm:t>
        <a:bodyPr/>
        <a:lstStyle/>
        <a:p>
          <a:endParaRPr lang="zh-CN" altLang="en-US"/>
        </a:p>
      </dgm:t>
    </dgm:pt>
    <dgm:pt modelId="{FC05B7D4-B937-4062-9A31-E28834600B48}" type="pres">
      <dgm:prSet presAssocID="{A171F60F-E184-49A0-A594-FFBF3C8BEA9D}" presName="hierChild4" presStyleCnt="0"/>
      <dgm:spPr/>
    </dgm:pt>
    <dgm:pt modelId="{89244AE9-ECEE-4DF9-8EF4-803E854C8AE3}" type="pres">
      <dgm:prSet presAssocID="{A171F60F-E184-49A0-A594-FFBF3C8BEA9D}" presName="hierChild5" presStyleCnt="0"/>
      <dgm:spPr/>
    </dgm:pt>
    <dgm:pt modelId="{5D6521C7-47B5-4411-8679-6076E9699B46}" type="pres">
      <dgm:prSet presAssocID="{A0ADCB5B-5089-4357-9754-F06DD8886D9E}" presName="Name37" presStyleLbl="parChTrans1D3" presStyleIdx="9" presStyleCnt="11"/>
      <dgm:spPr/>
      <dgm:t>
        <a:bodyPr/>
        <a:lstStyle/>
        <a:p>
          <a:endParaRPr lang="zh-CN" altLang="en-US"/>
        </a:p>
      </dgm:t>
    </dgm:pt>
    <dgm:pt modelId="{7DB210D8-DA0D-40FA-B7E5-2A7D9CDFC702}" type="pres">
      <dgm:prSet presAssocID="{9D606767-FAEC-43FA-AD1F-70732B680398}" presName="hierRoot2" presStyleCnt="0">
        <dgm:presLayoutVars>
          <dgm:hierBranch val="init"/>
        </dgm:presLayoutVars>
      </dgm:prSet>
      <dgm:spPr/>
    </dgm:pt>
    <dgm:pt modelId="{195DA236-C3FD-4599-BB83-DD6C4DD7E518}" type="pres">
      <dgm:prSet presAssocID="{9D606767-FAEC-43FA-AD1F-70732B680398}" presName="rootComposite" presStyleCnt="0"/>
      <dgm:spPr/>
    </dgm:pt>
    <dgm:pt modelId="{D83D1368-154E-4689-AB9E-B9B014413950}" type="pres">
      <dgm:prSet presAssocID="{9D606767-FAEC-43FA-AD1F-70732B680398}" presName="rootText" presStyleLbl="node3" presStyleIdx="9" presStyleCnt="11">
        <dgm:presLayoutVars>
          <dgm:chPref val="3"/>
        </dgm:presLayoutVars>
      </dgm:prSet>
      <dgm:spPr/>
      <dgm:t>
        <a:bodyPr/>
        <a:lstStyle/>
        <a:p>
          <a:endParaRPr lang="zh-CN" altLang="en-US"/>
        </a:p>
      </dgm:t>
    </dgm:pt>
    <dgm:pt modelId="{E0AA66A6-9BAF-4B33-8DEC-73749B8A4D28}" type="pres">
      <dgm:prSet presAssocID="{9D606767-FAEC-43FA-AD1F-70732B680398}" presName="rootConnector" presStyleLbl="node3" presStyleIdx="9" presStyleCnt="11"/>
      <dgm:spPr/>
      <dgm:t>
        <a:bodyPr/>
        <a:lstStyle/>
        <a:p>
          <a:endParaRPr lang="zh-CN" altLang="en-US"/>
        </a:p>
      </dgm:t>
    </dgm:pt>
    <dgm:pt modelId="{91B049CD-605C-43E8-BD82-E5B5D473DC30}" type="pres">
      <dgm:prSet presAssocID="{9D606767-FAEC-43FA-AD1F-70732B680398}" presName="hierChild4" presStyleCnt="0"/>
      <dgm:spPr/>
    </dgm:pt>
    <dgm:pt modelId="{03D3B4BF-4BE3-4864-8E53-D62201724C16}" type="pres">
      <dgm:prSet presAssocID="{9D606767-FAEC-43FA-AD1F-70732B680398}" presName="hierChild5" presStyleCnt="0"/>
      <dgm:spPr/>
    </dgm:pt>
    <dgm:pt modelId="{8B7ED17C-078D-4268-A983-ADDE83909302}" type="pres">
      <dgm:prSet presAssocID="{9AAAA614-45C2-414C-98B3-17031DB1DE70}" presName="hierChild5" presStyleCnt="0"/>
      <dgm:spPr/>
    </dgm:pt>
    <dgm:pt modelId="{AD41C40F-0850-47CB-9D61-F3CB7AAFA547}" type="pres">
      <dgm:prSet presAssocID="{C02620E8-361A-45B4-869F-25014613E7DD}" presName="Name37" presStyleLbl="parChTrans1D2" presStyleIdx="5" presStyleCnt="6"/>
      <dgm:spPr/>
      <dgm:t>
        <a:bodyPr/>
        <a:lstStyle/>
        <a:p>
          <a:endParaRPr lang="zh-CN" altLang="en-US"/>
        </a:p>
      </dgm:t>
    </dgm:pt>
    <dgm:pt modelId="{80E4AE83-61EF-47DC-9BB5-8C1EB2E7349E}" type="pres">
      <dgm:prSet presAssocID="{F1C07D9E-4DF9-4C68-A527-CF8A6AF86792}" presName="hierRoot2" presStyleCnt="0">
        <dgm:presLayoutVars>
          <dgm:hierBranch val="init"/>
        </dgm:presLayoutVars>
      </dgm:prSet>
      <dgm:spPr/>
    </dgm:pt>
    <dgm:pt modelId="{78EB29E3-6C63-4059-B4E6-687A45A022A2}" type="pres">
      <dgm:prSet presAssocID="{F1C07D9E-4DF9-4C68-A527-CF8A6AF86792}" presName="rootComposite" presStyleCnt="0"/>
      <dgm:spPr/>
    </dgm:pt>
    <dgm:pt modelId="{E585CA0C-AA76-4FB1-9504-E9F1E2D23362}" type="pres">
      <dgm:prSet presAssocID="{F1C07D9E-4DF9-4C68-A527-CF8A6AF86792}" presName="rootText" presStyleLbl="node2" presStyleIdx="5" presStyleCnt="6">
        <dgm:presLayoutVars>
          <dgm:chPref val="3"/>
        </dgm:presLayoutVars>
      </dgm:prSet>
      <dgm:spPr/>
      <dgm:t>
        <a:bodyPr/>
        <a:lstStyle/>
        <a:p>
          <a:endParaRPr lang="zh-CN" altLang="en-US"/>
        </a:p>
      </dgm:t>
    </dgm:pt>
    <dgm:pt modelId="{9E5B8868-E69F-47F1-B551-D064FC4C8DFE}" type="pres">
      <dgm:prSet presAssocID="{F1C07D9E-4DF9-4C68-A527-CF8A6AF86792}" presName="rootConnector" presStyleLbl="node2" presStyleIdx="5" presStyleCnt="6"/>
      <dgm:spPr/>
      <dgm:t>
        <a:bodyPr/>
        <a:lstStyle/>
        <a:p>
          <a:endParaRPr lang="zh-CN" altLang="en-US"/>
        </a:p>
      </dgm:t>
    </dgm:pt>
    <dgm:pt modelId="{1E6376F1-5FC1-4019-B21C-C85B3598D324}" type="pres">
      <dgm:prSet presAssocID="{F1C07D9E-4DF9-4C68-A527-CF8A6AF86792}" presName="hierChild4" presStyleCnt="0"/>
      <dgm:spPr/>
    </dgm:pt>
    <dgm:pt modelId="{6F408BB4-EF93-4DAC-BE03-E39F92F9F09A}" type="pres">
      <dgm:prSet presAssocID="{01051424-00E0-496C-996B-35FE859A9099}" presName="Name37" presStyleLbl="parChTrans1D3" presStyleIdx="10" presStyleCnt="11"/>
      <dgm:spPr/>
      <dgm:t>
        <a:bodyPr/>
        <a:lstStyle/>
        <a:p>
          <a:endParaRPr lang="zh-CN" altLang="en-US"/>
        </a:p>
      </dgm:t>
    </dgm:pt>
    <dgm:pt modelId="{C34E2450-91DA-4885-AA5E-CD4BDADA877F}" type="pres">
      <dgm:prSet presAssocID="{14C2373C-FFA1-4E33-9DB5-736F14D6B327}" presName="hierRoot2" presStyleCnt="0">
        <dgm:presLayoutVars>
          <dgm:hierBranch val="init"/>
        </dgm:presLayoutVars>
      </dgm:prSet>
      <dgm:spPr/>
    </dgm:pt>
    <dgm:pt modelId="{B001DC78-B10C-47D6-BF91-A57E11FCE3B7}" type="pres">
      <dgm:prSet presAssocID="{14C2373C-FFA1-4E33-9DB5-736F14D6B327}" presName="rootComposite" presStyleCnt="0"/>
      <dgm:spPr/>
    </dgm:pt>
    <dgm:pt modelId="{9F3977C2-057A-4D79-ACFD-45FE80CE8B51}" type="pres">
      <dgm:prSet presAssocID="{14C2373C-FFA1-4E33-9DB5-736F14D6B327}" presName="rootText" presStyleLbl="node3" presStyleIdx="10" presStyleCnt="11">
        <dgm:presLayoutVars>
          <dgm:chPref val="3"/>
        </dgm:presLayoutVars>
      </dgm:prSet>
      <dgm:spPr/>
      <dgm:t>
        <a:bodyPr/>
        <a:lstStyle/>
        <a:p>
          <a:endParaRPr lang="zh-CN" altLang="en-US"/>
        </a:p>
      </dgm:t>
    </dgm:pt>
    <dgm:pt modelId="{4E83323C-7203-4CDC-B6F6-5904DE815280}" type="pres">
      <dgm:prSet presAssocID="{14C2373C-FFA1-4E33-9DB5-736F14D6B327}" presName="rootConnector" presStyleLbl="node3" presStyleIdx="10" presStyleCnt="11"/>
      <dgm:spPr/>
      <dgm:t>
        <a:bodyPr/>
        <a:lstStyle/>
        <a:p>
          <a:endParaRPr lang="zh-CN" altLang="en-US"/>
        </a:p>
      </dgm:t>
    </dgm:pt>
    <dgm:pt modelId="{B598DA23-673E-4721-8D55-5B6716CED6DA}" type="pres">
      <dgm:prSet presAssocID="{14C2373C-FFA1-4E33-9DB5-736F14D6B327}" presName="hierChild4" presStyleCnt="0"/>
      <dgm:spPr/>
    </dgm:pt>
    <dgm:pt modelId="{FC0CB280-5A90-4B71-AAC0-2EF5A90A2647}" type="pres">
      <dgm:prSet presAssocID="{14C2373C-FFA1-4E33-9DB5-736F14D6B327}" presName="hierChild5" presStyleCnt="0"/>
      <dgm:spPr/>
    </dgm:pt>
    <dgm:pt modelId="{6D17C3AE-64A0-41EC-9BDC-496E13249C4C}" type="pres">
      <dgm:prSet presAssocID="{F1C07D9E-4DF9-4C68-A527-CF8A6AF86792}" presName="hierChild5" presStyleCnt="0"/>
      <dgm:spPr/>
    </dgm:pt>
    <dgm:pt modelId="{5CBAB15D-10D9-49A3-8025-2D236CB0994C}" type="pres">
      <dgm:prSet presAssocID="{677B941E-E46E-448C-9AD5-D0EA10D79258}" presName="hierChild3" presStyleCnt="0"/>
      <dgm:spPr/>
    </dgm:pt>
  </dgm:ptLst>
  <dgm:cxnLst>
    <dgm:cxn modelId="{331B6FD4-FCB2-4DA3-B944-6D1FA8751FFE}" type="presOf" srcId="{56ACF001-C163-4191-8672-F0A5D418FCDB}" destId="{383F76E4-ADAE-467F-862D-A465EB61A878}" srcOrd="0" destOrd="0" presId="urn:microsoft.com/office/officeart/2005/8/layout/orgChart1#1"/>
    <dgm:cxn modelId="{13CA7A87-F788-4B4A-A4AD-401937579B01}" type="presOf" srcId="{A171F60F-E184-49A0-A594-FFBF3C8BEA9D}" destId="{8408905A-922B-486F-B7A7-027FBC025E9A}" srcOrd="1" destOrd="0" presId="urn:microsoft.com/office/officeart/2005/8/layout/orgChart1#1"/>
    <dgm:cxn modelId="{6AE2AE63-C02F-4A2B-BCFD-E6C2EF86DE87}" type="presOf" srcId="{32CD1826-B9FD-47FA-A662-BACBE48BC618}" destId="{03D1DFA9-329F-4032-A83A-9EA9B7F6DC41}" srcOrd="0" destOrd="0" presId="urn:microsoft.com/office/officeart/2005/8/layout/orgChart1#1"/>
    <dgm:cxn modelId="{45D467D7-237C-4359-A05E-F883626AAC1A}" srcId="{FC22E7DB-BD00-4D4A-885B-42CCD35AC026}" destId="{366A5D5F-6AB4-475F-90EB-23F9CDCA5588}" srcOrd="1" destOrd="0" parTransId="{DB70B9E0-9EC2-4E86-A7EB-DD146CD5E328}" sibTransId="{DEFC49F1-57B4-4D9B-A820-A53010BC60E7}"/>
    <dgm:cxn modelId="{B7B8CB77-3B28-4DBA-A5B5-9FCADA77E497}" type="presOf" srcId="{677B941E-E46E-448C-9AD5-D0EA10D79258}" destId="{3232B25C-F4F6-4058-B1DB-F1476C6BC651}" srcOrd="1" destOrd="0" presId="urn:microsoft.com/office/officeart/2005/8/layout/orgChart1#1"/>
    <dgm:cxn modelId="{D528002F-EFFC-4C9D-8470-8968C6A05BFC}" type="presOf" srcId="{EFB1C13C-F200-4AC5-9D26-DBA3D5492D6D}" destId="{65727490-1E20-4E3F-8A91-955630F390FC}" srcOrd="0" destOrd="0" presId="urn:microsoft.com/office/officeart/2005/8/layout/orgChart1#1"/>
    <dgm:cxn modelId="{24870040-AA8C-40A1-A1E6-AC53BF54B950}" type="presOf" srcId="{224A0AD4-548C-4BDD-B145-67F61AD8DF7F}" destId="{33E8EF72-75DC-467E-92A7-654AA049C36D}" srcOrd="0" destOrd="0" presId="urn:microsoft.com/office/officeart/2005/8/layout/orgChart1#1"/>
    <dgm:cxn modelId="{600286BA-580B-428A-B077-7B5F827BABB8}" srcId="{677B941E-E46E-448C-9AD5-D0EA10D79258}" destId="{FC22E7DB-BD00-4D4A-885B-42CCD35AC026}" srcOrd="2" destOrd="0" parTransId="{1421AF09-7AAC-4F4C-935B-5DEA427F9B08}" sibTransId="{1F7E73C4-2820-4511-B9B5-6DA5F65C92B1}"/>
    <dgm:cxn modelId="{FA61ED2A-DD41-483F-9776-DDE01DECBE1C}" type="presOf" srcId="{1421AF09-7AAC-4F4C-935B-5DEA427F9B08}" destId="{54687B15-D294-4D01-A986-9C1FD2452A99}" srcOrd="0" destOrd="0" presId="urn:microsoft.com/office/officeart/2005/8/layout/orgChart1#1"/>
    <dgm:cxn modelId="{9F653E60-9DC3-44C9-9797-3923DEE49CD7}" type="presOf" srcId="{F1C07D9E-4DF9-4C68-A527-CF8A6AF86792}" destId="{9E5B8868-E69F-47F1-B551-D064FC4C8DFE}" srcOrd="1" destOrd="0" presId="urn:microsoft.com/office/officeart/2005/8/layout/orgChart1#1"/>
    <dgm:cxn modelId="{BB4FE092-FC86-4EBF-AA23-5E27048DFDBB}" type="presOf" srcId="{48C9B569-9A9A-4F84-8E85-03B6E5BE70D2}" destId="{313FD87F-C92C-46DE-A020-3259948C3183}" srcOrd="0" destOrd="0" presId="urn:microsoft.com/office/officeart/2005/8/layout/orgChart1#1"/>
    <dgm:cxn modelId="{130875BB-83F4-4E99-8206-0337E5737213}" type="presOf" srcId="{366A5D5F-6AB4-475F-90EB-23F9CDCA5588}" destId="{3C33B920-B6B4-4388-B1FB-D85AE70571FD}" srcOrd="1" destOrd="0" presId="urn:microsoft.com/office/officeart/2005/8/layout/orgChart1#1"/>
    <dgm:cxn modelId="{01F6841B-B795-4930-BEA7-202F643CBAD6}" type="presOf" srcId="{609C1C48-ADEF-4B18-9F3A-60BFD092734E}" destId="{CD01C785-989F-480D-A838-C9F80C68E5BF}" srcOrd="0" destOrd="0" presId="urn:microsoft.com/office/officeart/2005/8/layout/orgChart1#1"/>
    <dgm:cxn modelId="{01419F0F-3FC7-4339-B950-B5AA639AD460}" type="presOf" srcId="{677B941E-E46E-448C-9AD5-D0EA10D79258}" destId="{D140FD0E-DFF7-4F41-B3F7-CBBB64C7B60E}" srcOrd="0" destOrd="0" presId="urn:microsoft.com/office/officeart/2005/8/layout/orgChart1#1"/>
    <dgm:cxn modelId="{9EFB1DEC-5BDA-428E-953B-98AA03B141E0}" type="presOf" srcId="{47879C18-3968-4395-B038-C84DB2A3FB87}" destId="{5E829F9C-9304-4FB5-B0BB-08CF7A5FD22C}" srcOrd="0" destOrd="0" presId="urn:microsoft.com/office/officeart/2005/8/layout/orgChart1#1"/>
    <dgm:cxn modelId="{C3DB9950-D998-4B65-A985-9BC9C5AE7130}" type="presOf" srcId="{F5FE3654-454A-4DAC-A50F-B8A02782DC12}" destId="{2E9C206E-6B1F-455E-9E85-1B753C7784ED}" srcOrd="0" destOrd="0" presId="urn:microsoft.com/office/officeart/2005/8/layout/orgChart1#1"/>
    <dgm:cxn modelId="{A4BBEEB6-FA0D-4C80-8C84-9C26BBE5FE25}" srcId="{677B941E-E46E-448C-9AD5-D0EA10D79258}" destId="{9AAAA614-45C2-414C-98B3-17031DB1DE70}" srcOrd="4" destOrd="0" parTransId="{B5BEC132-E05F-4EAD-A58A-54CDA1214822}" sibTransId="{3E70A9DC-6DDE-42D9-93A3-F2868AFC2320}"/>
    <dgm:cxn modelId="{C7395DB1-6486-4C33-A520-7E871AE8B472}" type="presOf" srcId="{FC22E7DB-BD00-4D4A-885B-42CCD35AC026}" destId="{F8D17A5D-1611-4F9E-9747-448DA0E57FFB}" srcOrd="1" destOrd="0" presId="urn:microsoft.com/office/officeart/2005/8/layout/orgChart1#1"/>
    <dgm:cxn modelId="{80C89CDE-A4E2-45D5-8B2C-EE383E4FF213}" type="presOf" srcId="{14C2373C-FFA1-4E33-9DB5-736F14D6B327}" destId="{4E83323C-7203-4CDC-B6F6-5904DE815280}" srcOrd="1" destOrd="0" presId="urn:microsoft.com/office/officeart/2005/8/layout/orgChart1#1"/>
    <dgm:cxn modelId="{040E9FB1-95B4-42C6-A221-1EB1823ABDA7}" type="presOf" srcId="{1A77695D-F3BA-4F9E-AF23-12E36A470A4C}" destId="{2488910D-A248-4A33-BFF2-7C6571B1BD7F}" srcOrd="0" destOrd="0" presId="urn:microsoft.com/office/officeart/2005/8/layout/orgChart1#1"/>
    <dgm:cxn modelId="{68FC15A4-C85D-43DD-8FF9-BEB11ADED328}" type="presOf" srcId="{B5BEC132-E05F-4EAD-A58A-54CDA1214822}" destId="{E2061DD5-30FE-4FD8-AB8E-0391B116FFBC}" srcOrd="0" destOrd="0" presId="urn:microsoft.com/office/officeart/2005/8/layout/orgChart1#1"/>
    <dgm:cxn modelId="{C8F94BAC-EA2E-4786-A4F2-1BE8EB539AB9}" type="presOf" srcId="{A171F60F-E184-49A0-A594-FFBF3C8BEA9D}" destId="{8BD67B11-44AE-48C1-8750-E416F53287AD}" srcOrd="0" destOrd="0" presId="urn:microsoft.com/office/officeart/2005/8/layout/orgChart1#1"/>
    <dgm:cxn modelId="{1B2C16F4-E865-44CE-978B-A4786ADE2F74}" srcId="{609C1C48-ADEF-4B18-9F3A-60BFD092734E}" destId="{32CD1826-B9FD-47FA-A662-BACBE48BC618}" srcOrd="1" destOrd="0" parTransId="{94F24165-AFAE-41C2-B296-62B19DE1D099}" sibTransId="{41F218C0-382A-49F2-AA52-F4B29C8F8661}"/>
    <dgm:cxn modelId="{EFD1AF55-62FB-41CB-B0F2-7F560C4CDCD2}" type="presOf" srcId="{10F4724E-5B8F-4DD4-B565-8430EEAE8F9C}" destId="{A4311D3F-ECE8-4707-9E1A-6276B258DD2A}" srcOrd="1" destOrd="0" presId="urn:microsoft.com/office/officeart/2005/8/layout/orgChart1#1"/>
    <dgm:cxn modelId="{CC885AB1-008D-4F8E-8847-B9332F768511}" type="presOf" srcId="{48C9B569-9A9A-4F84-8E85-03B6E5BE70D2}" destId="{F556D0E1-38BA-4D08-89FA-902571858D55}" srcOrd="1" destOrd="0" presId="urn:microsoft.com/office/officeart/2005/8/layout/orgChart1#1"/>
    <dgm:cxn modelId="{48051AFC-638F-4BE9-9C77-697A59D1249B}" type="presOf" srcId="{94F24165-AFAE-41C2-B296-62B19DE1D099}" destId="{9BD8065D-D186-4ABC-A59C-887609419CC6}" srcOrd="0" destOrd="0" presId="urn:microsoft.com/office/officeart/2005/8/layout/orgChart1#1"/>
    <dgm:cxn modelId="{31EDB071-7BB6-41C1-BF59-724F17D48C15}" type="presOf" srcId="{3E265DD3-486E-42F0-8E91-46AB54355F62}" destId="{81362AA8-CEF7-49B5-8C4C-DC25C7AF34D3}" srcOrd="0" destOrd="0" presId="urn:microsoft.com/office/officeart/2005/8/layout/orgChart1#1"/>
    <dgm:cxn modelId="{BBEE032A-A381-45F0-8E6A-D1050BF5E5E1}" type="presOf" srcId="{28E6A4A2-F5E7-4E58-AE9B-EA07AC8A5844}" destId="{0B19FE80-400E-4D56-B3C9-FA7ADF96D1A8}" srcOrd="0" destOrd="0" presId="urn:microsoft.com/office/officeart/2005/8/layout/orgChart1#1"/>
    <dgm:cxn modelId="{6EA99C39-ED18-4283-8837-ED08F9E4BD56}" srcId="{677B941E-E46E-448C-9AD5-D0EA10D79258}" destId="{3E265DD3-486E-42F0-8E91-46AB54355F62}" srcOrd="0" destOrd="0" parTransId="{F5FE3654-454A-4DAC-A50F-B8A02782DC12}" sibTransId="{B94EE6E2-A15D-41A5-BFD6-1E3E15AEDDD6}"/>
    <dgm:cxn modelId="{AA364662-82DC-440F-86D6-4CD1F21CF84E}" type="presOf" srcId="{8428325E-4094-4B28-A506-DB214B6E5D75}" destId="{18E773BD-C33B-4B23-BAE4-DEBB1D8A1E5A}" srcOrd="0" destOrd="0" presId="urn:microsoft.com/office/officeart/2005/8/layout/orgChart1#1"/>
    <dgm:cxn modelId="{35F1892E-5C2C-48DA-ADC3-71193A764C2B}" srcId="{9AAAA614-45C2-414C-98B3-17031DB1DE70}" destId="{9D606767-FAEC-43FA-AD1F-70732B680398}" srcOrd="1" destOrd="0" parTransId="{A0ADCB5B-5089-4357-9754-F06DD8886D9E}" sibTransId="{D2D77ACA-EA2A-4F5C-B974-E7E035072DA5}"/>
    <dgm:cxn modelId="{66FC2241-5034-45B1-B70E-F2E69FA26F7C}" type="presOf" srcId="{357A99C6-7D72-4484-B17A-3DCC3CB7B90E}" destId="{76F607C4-835D-4BDC-AD77-30B4CE0455D1}" srcOrd="0" destOrd="0" presId="urn:microsoft.com/office/officeart/2005/8/layout/orgChart1#1"/>
    <dgm:cxn modelId="{A8610AA2-05A2-4227-9E85-B91991A0B8B8}" srcId="{609C1C48-ADEF-4B18-9F3A-60BFD092734E}" destId="{1A77695D-F3BA-4F9E-AF23-12E36A470A4C}" srcOrd="0" destOrd="0" parTransId="{2C3003DB-0E39-4F95-90EA-6EE469CCAC2D}" sibTransId="{DC70AAE8-0B75-4976-8113-893B6E9DC6A0}"/>
    <dgm:cxn modelId="{E6BE26DE-0EDA-43B3-9306-70999255B0F6}" type="presOf" srcId="{FC22E7DB-BD00-4D4A-885B-42CCD35AC026}" destId="{81FE3B90-4021-4CEE-A923-28E05F018073}" srcOrd="0" destOrd="0" presId="urn:microsoft.com/office/officeart/2005/8/layout/orgChart1#1"/>
    <dgm:cxn modelId="{C91620A2-54BF-48D1-822F-61E9C9F8DA73}" type="presOf" srcId="{C82255A7-7985-4FCB-AB8C-B10731D64E33}" destId="{85430967-8137-45DA-9F18-28CD93F581F4}" srcOrd="0" destOrd="0" presId="urn:microsoft.com/office/officeart/2005/8/layout/orgChart1#1"/>
    <dgm:cxn modelId="{BE9061E3-8CC7-4AE7-9A88-B2F2AB5634E7}" srcId="{3E265DD3-486E-42F0-8E91-46AB54355F62}" destId="{10F4724E-5B8F-4DD4-B565-8430EEAE8F9C}" srcOrd="1" destOrd="0" parTransId="{EFB1C13C-F200-4AC5-9D26-DBA3D5492D6D}" sibTransId="{949D18B9-62F0-4190-BC79-E79BA30EDC88}"/>
    <dgm:cxn modelId="{B7493E04-5BEB-4138-B9E5-D50C14630359}" type="presOf" srcId="{A9893A91-733A-42F8-873E-E09C854D2983}" destId="{9B4C1B63-95A3-4BAE-932B-724375206D46}" srcOrd="1" destOrd="0" presId="urn:microsoft.com/office/officeart/2005/8/layout/orgChart1#1"/>
    <dgm:cxn modelId="{FCD74B23-DB47-47E9-BB5A-49A24B09ECE5}" srcId="{28E6A4A2-F5E7-4E58-AE9B-EA07AC8A5844}" destId="{677B941E-E46E-448C-9AD5-D0EA10D79258}" srcOrd="0" destOrd="0" parTransId="{79A60BF4-A776-405F-975F-D375E0587B3C}" sibTransId="{E5F1472B-9F26-49BC-973B-18DAB678AD88}"/>
    <dgm:cxn modelId="{57D43611-7380-4F6D-8E64-5202ED7993CD}" type="presOf" srcId="{DB70B9E0-9EC2-4E86-A7EB-DD146CD5E328}" destId="{0CD84C34-4679-4855-9F9A-49D6BCD32A33}" srcOrd="0" destOrd="0" presId="urn:microsoft.com/office/officeart/2005/8/layout/orgChart1#1"/>
    <dgm:cxn modelId="{72FE1927-AD6C-4FAB-ADD8-01264F196E7C}" type="presOf" srcId="{609C1C48-ADEF-4B18-9F3A-60BFD092734E}" destId="{2AD6B309-EB2B-4189-BD4D-B152BEBDFDD7}" srcOrd="1" destOrd="0" presId="urn:microsoft.com/office/officeart/2005/8/layout/orgChart1#1"/>
    <dgm:cxn modelId="{D082A9F0-BF22-47E2-8233-D9AA8083233F}" srcId="{9AAAA614-45C2-414C-98B3-17031DB1DE70}" destId="{A171F60F-E184-49A0-A594-FFBF3C8BEA9D}" srcOrd="0" destOrd="0" parTransId="{357A99C6-7D72-4484-B17A-3DCC3CB7B90E}" sibTransId="{DD5ABAB4-FFD6-42A0-A17E-8C84A35B0BD8}"/>
    <dgm:cxn modelId="{562378BF-8334-4E31-9FCC-398DFB083D3D}" type="presOf" srcId="{A9893A91-733A-42F8-873E-E09C854D2983}" destId="{99706633-4329-4077-AB52-9A4849A3F486}" srcOrd="0" destOrd="0" presId="urn:microsoft.com/office/officeart/2005/8/layout/orgChart1#1"/>
    <dgm:cxn modelId="{56D90F8B-122E-4DEF-B429-5C4C6937EF39}" type="presOf" srcId="{F1C07D9E-4DF9-4C68-A527-CF8A6AF86792}" destId="{E585CA0C-AA76-4FB1-9504-E9F1E2D23362}" srcOrd="0" destOrd="0" presId="urn:microsoft.com/office/officeart/2005/8/layout/orgChart1#1"/>
    <dgm:cxn modelId="{61260042-F453-4E5D-8B80-92FA8216B762}" type="presOf" srcId="{C02620E8-361A-45B4-869F-25014613E7DD}" destId="{AD41C40F-0850-47CB-9D61-F3CB7AAFA547}" srcOrd="0" destOrd="0" presId="urn:microsoft.com/office/officeart/2005/8/layout/orgChart1#1"/>
    <dgm:cxn modelId="{690BA11C-6FF0-48A9-B056-69648506DA73}" srcId="{677B941E-E46E-448C-9AD5-D0EA10D79258}" destId="{609C1C48-ADEF-4B18-9F3A-60BFD092734E}" srcOrd="3" destOrd="0" parTransId="{2C21814A-A222-4334-B5CC-37F1BD5814F6}" sibTransId="{B1E7A511-8E93-48B2-9BF6-DB29EAF9DFA2}"/>
    <dgm:cxn modelId="{7935E2D9-7CCD-42CF-B3C2-0FC5603DCF89}" type="presOf" srcId="{8428325E-4094-4B28-A506-DB214B6E5D75}" destId="{839D4C3F-780A-4CA0-AE62-87B3551F1413}" srcOrd="1" destOrd="0" presId="urn:microsoft.com/office/officeart/2005/8/layout/orgChart1#1"/>
    <dgm:cxn modelId="{F5301AF3-30B3-4C7B-96AE-2DA2CB4B9D21}" type="presOf" srcId="{2C21814A-A222-4334-B5CC-37F1BD5814F6}" destId="{C48E9DB6-2A8F-47A7-BB84-1EC9535C830A}" srcOrd="0" destOrd="0" presId="urn:microsoft.com/office/officeart/2005/8/layout/orgChart1#1"/>
    <dgm:cxn modelId="{743B5A81-D4E8-4EE4-8035-C1126558FB4E}" srcId="{677B941E-E46E-448C-9AD5-D0EA10D79258}" destId="{F1C07D9E-4DF9-4C68-A527-CF8A6AF86792}" srcOrd="5" destOrd="0" parTransId="{C02620E8-361A-45B4-869F-25014613E7DD}" sibTransId="{9F76FAE8-D93A-4D2A-AE2F-38DFD09FCF05}"/>
    <dgm:cxn modelId="{8F294B82-89B6-46B5-904F-0918851C7935}" type="presOf" srcId="{9AAAA614-45C2-414C-98B3-17031DB1DE70}" destId="{B4ACE835-4DAF-445D-8801-9F194492E10E}" srcOrd="1" destOrd="0" presId="urn:microsoft.com/office/officeart/2005/8/layout/orgChart1#1"/>
    <dgm:cxn modelId="{76AB9904-0C35-4D90-B6ED-03FF71BE9AEF}" type="presOf" srcId="{A0ADCB5B-5089-4357-9754-F06DD8886D9E}" destId="{5D6521C7-47B5-4411-8679-6076E9699B46}" srcOrd="0" destOrd="0" presId="urn:microsoft.com/office/officeart/2005/8/layout/orgChart1#1"/>
    <dgm:cxn modelId="{78E06D5F-1606-4473-BC15-29018447F1B1}" srcId="{FC22E7DB-BD00-4D4A-885B-42CCD35AC026}" destId="{48C9B569-9A9A-4F84-8E85-03B6E5BE70D2}" srcOrd="0" destOrd="0" parTransId="{224A0AD4-548C-4BDD-B145-67F61AD8DF7F}" sibTransId="{EB7ABF70-CF1E-4F00-91B4-81E4795651CB}"/>
    <dgm:cxn modelId="{B589A9F9-006A-4D42-8EEF-DD13F743D7F4}" type="presOf" srcId="{10F4724E-5B8F-4DD4-B565-8430EEAE8F9C}" destId="{F9BEB28B-9400-486A-8961-DE998983ECDA}" srcOrd="0" destOrd="0" presId="urn:microsoft.com/office/officeart/2005/8/layout/orgChart1#1"/>
    <dgm:cxn modelId="{2322C536-C004-46D7-A549-AA0AC5EE60D8}" type="presOf" srcId="{9AAAA614-45C2-414C-98B3-17031DB1DE70}" destId="{619C458D-4577-4BF0-A9FB-3D79E0973A09}" srcOrd="0" destOrd="0" presId="urn:microsoft.com/office/officeart/2005/8/layout/orgChart1#1"/>
    <dgm:cxn modelId="{0E1F09CD-8D6C-4E23-866A-FBD3379F6557}" type="presOf" srcId="{1A77695D-F3BA-4F9E-AF23-12E36A470A4C}" destId="{DB13CD9B-E8B6-4173-8963-546FFD4F585E}" srcOrd="1" destOrd="0" presId="urn:microsoft.com/office/officeart/2005/8/layout/orgChart1#1"/>
    <dgm:cxn modelId="{DC5178D1-7550-4854-B956-B0BB30619906}" type="presOf" srcId="{7EEA0745-A74C-40D6-8C78-5A47D1C3BBE9}" destId="{ED9E80A6-37FC-4E10-B3CD-BF298E4E80D7}" srcOrd="1" destOrd="0" presId="urn:microsoft.com/office/officeart/2005/8/layout/orgChart1#1"/>
    <dgm:cxn modelId="{474170DA-09BB-4A75-B07C-074E8D07DD91}" type="presOf" srcId="{366A5D5F-6AB4-475F-90EB-23F9CDCA5588}" destId="{2CDC176B-0931-40D0-A371-D9EEE88655B8}" srcOrd="0" destOrd="0" presId="urn:microsoft.com/office/officeart/2005/8/layout/orgChart1#1"/>
    <dgm:cxn modelId="{728C261C-5DB8-4A20-8B61-D624935CA094}" type="presOf" srcId="{9D606767-FAEC-43FA-AD1F-70732B680398}" destId="{E0AA66A6-9BAF-4B33-8DEC-73749B8A4D28}" srcOrd="1" destOrd="0" presId="urn:microsoft.com/office/officeart/2005/8/layout/orgChart1#1"/>
    <dgm:cxn modelId="{892E9FA8-3C41-4351-B9BD-64074638BF89}" type="presOf" srcId="{7EEA0745-A74C-40D6-8C78-5A47D1C3BBE9}" destId="{3C7B48DC-4708-4894-9615-DE246CC6DE03}" srcOrd="0" destOrd="0" presId="urn:microsoft.com/office/officeart/2005/8/layout/orgChart1#1"/>
    <dgm:cxn modelId="{D8467228-4BCC-4A86-A7E0-99544FBFF0FF}" type="presOf" srcId="{01051424-00E0-496C-996B-35FE859A9099}" destId="{6F408BB4-EF93-4DAC-BE03-E39F92F9F09A}" srcOrd="0" destOrd="0" presId="urn:microsoft.com/office/officeart/2005/8/layout/orgChart1#1"/>
    <dgm:cxn modelId="{ECCA16FD-9063-4499-8352-9708DB40E08A}" type="presOf" srcId="{2C3003DB-0E39-4F95-90EA-6EE469CCAC2D}" destId="{6407E08F-5B98-474D-8EF6-545FFEE1660F}" srcOrd="0" destOrd="0" presId="urn:microsoft.com/office/officeart/2005/8/layout/orgChart1#1"/>
    <dgm:cxn modelId="{FE109092-2AFB-4870-85D3-8D22A51CB0A7}" srcId="{3E265DD3-486E-42F0-8E91-46AB54355F62}" destId="{A9893A91-733A-42F8-873E-E09C854D2983}" srcOrd="0" destOrd="0" parTransId="{56ACF001-C163-4191-8672-F0A5D418FCDB}" sibTransId="{A553180D-BE7D-4CDD-92CD-095FE51A97C2}"/>
    <dgm:cxn modelId="{0C7713F1-24C3-4A75-806A-86B9E7E6A72D}" type="presOf" srcId="{2E98CCFD-D2E1-4761-AF08-3F37E79C3F91}" destId="{3AC5B290-6691-4F60-AA19-814D2E33BA2D}" srcOrd="0" destOrd="0" presId="urn:microsoft.com/office/officeart/2005/8/layout/orgChart1#1"/>
    <dgm:cxn modelId="{DD20176B-3D0F-48A5-845B-7EA2AF00C0B6}" type="presOf" srcId="{3E265DD3-486E-42F0-8E91-46AB54355F62}" destId="{310820FA-535E-44F0-958E-0AEBF68F4575}" srcOrd="1" destOrd="0" presId="urn:microsoft.com/office/officeart/2005/8/layout/orgChart1#1"/>
    <dgm:cxn modelId="{102D7D26-0918-4F80-9409-B2105CE5F917}" type="presOf" srcId="{14C2373C-FFA1-4E33-9DB5-736F14D6B327}" destId="{9F3977C2-057A-4D79-ACFD-45FE80CE8B51}" srcOrd="0" destOrd="0" presId="urn:microsoft.com/office/officeart/2005/8/layout/orgChart1#1"/>
    <dgm:cxn modelId="{F6C54DD6-40CE-4C23-B0D0-501AEBDB8353}" type="presOf" srcId="{2E98CCFD-D2E1-4761-AF08-3F37E79C3F91}" destId="{542E28A7-0800-499B-9720-25A8AC0B9892}" srcOrd="1" destOrd="0" presId="urn:microsoft.com/office/officeart/2005/8/layout/orgChart1#1"/>
    <dgm:cxn modelId="{8B34FD4F-1797-4123-8029-2530282D1714}" type="presOf" srcId="{9D606767-FAEC-43FA-AD1F-70732B680398}" destId="{D83D1368-154E-4689-AB9E-B9B014413950}" srcOrd="0" destOrd="0" presId="urn:microsoft.com/office/officeart/2005/8/layout/orgChart1#1"/>
    <dgm:cxn modelId="{E58E18E6-E42B-485E-A5AF-AE0623E7A361}" srcId="{7EEA0745-A74C-40D6-8C78-5A47D1C3BBE9}" destId="{2E98CCFD-D2E1-4761-AF08-3F37E79C3F91}" srcOrd="1" destOrd="0" parTransId="{47879C18-3968-4395-B038-C84DB2A3FB87}" sibTransId="{F1CABC32-1855-4A63-AC7F-A94527205020}"/>
    <dgm:cxn modelId="{809D8EA0-8AC6-4891-9CB5-375B2FAF0037}" type="presOf" srcId="{5942C49B-07E9-4EE5-B0CF-BE91E900923A}" destId="{A9C7EBED-AFA2-429A-8D04-5D0BF9BAE6B0}" srcOrd="0" destOrd="0" presId="urn:microsoft.com/office/officeart/2005/8/layout/orgChart1#1"/>
    <dgm:cxn modelId="{5216FF3D-B3AA-4208-A471-6E5A22178F6F}" srcId="{677B941E-E46E-448C-9AD5-D0EA10D79258}" destId="{7EEA0745-A74C-40D6-8C78-5A47D1C3BBE9}" srcOrd="1" destOrd="0" parTransId="{C82255A7-7985-4FCB-AB8C-B10731D64E33}" sibTransId="{9F2C9F9D-5887-44BC-8439-F874D89B0482}"/>
    <dgm:cxn modelId="{A69FE541-BCCE-4EBB-8593-D54B0E026A8F}" type="presOf" srcId="{32CD1826-B9FD-47FA-A662-BACBE48BC618}" destId="{C322E9B7-DCAB-47A3-A7AB-C92ADFE1F7B9}" srcOrd="1" destOrd="0" presId="urn:microsoft.com/office/officeart/2005/8/layout/orgChart1#1"/>
    <dgm:cxn modelId="{56F843BD-4043-47C3-8FDB-3F3221B6FAEF}" srcId="{F1C07D9E-4DF9-4C68-A527-CF8A6AF86792}" destId="{14C2373C-FFA1-4E33-9DB5-736F14D6B327}" srcOrd="0" destOrd="0" parTransId="{01051424-00E0-496C-996B-35FE859A9099}" sibTransId="{AC0A58D5-456E-4759-80E8-0388D2E3E703}"/>
    <dgm:cxn modelId="{535BAC6F-B71A-4363-96B7-50A9826CB8E9}" srcId="{7EEA0745-A74C-40D6-8C78-5A47D1C3BBE9}" destId="{8428325E-4094-4B28-A506-DB214B6E5D75}" srcOrd="0" destOrd="0" parTransId="{5942C49B-07E9-4EE5-B0CF-BE91E900923A}" sibTransId="{6355B5DE-F27A-4C7B-9166-91D8F5642C9B}"/>
    <dgm:cxn modelId="{B10663B0-165D-4AFA-8CB1-182C7E6D96D9}" type="presParOf" srcId="{0B19FE80-400E-4D56-B3C9-FA7ADF96D1A8}" destId="{C6245B63-A9DF-4AC4-94E4-1095BD50CC57}" srcOrd="0" destOrd="0" presId="urn:microsoft.com/office/officeart/2005/8/layout/orgChart1#1"/>
    <dgm:cxn modelId="{E2B6A546-F209-4806-A4B5-119E5F2F76C3}" type="presParOf" srcId="{C6245B63-A9DF-4AC4-94E4-1095BD50CC57}" destId="{B9C831B3-9478-4CCF-BB7F-B4F24FB87BA7}" srcOrd="0" destOrd="0" presId="urn:microsoft.com/office/officeart/2005/8/layout/orgChart1#1"/>
    <dgm:cxn modelId="{3F2CECB6-4A8D-4AF2-82B9-BC8D633FC028}" type="presParOf" srcId="{B9C831B3-9478-4CCF-BB7F-B4F24FB87BA7}" destId="{D140FD0E-DFF7-4F41-B3F7-CBBB64C7B60E}" srcOrd="0" destOrd="0" presId="urn:microsoft.com/office/officeart/2005/8/layout/orgChart1#1"/>
    <dgm:cxn modelId="{82ADEF4D-CDC3-46E3-AEE5-48BE9F1C6902}" type="presParOf" srcId="{B9C831B3-9478-4CCF-BB7F-B4F24FB87BA7}" destId="{3232B25C-F4F6-4058-B1DB-F1476C6BC651}" srcOrd="1" destOrd="0" presId="urn:microsoft.com/office/officeart/2005/8/layout/orgChart1#1"/>
    <dgm:cxn modelId="{5DD9C475-90FD-415A-AE01-5F0BB6F0CE6C}" type="presParOf" srcId="{C6245B63-A9DF-4AC4-94E4-1095BD50CC57}" destId="{B061F8FA-F028-436E-9507-904C4FEDA3E2}" srcOrd="1" destOrd="0" presId="urn:microsoft.com/office/officeart/2005/8/layout/orgChart1#1"/>
    <dgm:cxn modelId="{3D36883B-D560-49F9-9F03-B3041F605D32}" type="presParOf" srcId="{B061F8FA-F028-436E-9507-904C4FEDA3E2}" destId="{2E9C206E-6B1F-455E-9E85-1B753C7784ED}" srcOrd="0" destOrd="0" presId="urn:microsoft.com/office/officeart/2005/8/layout/orgChart1#1"/>
    <dgm:cxn modelId="{B4B32D67-1AE0-45D9-BC44-E06EC09AFFB8}" type="presParOf" srcId="{B061F8FA-F028-436E-9507-904C4FEDA3E2}" destId="{CB10D94F-ECC9-496B-8225-239A5645A5C9}" srcOrd="1" destOrd="0" presId="urn:microsoft.com/office/officeart/2005/8/layout/orgChart1#1"/>
    <dgm:cxn modelId="{D9555A47-E320-4383-9874-0E2841BB8B09}" type="presParOf" srcId="{CB10D94F-ECC9-496B-8225-239A5645A5C9}" destId="{4C643649-FC51-46C2-A872-E996EA493DB8}" srcOrd="0" destOrd="0" presId="urn:microsoft.com/office/officeart/2005/8/layout/orgChart1#1"/>
    <dgm:cxn modelId="{77552AE7-DB77-40F1-957B-93059236188B}" type="presParOf" srcId="{4C643649-FC51-46C2-A872-E996EA493DB8}" destId="{81362AA8-CEF7-49B5-8C4C-DC25C7AF34D3}" srcOrd="0" destOrd="0" presId="urn:microsoft.com/office/officeart/2005/8/layout/orgChart1#1"/>
    <dgm:cxn modelId="{43DD75EB-D0F8-4CEA-9622-95F275751DDF}" type="presParOf" srcId="{4C643649-FC51-46C2-A872-E996EA493DB8}" destId="{310820FA-535E-44F0-958E-0AEBF68F4575}" srcOrd="1" destOrd="0" presId="urn:microsoft.com/office/officeart/2005/8/layout/orgChart1#1"/>
    <dgm:cxn modelId="{A3B52495-07D8-4262-A48E-DE630FDC7B1F}" type="presParOf" srcId="{CB10D94F-ECC9-496B-8225-239A5645A5C9}" destId="{D3EC10F2-4E44-412D-9B00-8120A244927F}" srcOrd="1" destOrd="0" presId="urn:microsoft.com/office/officeart/2005/8/layout/orgChart1#1"/>
    <dgm:cxn modelId="{D4C92772-E0CC-490C-93B8-92E509BF9EA8}" type="presParOf" srcId="{D3EC10F2-4E44-412D-9B00-8120A244927F}" destId="{383F76E4-ADAE-467F-862D-A465EB61A878}" srcOrd="0" destOrd="0" presId="urn:microsoft.com/office/officeart/2005/8/layout/orgChart1#1"/>
    <dgm:cxn modelId="{C8A44233-F8CA-4466-A8AA-D973AEFA950B}" type="presParOf" srcId="{D3EC10F2-4E44-412D-9B00-8120A244927F}" destId="{1BD2A945-6168-4999-8A53-A63F729B8519}" srcOrd="1" destOrd="0" presId="urn:microsoft.com/office/officeart/2005/8/layout/orgChart1#1"/>
    <dgm:cxn modelId="{C180452B-83AA-436F-B3BF-9F038FAC3133}" type="presParOf" srcId="{1BD2A945-6168-4999-8A53-A63F729B8519}" destId="{6F836045-CE7B-4E5B-9CFC-98AD6E3D3048}" srcOrd="0" destOrd="0" presId="urn:microsoft.com/office/officeart/2005/8/layout/orgChart1#1"/>
    <dgm:cxn modelId="{B8D73ED8-D702-42CB-A06D-3C3C105468F2}" type="presParOf" srcId="{6F836045-CE7B-4E5B-9CFC-98AD6E3D3048}" destId="{99706633-4329-4077-AB52-9A4849A3F486}" srcOrd="0" destOrd="0" presId="urn:microsoft.com/office/officeart/2005/8/layout/orgChart1#1"/>
    <dgm:cxn modelId="{DF13B352-CFE2-454E-9ADA-29735CED46A6}" type="presParOf" srcId="{6F836045-CE7B-4E5B-9CFC-98AD6E3D3048}" destId="{9B4C1B63-95A3-4BAE-932B-724375206D46}" srcOrd="1" destOrd="0" presId="urn:microsoft.com/office/officeart/2005/8/layout/orgChart1#1"/>
    <dgm:cxn modelId="{6190CD4D-63B4-4D68-B2C7-FC655151142B}" type="presParOf" srcId="{1BD2A945-6168-4999-8A53-A63F729B8519}" destId="{578F5EEF-2F0E-44AE-A0EF-134918A949D9}" srcOrd="1" destOrd="0" presId="urn:microsoft.com/office/officeart/2005/8/layout/orgChart1#1"/>
    <dgm:cxn modelId="{D5D78277-7330-4CC6-9074-4366F98A26F9}" type="presParOf" srcId="{1BD2A945-6168-4999-8A53-A63F729B8519}" destId="{16D6FD98-8EEE-4571-9030-3AC5C6B7FCFD}" srcOrd="2" destOrd="0" presId="urn:microsoft.com/office/officeart/2005/8/layout/orgChart1#1"/>
    <dgm:cxn modelId="{E098A252-4E5C-4EE7-86B3-7238A9ADBDB3}" type="presParOf" srcId="{D3EC10F2-4E44-412D-9B00-8120A244927F}" destId="{65727490-1E20-4E3F-8A91-955630F390FC}" srcOrd="2" destOrd="0" presId="urn:microsoft.com/office/officeart/2005/8/layout/orgChart1#1"/>
    <dgm:cxn modelId="{B71717DA-83E0-4E70-BAD0-F9701CA8332B}" type="presParOf" srcId="{D3EC10F2-4E44-412D-9B00-8120A244927F}" destId="{B5711D5A-A57D-430C-B276-28D6E2E01903}" srcOrd="3" destOrd="0" presId="urn:microsoft.com/office/officeart/2005/8/layout/orgChart1#1"/>
    <dgm:cxn modelId="{D569D157-FD7D-4335-A4C0-08E1272A78FC}" type="presParOf" srcId="{B5711D5A-A57D-430C-B276-28D6E2E01903}" destId="{F5E5F960-FED3-4C5A-B888-34846820F8DB}" srcOrd="0" destOrd="0" presId="urn:microsoft.com/office/officeart/2005/8/layout/orgChart1#1"/>
    <dgm:cxn modelId="{6FFEE950-499F-4B2A-8464-CEB8864ECCC4}" type="presParOf" srcId="{F5E5F960-FED3-4C5A-B888-34846820F8DB}" destId="{F9BEB28B-9400-486A-8961-DE998983ECDA}" srcOrd="0" destOrd="0" presId="urn:microsoft.com/office/officeart/2005/8/layout/orgChart1#1"/>
    <dgm:cxn modelId="{76B73110-B7FB-4B55-840A-5C9F6A618DDE}" type="presParOf" srcId="{F5E5F960-FED3-4C5A-B888-34846820F8DB}" destId="{A4311D3F-ECE8-4707-9E1A-6276B258DD2A}" srcOrd="1" destOrd="0" presId="urn:microsoft.com/office/officeart/2005/8/layout/orgChart1#1"/>
    <dgm:cxn modelId="{7D5D2A34-92C9-4050-A716-7B596BC905A9}" type="presParOf" srcId="{B5711D5A-A57D-430C-B276-28D6E2E01903}" destId="{4F7599FF-B3E8-4CB4-ACA3-12905EF4E9B5}" srcOrd="1" destOrd="0" presId="urn:microsoft.com/office/officeart/2005/8/layout/orgChart1#1"/>
    <dgm:cxn modelId="{EFC71670-7C9A-4420-9125-5DB3B304A4E7}" type="presParOf" srcId="{B5711D5A-A57D-430C-B276-28D6E2E01903}" destId="{23803478-9FE6-41F6-A265-04F86B02E0BC}" srcOrd="2" destOrd="0" presId="urn:microsoft.com/office/officeart/2005/8/layout/orgChart1#1"/>
    <dgm:cxn modelId="{5627D9FC-EB01-444F-A1BF-68213183FCDF}" type="presParOf" srcId="{CB10D94F-ECC9-496B-8225-239A5645A5C9}" destId="{942D9462-034E-4AAF-A8C5-C5054B7370D4}" srcOrd="2" destOrd="0" presId="urn:microsoft.com/office/officeart/2005/8/layout/orgChart1#1"/>
    <dgm:cxn modelId="{883261DA-CEFE-4AAB-9A30-4EFCEDF7211A}" type="presParOf" srcId="{B061F8FA-F028-436E-9507-904C4FEDA3E2}" destId="{85430967-8137-45DA-9F18-28CD93F581F4}" srcOrd="2" destOrd="0" presId="urn:microsoft.com/office/officeart/2005/8/layout/orgChart1#1"/>
    <dgm:cxn modelId="{AD1631CD-91A9-4A17-A96D-63F07169C65F}" type="presParOf" srcId="{B061F8FA-F028-436E-9507-904C4FEDA3E2}" destId="{49EB3986-7650-4104-B12A-CD23FC9219C4}" srcOrd="3" destOrd="0" presId="urn:microsoft.com/office/officeart/2005/8/layout/orgChart1#1"/>
    <dgm:cxn modelId="{C066A79B-092E-4187-94BB-4D482A2E2B5A}" type="presParOf" srcId="{49EB3986-7650-4104-B12A-CD23FC9219C4}" destId="{1FEC8794-DF36-491B-B041-492926814DFD}" srcOrd="0" destOrd="0" presId="urn:microsoft.com/office/officeart/2005/8/layout/orgChart1#1"/>
    <dgm:cxn modelId="{2AE879D7-6BC0-40F9-ACFC-BA67742DEF74}" type="presParOf" srcId="{1FEC8794-DF36-491B-B041-492926814DFD}" destId="{3C7B48DC-4708-4894-9615-DE246CC6DE03}" srcOrd="0" destOrd="0" presId="urn:microsoft.com/office/officeart/2005/8/layout/orgChart1#1"/>
    <dgm:cxn modelId="{E3C9F2BF-92F6-470A-8DB4-BACD67496011}" type="presParOf" srcId="{1FEC8794-DF36-491B-B041-492926814DFD}" destId="{ED9E80A6-37FC-4E10-B3CD-BF298E4E80D7}" srcOrd="1" destOrd="0" presId="urn:microsoft.com/office/officeart/2005/8/layout/orgChart1#1"/>
    <dgm:cxn modelId="{8E62FDB3-53F2-4C68-8E37-7E2CFE681FDF}" type="presParOf" srcId="{49EB3986-7650-4104-B12A-CD23FC9219C4}" destId="{F0B5C93C-A33B-4F62-AB1F-9BFC5119BBEC}" srcOrd="1" destOrd="0" presId="urn:microsoft.com/office/officeart/2005/8/layout/orgChart1#1"/>
    <dgm:cxn modelId="{D88A3931-7902-4DB3-8F48-9A2E2CCB48C3}" type="presParOf" srcId="{F0B5C93C-A33B-4F62-AB1F-9BFC5119BBEC}" destId="{A9C7EBED-AFA2-429A-8D04-5D0BF9BAE6B0}" srcOrd="0" destOrd="0" presId="urn:microsoft.com/office/officeart/2005/8/layout/orgChart1#1"/>
    <dgm:cxn modelId="{87C6339F-ABAA-46C3-A706-D8687D550A40}" type="presParOf" srcId="{F0B5C93C-A33B-4F62-AB1F-9BFC5119BBEC}" destId="{0D1F16CE-E838-4A25-AE48-3EFF036E8746}" srcOrd="1" destOrd="0" presId="urn:microsoft.com/office/officeart/2005/8/layout/orgChart1#1"/>
    <dgm:cxn modelId="{D3493A6C-D19F-4D19-866D-EDEE0EF8191C}" type="presParOf" srcId="{0D1F16CE-E838-4A25-AE48-3EFF036E8746}" destId="{E89B2904-8F47-4F5F-B016-DBF80A8634B5}" srcOrd="0" destOrd="0" presId="urn:microsoft.com/office/officeart/2005/8/layout/orgChart1#1"/>
    <dgm:cxn modelId="{2C18A368-B651-4571-A377-E7D81A23C012}" type="presParOf" srcId="{E89B2904-8F47-4F5F-B016-DBF80A8634B5}" destId="{18E773BD-C33B-4B23-BAE4-DEBB1D8A1E5A}" srcOrd="0" destOrd="0" presId="urn:microsoft.com/office/officeart/2005/8/layout/orgChart1#1"/>
    <dgm:cxn modelId="{E67889C1-FAFB-4FA9-9460-63D328B0EEB0}" type="presParOf" srcId="{E89B2904-8F47-4F5F-B016-DBF80A8634B5}" destId="{839D4C3F-780A-4CA0-AE62-87B3551F1413}" srcOrd="1" destOrd="0" presId="urn:microsoft.com/office/officeart/2005/8/layout/orgChart1#1"/>
    <dgm:cxn modelId="{2A62E23A-D094-4DFF-80D8-48C2E42E9831}" type="presParOf" srcId="{0D1F16CE-E838-4A25-AE48-3EFF036E8746}" destId="{5A398141-8CF0-4149-BE0E-13AC4E0014FC}" srcOrd="1" destOrd="0" presId="urn:microsoft.com/office/officeart/2005/8/layout/orgChart1#1"/>
    <dgm:cxn modelId="{E007989D-D8D5-4913-B5D3-42462CD5CCBD}" type="presParOf" srcId="{0D1F16CE-E838-4A25-AE48-3EFF036E8746}" destId="{DCB1CE25-FF42-4328-A9B6-511828BE6BA5}" srcOrd="2" destOrd="0" presId="urn:microsoft.com/office/officeart/2005/8/layout/orgChart1#1"/>
    <dgm:cxn modelId="{26182553-022E-4B04-A70C-8B0B73B26512}" type="presParOf" srcId="{F0B5C93C-A33B-4F62-AB1F-9BFC5119BBEC}" destId="{5E829F9C-9304-4FB5-B0BB-08CF7A5FD22C}" srcOrd="2" destOrd="0" presId="urn:microsoft.com/office/officeart/2005/8/layout/orgChart1#1"/>
    <dgm:cxn modelId="{0C2ACFEF-C153-4215-BCC6-D101521E9CF8}" type="presParOf" srcId="{F0B5C93C-A33B-4F62-AB1F-9BFC5119BBEC}" destId="{348C3D7F-5160-4DF4-96A8-75E60FBF8E9A}" srcOrd="3" destOrd="0" presId="urn:microsoft.com/office/officeart/2005/8/layout/orgChart1#1"/>
    <dgm:cxn modelId="{F80913E4-168E-4040-B95E-DA1F65FEB19F}" type="presParOf" srcId="{348C3D7F-5160-4DF4-96A8-75E60FBF8E9A}" destId="{ACF333E4-B99D-43B0-B9AC-36E0793102C8}" srcOrd="0" destOrd="0" presId="urn:microsoft.com/office/officeart/2005/8/layout/orgChart1#1"/>
    <dgm:cxn modelId="{5BC9C581-CB46-45F6-BE6C-4E543C275BA4}" type="presParOf" srcId="{ACF333E4-B99D-43B0-B9AC-36E0793102C8}" destId="{3AC5B290-6691-4F60-AA19-814D2E33BA2D}" srcOrd="0" destOrd="0" presId="urn:microsoft.com/office/officeart/2005/8/layout/orgChart1#1"/>
    <dgm:cxn modelId="{B5D71E84-4C53-49A1-B427-386F4CC6C286}" type="presParOf" srcId="{ACF333E4-B99D-43B0-B9AC-36E0793102C8}" destId="{542E28A7-0800-499B-9720-25A8AC0B9892}" srcOrd="1" destOrd="0" presId="urn:microsoft.com/office/officeart/2005/8/layout/orgChart1#1"/>
    <dgm:cxn modelId="{C37040AA-31F6-4E76-8CFD-7D9C9D83F29B}" type="presParOf" srcId="{348C3D7F-5160-4DF4-96A8-75E60FBF8E9A}" destId="{78C03E5B-897B-4E47-911C-6D0FFB6DEBA3}" srcOrd="1" destOrd="0" presId="urn:microsoft.com/office/officeart/2005/8/layout/orgChart1#1"/>
    <dgm:cxn modelId="{7B264678-8BB9-415A-B552-FBB129FB9B58}" type="presParOf" srcId="{348C3D7F-5160-4DF4-96A8-75E60FBF8E9A}" destId="{CECFE94F-0722-4794-9E82-44D800182C07}" srcOrd="2" destOrd="0" presId="urn:microsoft.com/office/officeart/2005/8/layout/orgChart1#1"/>
    <dgm:cxn modelId="{12C64983-7E4E-46C2-A8FF-2920BD383ACF}" type="presParOf" srcId="{49EB3986-7650-4104-B12A-CD23FC9219C4}" destId="{B929828F-E90B-467B-8A21-64C5F83BFF06}" srcOrd="2" destOrd="0" presId="urn:microsoft.com/office/officeart/2005/8/layout/orgChart1#1"/>
    <dgm:cxn modelId="{B382C8B6-6BB0-48EA-B467-F75EC7796F1C}" type="presParOf" srcId="{B061F8FA-F028-436E-9507-904C4FEDA3E2}" destId="{54687B15-D294-4D01-A986-9C1FD2452A99}" srcOrd="4" destOrd="0" presId="urn:microsoft.com/office/officeart/2005/8/layout/orgChart1#1"/>
    <dgm:cxn modelId="{8B351F60-FD1D-4979-B81E-2FBA90AA3A9C}" type="presParOf" srcId="{B061F8FA-F028-436E-9507-904C4FEDA3E2}" destId="{C27D35B3-9486-45F8-82AD-8E5974FD1A2E}" srcOrd="5" destOrd="0" presId="urn:microsoft.com/office/officeart/2005/8/layout/orgChart1#1"/>
    <dgm:cxn modelId="{3311531E-4331-4B0D-8D39-4F869CF28C1F}" type="presParOf" srcId="{C27D35B3-9486-45F8-82AD-8E5974FD1A2E}" destId="{D65841B9-6A97-485F-A5E3-6764F3C63D28}" srcOrd="0" destOrd="0" presId="urn:microsoft.com/office/officeart/2005/8/layout/orgChart1#1"/>
    <dgm:cxn modelId="{4291AE02-AF46-430E-A6D4-BCA44468D298}" type="presParOf" srcId="{D65841B9-6A97-485F-A5E3-6764F3C63D28}" destId="{81FE3B90-4021-4CEE-A923-28E05F018073}" srcOrd="0" destOrd="0" presId="urn:microsoft.com/office/officeart/2005/8/layout/orgChart1#1"/>
    <dgm:cxn modelId="{3F8B6DF6-9A09-4503-9D48-9DCEB6DD311B}" type="presParOf" srcId="{D65841B9-6A97-485F-A5E3-6764F3C63D28}" destId="{F8D17A5D-1611-4F9E-9747-448DA0E57FFB}" srcOrd="1" destOrd="0" presId="urn:microsoft.com/office/officeart/2005/8/layout/orgChart1#1"/>
    <dgm:cxn modelId="{C5ACB675-26C0-4BE5-9600-580B61E64F2D}" type="presParOf" srcId="{C27D35B3-9486-45F8-82AD-8E5974FD1A2E}" destId="{7C554C19-BEC7-408F-9D59-25FD9D061EC4}" srcOrd="1" destOrd="0" presId="urn:microsoft.com/office/officeart/2005/8/layout/orgChart1#1"/>
    <dgm:cxn modelId="{8C23B274-AEDC-493B-A0ED-5A261EAFFA26}" type="presParOf" srcId="{7C554C19-BEC7-408F-9D59-25FD9D061EC4}" destId="{33E8EF72-75DC-467E-92A7-654AA049C36D}" srcOrd="0" destOrd="0" presId="urn:microsoft.com/office/officeart/2005/8/layout/orgChart1#1"/>
    <dgm:cxn modelId="{81802032-7449-4714-85AA-6290C8C3EA35}" type="presParOf" srcId="{7C554C19-BEC7-408F-9D59-25FD9D061EC4}" destId="{1B646394-E1C9-41A2-BEEA-70D3E413DA5B}" srcOrd="1" destOrd="0" presId="urn:microsoft.com/office/officeart/2005/8/layout/orgChart1#1"/>
    <dgm:cxn modelId="{9F3A8307-CC03-4EE0-A9FB-70D972E0A77D}" type="presParOf" srcId="{1B646394-E1C9-41A2-BEEA-70D3E413DA5B}" destId="{02BEC0E0-D1BF-4E39-9A35-A90BBDC213F4}" srcOrd="0" destOrd="0" presId="urn:microsoft.com/office/officeart/2005/8/layout/orgChart1#1"/>
    <dgm:cxn modelId="{ED95D1FE-F32E-4FBD-9DF0-BF6B1066A53C}" type="presParOf" srcId="{02BEC0E0-D1BF-4E39-9A35-A90BBDC213F4}" destId="{313FD87F-C92C-46DE-A020-3259948C3183}" srcOrd="0" destOrd="0" presId="urn:microsoft.com/office/officeart/2005/8/layout/orgChart1#1"/>
    <dgm:cxn modelId="{14FEC35A-E913-4DFC-85F7-E15C9B400E3E}" type="presParOf" srcId="{02BEC0E0-D1BF-4E39-9A35-A90BBDC213F4}" destId="{F556D0E1-38BA-4D08-89FA-902571858D55}" srcOrd="1" destOrd="0" presId="urn:microsoft.com/office/officeart/2005/8/layout/orgChart1#1"/>
    <dgm:cxn modelId="{FAD926C6-835F-462B-9F20-B55738C3F132}" type="presParOf" srcId="{1B646394-E1C9-41A2-BEEA-70D3E413DA5B}" destId="{2C4833C1-00A8-42CC-B12E-E4135AD10910}" srcOrd="1" destOrd="0" presId="urn:microsoft.com/office/officeart/2005/8/layout/orgChart1#1"/>
    <dgm:cxn modelId="{7E36F320-E97C-4C35-847B-6F4115FB1E04}" type="presParOf" srcId="{1B646394-E1C9-41A2-BEEA-70D3E413DA5B}" destId="{3A674943-DCE0-4B5C-8421-3E16C2F09A0F}" srcOrd="2" destOrd="0" presId="urn:microsoft.com/office/officeart/2005/8/layout/orgChart1#1"/>
    <dgm:cxn modelId="{DEC54E9D-E429-4DAF-912B-F921BD95DDB3}" type="presParOf" srcId="{7C554C19-BEC7-408F-9D59-25FD9D061EC4}" destId="{0CD84C34-4679-4855-9F9A-49D6BCD32A33}" srcOrd="2" destOrd="0" presId="urn:microsoft.com/office/officeart/2005/8/layout/orgChart1#1"/>
    <dgm:cxn modelId="{50692171-24D9-4088-A89E-A0A6846BA5A1}" type="presParOf" srcId="{7C554C19-BEC7-408F-9D59-25FD9D061EC4}" destId="{566410F0-3340-41C2-995D-50F3477A22D6}" srcOrd="3" destOrd="0" presId="urn:microsoft.com/office/officeart/2005/8/layout/orgChart1#1"/>
    <dgm:cxn modelId="{72D774F8-37E7-499E-905D-9B3B5C15A29D}" type="presParOf" srcId="{566410F0-3340-41C2-995D-50F3477A22D6}" destId="{796FB371-1EC9-4E72-BD53-872A863AB9D3}" srcOrd="0" destOrd="0" presId="urn:microsoft.com/office/officeart/2005/8/layout/orgChart1#1"/>
    <dgm:cxn modelId="{97812CD7-9F8D-4765-8F4E-2DFE94057C97}" type="presParOf" srcId="{796FB371-1EC9-4E72-BD53-872A863AB9D3}" destId="{2CDC176B-0931-40D0-A371-D9EEE88655B8}" srcOrd="0" destOrd="0" presId="urn:microsoft.com/office/officeart/2005/8/layout/orgChart1#1"/>
    <dgm:cxn modelId="{9375E901-7337-44A0-ABA5-960EFB8D4A8D}" type="presParOf" srcId="{796FB371-1EC9-4E72-BD53-872A863AB9D3}" destId="{3C33B920-B6B4-4388-B1FB-D85AE70571FD}" srcOrd="1" destOrd="0" presId="urn:microsoft.com/office/officeart/2005/8/layout/orgChart1#1"/>
    <dgm:cxn modelId="{068D95E5-FACB-4D36-89D6-9EE8A2532EAD}" type="presParOf" srcId="{566410F0-3340-41C2-995D-50F3477A22D6}" destId="{914EC982-FF49-4340-8C2B-F747B9732A28}" srcOrd="1" destOrd="0" presId="urn:microsoft.com/office/officeart/2005/8/layout/orgChart1#1"/>
    <dgm:cxn modelId="{183D8D13-7855-4C05-B734-B5EC22203D65}" type="presParOf" srcId="{566410F0-3340-41C2-995D-50F3477A22D6}" destId="{78790F5F-0EFE-40D6-805C-D86B80340E70}" srcOrd="2" destOrd="0" presId="urn:microsoft.com/office/officeart/2005/8/layout/orgChart1#1"/>
    <dgm:cxn modelId="{172080A3-B4D4-4B8A-80A3-F1EC0D5C3B1B}" type="presParOf" srcId="{C27D35B3-9486-45F8-82AD-8E5974FD1A2E}" destId="{083B5B98-66F5-4ED2-867C-A4AD88A1E8B4}" srcOrd="2" destOrd="0" presId="urn:microsoft.com/office/officeart/2005/8/layout/orgChart1#1"/>
    <dgm:cxn modelId="{BF7C9AAE-0ACC-425C-8880-07787FA6AD5A}" type="presParOf" srcId="{B061F8FA-F028-436E-9507-904C4FEDA3E2}" destId="{C48E9DB6-2A8F-47A7-BB84-1EC9535C830A}" srcOrd="6" destOrd="0" presId="urn:microsoft.com/office/officeart/2005/8/layout/orgChart1#1"/>
    <dgm:cxn modelId="{ED81C284-2E4F-4E60-BC73-810FC5F24C71}" type="presParOf" srcId="{B061F8FA-F028-436E-9507-904C4FEDA3E2}" destId="{1E874424-01D1-4E1D-8D8C-0EBA52293E7F}" srcOrd="7" destOrd="0" presId="urn:microsoft.com/office/officeart/2005/8/layout/orgChart1#1"/>
    <dgm:cxn modelId="{6CED53DA-4C9A-40DB-9B5A-3F4C18F6B6D2}" type="presParOf" srcId="{1E874424-01D1-4E1D-8D8C-0EBA52293E7F}" destId="{BC64D6FA-3262-485C-9FB0-47157B7FA9DE}" srcOrd="0" destOrd="0" presId="urn:microsoft.com/office/officeart/2005/8/layout/orgChart1#1"/>
    <dgm:cxn modelId="{47A5B6A9-B14A-46C2-B042-32CE85E2A0B2}" type="presParOf" srcId="{BC64D6FA-3262-485C-9FB0-47157B7FA9DE}" destId="{CD01C785-989F-480D-A838-C9F80C68E5BF}" srcOrd="0" destOrd="0" presId="urn:microsoft.com/office/officeart/2005/8/layout/orgChart1#1"/>
    <dgm:cxn modelId="{A4837A44-8362-4A75-8063-A2E728CBD2A5}" type="presParOf" srcId="{BC64D6FA-3262-485C-9FB0-47157B7FA9DE}" destId="{2AD6B309-EB2B-4189-BD4D-B152BEBDFDD7}" srcOrd="1" destOrd="0" presId="urn:microsoft.com/office/officeart/2005/8/layout/orgChart1#1"/>
    <dgm:cxn modelId="{436B32A3-13D3-4293-A5C0-321C0AB20F5C}" type="presParOf" srcId="{1E874424-01D1-4E1D-8D8C-0EBA52293E7F}" destId="{58FE0CE4-3EA2-4FD7-9F9A-CF827E74738F}" srcOrd="1" destOrd="0" presId="urn:microsoft.com/office/officeart/2005/8/layout/orgChart1#1"/>
    <dgm:cxn modelId="{E06E7B50-AEE4-4DC9-AC1D-AE8D2B955789}" type="presParOf" srcId="{58FE0CE4-3EA2-4FD7-9F9A-CF827E74738F}" destId="{6407E08F-5B98-474D-8EF6-545FFEE1660F}" srcOrd="0" destOrd="0" presId="urn:microsoft.com/office/officeart/2005/8/layout/orgChart1#1"/>
    <dgm:cxn modelId="{164EE7BC-E8B7-43BF-8610-10AE43C7478E}" type="presParOf" srcId="{58FE0CE4-3EA2-4FD7-9F9A-CF827E74738F}" destId="{3B26F52C-966D-4F35-8B47-A8503736F7F0}" srcOrd="1" destOrd="0" presId="urn:microsoft.com/office/officeart/2005/8/layout/orgChart1#1"/>
    <dgm:cxn modelId="{6A75CF03-C0AB-4A4C-8278-1E5D00E8D67E}" type="presParOf" srcId="{3B26F52C-966D-4F35-8B47-A8503736F7F0}" destId="{E5136577-F75B-457D-B17D-97BD920EC8CB}" srcOrd="0" destOrd="0" presId="urn:microsoft.com/office/officeart/2005/8/layout/orgChart1#1"/>
    <dgm:cxn modelId="{50D0FCA8-E709-492A-82A8-F843C2A20983}" type="presParOf" srcId="{E5136577-F75B-457D-B17D-97BD920EC8CB}" destId="{2488910D-A248-4A33-BFF2-7C6571B1BD7F}" srcOrd="0" destOrd="0" presId="urn:microsoft.com/office/officeart/2005/8/layout/orgChart1#1"/>
    <dgm:cxn modelId="{F98CC50A-01C9-4F30-B445-C908E9250AFA}" type="presParOf" srcId="{E5136577-F75B-457D-B17D-97BD920EC8CB}" destId="{DB13CD9B-E8B6-4173-8963-546FFD4F585E}" srcOrd="1" destOrd="0" presId="urn:microsoft.com/office/officeart/2005/8/layout/orgChart1#1"/>
    <dgm:cxn modelId="{97D3E38E-30D2-464F-902D-299A6AD68FDF}" type="presParOf" srcId="{3B26F52C-966D-4F35-8B47-A8503736F7F0}" destId="{38ED0A2C-20FA-4FC4-B58F-B2532BDAB4C7}" srcOrd="1" destOrd="0" presId="urn:microsoft.com/office/officeart/2005/8/layout/orgChart1#1"/>
    <dgm:cxn modelId="{4C3D06A1-DB6B-44A4-B3B0-D3E28C018E02}" type="presParOf" srcId="{3B26F52C-966D-4F35-8B47-A8503736F7F0}" destId="{7EA492B3-A2E5-4969-B5E1-93B9C0AB78FA}" srcOrd="2" destOrd="0" presId="urn:microsoft.com/office/officeart/2005/8/layout/orgChart1#1"/>
    <dgm:cxn modelId="{76603121-85E7-4ECF-B2CA-BD71A7631E90}" type="presParOf" srcId="{58FE0CE4-3EA2-4FD7-9F9A-CF827E74738F}" destId="{9BD8065D-D186-4ABC-A59C-887609419CC6}" srcOrd="2" destOrd="0" presId="urn:microsoft.com/office/officeart/2005/8/layout/orgChart1#1"/>
    <dgm:cxn modelId="{05546254-F6BA-4D79-AE67-5AE03E80F550}" type="presParOf" srcId="{58FE0CE4-3EA2-4FD7-9F9A-CF827E74738F}" destId="{24ED4DBB-0AB6-4755-8CEE-40CD1B9DBB00}" srcOrd="3" destOrd="0" presId="urn:microsoft.com/office/officeart/2005/8/layout/orgChart1#1"/>
    <dgm:cxn modelId="{7BFB95AF-0456-41B2-8CF2-D2FA5D0B0098}" type="presParOf" srcId="{24ED4DBB-0AB6-4755-8CEE-40CD1B9DBB00}" destId="{E71D17BF-AAD8-4717-A8EE-69E11B64332F}" srcOrd="0" destOrd="0" presId="urn:microsoft.com/office/officeart/2005/8/layout/orgChart1#1"/>
    <dgm:cxn modelId="{8D4D91C2-F50F-4F66-B84E-1AEA37EB8C71}" type="presParOf" srcId="{E71D17BF-AAD8-4717-A8EE-69E11B64332F}" destId="{03D1DFA9-329F-4032-A83A-9EA9B7F6DC41}" srcOrd="0" destOrd="0" presId="urn:microsoft.com/office/officeart/2005/8/layout/orgChart1#1"/>
    <dgm:cxn modelId="{1C77E579-4755-4538-96EA-7BC2E2856903}" type="presParOf" srcId="{E71D17BF-AAD8-4717-A8EE-69E11B64332F}" destId="{C322E9B7-DCAB-47A3-A7AB-C92ADFE1F7B9}" srcOrd="1" destOrd="0" presId="urn:microsoft.com/office/officeart/2005/8/layout/orgChart1#1"/>
    <dgm:cxn modelId="{132BDC49-5511-496B-86EB-B42884E47036}" type="presParOf" srcId="{24ED4DBB-0AB6-4755-8CEE-40CD1B9DBB00}" destId="{CFBDB04C-5BFE-4E5F-B049-F2B94A85DD5D}" srcOrd="1" destOrd="0" presId="urn:microsoft.com/office/officeart/2005/8/layout/orgChart1#1"/>
    <dgm:cxn modelId="{35CBED65-94C7-4AF2-AF60-162C509CD425}" type="presParOf" srcId="{24ED4DBB-0AB6-4755-8CEE-40CD1B9DBB00}" destId="{9276BA7F-DFA4-4F53-915A-096AF7767EDB}" srcOrd="2" destOrd="0" presId="urn:microsoft.com/office/officeart/2005/8/layout/orgChart1#1"/>
    <dgm:cxn modelId="{4DF10200-F9FD-459D-AE76-C49B92F92B98}" type="presParOf" srcId="{1E874424-01D1-4E1D-8D8C-0EBA52293E7F}" destId="{DF902C72-750E-4BAB-8BFB-B0B0E1568DDE}" srcOrd="2" destOrd="0" presId="urn:microsoft.com/office/officeart/2005/8/layout/orgChart1#1"/>
    <dgm:cxn modelId="{71C17839-FD86-44AF-8F34-5DCA9E870F98}" type="presParOf" srcId="{B061F8FA-F028-436E-9507-904C4FEDA3E2}" destId="{E2061DD5-30FE-4FD8-AB8E-0391B116FFBC}" srcOrd="8" destOrd="0" presId="urn:microsoft.com/office/officeart/2005/8/layout/orgChart1#1"/>
    <dgm:cxn modelId="{ECB0FE9E-3C4C-4456-80C1-C0BF4824FF30}" type="presParOf" srcId="{B061F8FA-F028-436E-9507-904C4FEDA3E2}" destId="{D1D95C19-203A-4B93-BF47-05052BAC187C}" srcOrd="9" destOrd="0" presId="urn:microsoft.com/office/officeart/2005/8/layout/orgChart1#1"/>
    <dgm:cxn modelId="{0F0E17B9-F482-447F-9C75-C30CFAB56F35}" type="presParOf" srcId="{D1D95C19-203A-4B93-BF47-05052BAC187C}" destId="{A2DB91EC-D86B-429A-AD01-F693B6939C55}" srcOrd="0" destOrd="0" presId="urn:microsoft.com/office/officeart/2005/8/layout/orgChart1#1"/>
    <dgm:cxn modelId="{AFED880C-47BD-450B-B634-983F38AFEA93}" type="presParOf" srcId="{A2DB91EC-D86B-429A-AD01-F693B6939C55}" destId="{619C458D-4577-4BF0-A9FB-3D79E0973A09}" srcOrd="0" destOrd="0" presId="urn:microsoft.com/office/officeart/2005/8/layout/orgChart1#1"/>
    <dgm:cxn modelId="{0BBE158F-22F5-4710-A100-613B9C423ECB}" type="presParOf" srcId="{A2DB91EC-D86B-429A-AD01-F693B6939C55}" destId="{B4ACE835-4DAF-445D-8801-9F194492E10E}" srcOrd="1" destOrd="0" presId="urn:microsoft.com/office/officeart/2005/8/layout/orgChart1#1"/>
    <dgm:cxn modelId="{A0FD973B-D2CF-45A9-A670-2C2EB66BAA19}" type="presParOf" srcId="{D1D95C19-203A-4B93-BF47-05052BAC187C}" destId="{04F264A8-FAD5-4325-BB2F-50EF6C66EED5}" srcOrd="1" destOrd="0" presId="urn:microsoft.com/office/officeart/2005/8/layout/orgChart1#1"/>
    <dgm:cxn modelId="{41A60A8B-FC4A-4A16-A612-6A10B426995D}" type="presParOf" srcId="{04F264A8-FAD5-4325-BB2F-50EF6C66EED5}" destId="{76F607C4-835D-4BDC-AD77-30B4CE0455D1}" srcOrd="0" destOrd="0" presId="urn:microsoft.com/office/officeart/2005/8/layout/orgChart1#1"/>
    <dgm:cxn modelId="{8234BEF8-54DE-4360-9762-207719FDBE71}" type="presParOf" srcId="{04F264A8-FAD5-4325-BB2F-50EF6C66EED5}" destId="{C407C706-BDBF-4ECD-AE3F-058059DB3075}" srcOrd="1" destOrd="0" presId="urn:microsoft.com/office/officeart/2005/8/layout/orgChart1#1"/>
    <dgm:cxn modelId="{05DF6981-50CD-481C-8FB7-8A322ABCBC03}" type="presParOf" srcId="{C407C706-BDBF-4ECD-AE3F-058059DB3075}" destId="{7A50DEC4-745B-462E-8809-04917599C3CE}" srcOrd="0" destOrd="0" presId="urn:microsoft.com/office/officeart/2005/8/layout/orgChart1#1"/>
    <dgm:cxn modelId="{119CBE15-1A7C-444C-9547-1ED4EA191697}" type="presParOf" srcId="{7A50DEC4-745B-462E-8809-04917599C3CE}" destId="{8BD67B11-44AE-48C1-8750-E416F53287AD}" srcOrd="0" destOrd="0" presId="urn:microsoft.com/office/officeart/2005/8/layout/orgChart1#1"/>
    <dgm:cxn modelId="{F8329BA6-DE0E-4A65-972E-A4EF8C9FC936}" type="presParOf" srcId="{7A50DEC4-745B-462E-8809-04917599C3CE}" destId="{8408905A-922B-486F-B7A7-027FBC025E9A}" srcOrd="1" destOrd="0" presId="urn:microsoft.com/office/officeart/2005/8/layout/orgChart1#1"/>
    <dgm:cxn modelId="{F85186BE-0E30-40F9-9E65-CAA36CEACDAD}" type="presParOf" srcId="{C407C706-BDBF-4ECD-AE3F-058059DB3075}" destId="{FC05B7D4-B937-4062-9A31-E28834600B48}" srcOrd="1" destOrd="0" presId="urn:microsoft.com/office/officeart/2005/8/layout/orgChart1#1"/>
    <dgm:cxn modelId="{73D3607D-853C-481D-A57A-B2DD5A2275D6}" type="presParOf" srcId="{C407C706-BDBF-4ECD-AE3F-058059DB3075}" destId="{89244AE9-ECEE-4DF9-8EF4-803E854C8AE3}" srcOrd="2" destOrd="0" presId="urn:microsoft.com/office/officeart/2005/8/layout/orgChart1#1"/>
    <dgm:cxn modelId="{53364C3E-7881-4715-A87B-DDA5C6674F38}" type="presParOf" srcId="{04F264A8-FAD5-4325-BB2F-50EF6C66EED5}" destId="{5D6521C7-47B5-4411-8679-6076E9699B46}" srcOrd="2" destOrd="0" presId="urn:microsoft.com/office/officeart/2005/8/layout/orgChart1#1"/>
    <dgm:cxn modelId="{41826070-4A95-4D3C-B0FC-2735466E2C34}" type="presParOf" srcId="{04F264A8-FAD5-4325-BB2F-50EF6C66EED5}" destId="{7DB210D8-DA0D-40FA-B7E5-2A7D9CDFC702}" srcOrd="3" destOrd="0" presId="urn:microsoft.com/office/officeart/2005/8/layout/orgChart1#1"/>
    <dgm:cxn modelId="{A4090EED-6E24-4D80-97AF-3997ADBC0A84}" type="presParOf" srcId="{7DB210D8-DA0D-40FA-B7E5-2A7D9CDFC702}" destId="{195DA236-C3FD-4599-BB83-DD6C4DD7E518}" srcOrd="0" destOrd="0" presId="urn:microsoft.com/office/officeart/2005/8/layout/orgChart1#1"/>
    <dgm:cxn modelId="{74BFC1D2-05D6-470A-B948-A717A3DE81A9}" type="presParOf" srcId="{195DA236-C3FD-4599-BB83-DD6C4DD7E518}" destId="{D83D1368-154E-4689-AB9E-B9B014413950}" srcOrd="0" destOrd="0" presId="urn:microsoft.com/office/officeart/2005/8/layout/orgChart1#1"/>
    <dgm:cxn modelId="{C507B504-5510-4AA8-8B50-4A2A7CBF1CE3}" type="presParOf" srcId="{195DA236-C3FD-4599-BB83-DD6C4DD7E518}" destId="{E0AA66A6-9BAF-4B33-8DEC-73749B8A4D28}" srcOrd="1" destOrd="0" presId="urn:microsoft.com/office/officeart/2005/8/layout/orgChart1#1"/>
    <dgm:cxn modelId="{132F7804-34DE-4B64-B2AD-1F3EC3463CD7}" type="presParOf" srcId="{7DB210D8-DA0D-40FA-B7E5-2A7D9CDFC702}" destId="{91B049CD-605C-43E8-BD82-E5B5D473DC30}" srcOrd="1" destOrd="0" presId="urn:microsoft.com/office/officeart/2005/8/layout/orgChart1#1"/>
    <dgm:cxn modelId="{C25CB2A3-1589-4ABE-98BC-9678EA57B1B8}" type="presParOf" srcId="{7DB210D8-DA0D-40FA-B7E5-2A7D9CDFC702}" destId="{03D3B4BF-4BE3-4864-8E53-D62201724C16}" srcOrd="2" destOrd="0" presId="urn:microsoft.com/office/officeart/2005/8/layout/orgChart1#1"/>
    <dgm:cxn modelId="{3BE8C88D-AB1E-4673-BB67-BF10F50B7379}" type="presParOf" srcId="{D1D95C19-203A-4B93-BF47-05052BAC187C}" destId="{8B7ED17C-078D-4268-A983-ADDE83909302}" srcOrd="2" destOrd="0" presId="urn:microsoft.com/office/officeart/2005/8/layout/orgChart1#1"/>
    <dgm:cxn modelId="{B674D01A-0B32-4B27-9A88-E00DD14F2E7E}" type="presParOf" srcId="{B061F8FA-F028-436E-9507-904C4FEDA3E2}" destId="{AD41C40F-0850-47CB-9D61-F3CB7AAFA547}" srcOrd="10" destOrd="0" presId="urn:microsoft.com/office/officeart/2005/8/layout/orgChart1#1"/>
    <dgm:cxn modelId="{4B40BC9A-DD1E-4396-A43A-5293D1735D1C}" type="presParOf" srcId="{B061F8FA-F028-436E-9507-904C4FEDA3E2}" destId="{80E4AE83-61EF-47DC-9BB5-8C1EB2E7349E}" srcOrd="11" destOrd="0" presId="urn:microsoft.com/office/officeart/2005/8/layout/orgChart1#1"/>
    <dgm:cxn modelId="{DD837786-272F-4377-AADF-CCE56C4D95AE}" type="presParOf" srcId="{80E4AE83-61EF-47DC-9BB5-8C1EB2E7349E}" destId="{78EB29E3-6C63-4059-B4E6-687A45A022A2}" srcOrd="0" destOrd="0" presId="urn:microsoft.com/office/officeart/2005/8/layout/orgChart1#1"/>
    <dgm:cxn modelId="{E8027319-8EF5-496E-8E17-183AE8E9DBE3}" type="presParOf" srcId="{78EB29E3-6C63-4059-B4E6-687A45A022A2}" destId="{E585CA0C-AA76-4FB1-9504-E9F1E2D23362}" srcOrd="0" destOrd="0" presId="urn:microsoft.com/office/officeart/2005/8/layout/orgChart1#1"/>
    <dgm:cxn modelId="{83108EAD-9CFC-4C90-ACF7-F8509E62AB4B}" type="presParOf" srcId="{78EB29E3-6C63-4059-B4E6-687A45A022A2}" destId="{9E5B8868-E69F-47F1-B551-D064FC4C8DFE}" srcOrd="1" destOrd="0" presId="urn:microsoft.com/office/officeart/2005/8/layout/orgChart1#1"/>
    <dgm:cxn modelId="{5E3B3611-4175-437F-8D35-F1FD59CD9B48}" type="presParOf" srcId="{80E4AE83-61EF-47DC-9BB5-8C1EB2E7349E}" destId="{1E6376F1-5FC1-4019-B21C-C85B3598D324}" srcOrd="1" destOrd="0" presId="urn:microsoft.com/office/officeart/2005/8/layout/orgChart1#1"/>
    <dgm:cxn modelId="{358643B5-6841-4CC5-85DB-D4C5098B9E87}" type="presParOf" srcId="{1E6376F1-5FC1-4019-B21C-C85B3598D324}" destId="{6F408BB4-EF93-4DAC-BE03-E39F92F9F09A}" srcOrd="0" destOrd="0" presId="urn:microsoft.com/office/officeart/2005/8/layout/orgChart1#1"/>
    <dgm:cxn modelId="{31C5F00E-2BA9-42A3-9B1B-326DF2CB2ABB}" type="presParOf" srcId="{1E6376F1-5FC1-4019-B21C-C85B3598D324}" destId="{C34E2450-91DA-4885-AA5E-CD4BDADA877F}" srcOrd="1" destOrd="0" presId="urn:microsoft.com/office/officeart/2005/8/layout/orgChart1#1"/>
    <dgm:cxn modelId="{80BC5AED-00A9-4236-963B-76B87E165937}" type="presParOf" srcId="{C34E2450-91DA-4885-AA5E-CD4BDADA877F}" destId="{B001DC78-B10C-47D6-BF91-A57E11FCE3B7}" srcOrd="0" destOrd="0" presId="urn:microsoft.com/office/officeart/2005/8/layout/orgChart1#1"/>
    <dgm:cxn modelId="{608F2745-82F8-452C-8D3E-05E3FCCF5122}" type="presParOf" srcId="{B001DC78-B10C-47D6-BF91-A57E11FCE3B7}" destId="{9F3977C2-057A-4D79-ACFD-45FE80CE8B51}" srcOrd="0" destOrd="0" presId="urn:microsoft.com/office/officeart/2005/8/layout/orgChart1#1"/>
    <dgm:cxn modelId="{973BA780-B061-4584-A896-33565519D792}" type="presParOf" srcId="{B001DC78-B10C-47D6-BF91-A57E11FCE3B7}" destId="{4E83323C-7203-4CDC-B6F6-5904DE815280}" srcOrd="1" destOrd="0" presId="urn:microsoft.com/office/officeart/2005/8/layout/orgChart1#1"/>
    <dgm:cxn modelId="{2C882D57-7E4F-4AEB-9EF4-8CFB67C4E75B}" type="presParOf" srcId="{C34E2450-91DA-4885-AA5E-CD4BDADA877F}" destId="{B598DA23-673E-4721-8D55-5B6716CED6DA}" srcOrd="1" destOrd="0" presId="urn:microsoft.com/office/officeart/2005/8/layout/orgChart1#1"/>
    <dgm:cxn modelId="{FBB1F1E9-B02D-4668-92A4-F592DE4F2CD6}" type="presParOf" srcId="{C34E2450-91DA-4885-AA5E-CD4BDADA877F}" destId="{FC0CB280-5A90-4B71-AAC0-2EF5A90A2647}" srcOrd="2" destOrd="0" presId="urn:microsoft.com/office/officeart/2005/8/layout/orgChart1#1"/>
    <dgm:cxn modelId="{6D098FBD-8F4F-4A02-908D-1522056A7D59}" type="presParOf" srcId="{80E4AE83-61EF-47DC-9BB5-8C1EB2E7349E}" destId="{6D17C3AE-64A0-41EC-9BDC-496E13249C4C}" srcOrd="2" destOrd="0" presId="urn:microsoft.com/office/officeart/2005/8/layout/orgChart1#1"/>
    <dgm:cxn modelId="{D3F9613D-C363-4D1A-BB8B-E0CB7B5496C9}" type="presParOf" srcId="{C6245B63-A9DF-4AC4-94E4-1095BD50CC57}" destId="{5CBAB15D-10D9-49A3-8025-2D236CB0994C}" srcOrd="2" destOrd="0" presId="urn:microsoft.com/office/officeart/2005/8/layout/orgChart1#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408BB4-EF93-4DAC-BE03-E39F92F9F09A}">
      <dsp:nvSpPr>
        <dsp:cNvPr id="0" name=""/>
        <dsp:cNvSpPr/>
      </dsp:nvSpPr>
      <dsp:spPr>
        <a:xfrm>
          <a:off x="4411961"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D41C40F-0850-47CB-9D61-F3CB7AAFA547}">
      <dsp:nvSpPr>
        <dsp:cNvPr id="0" name=""/>
        <dsp:cNvSpPr/>
      </dsp:nvSpPr>
      <dsp:spPr>
        <a:xfrm>
          <a:off x="2529745" y="596716"/>
          <a:ext cx="2169030" cy="150577"/>
        </a:xfrm>
        <a:custGeom>
          <a:avLst/>
          <a:gdLst/>
          <a:ahLst/>
          <a:cxnLst/>
          <a:rect l="0" t="0" r="0" b="0"/>
          <a:pathLst>
            <a:path>
              <a:moveTo>
                <a:pt x="0" y="0"/>
              </a:moveTo>
              <a:lnTo>
                <a:pt x="0" y="75288"/>
              </a:lnTo>
              <a:lnTo>
                <a:pt x="2169030" y="75288"/>
              </a:lnTo>
              <a:lnTo>
                <a:pt x="2169030"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6521C7-47B5-4411-8679-6076E9699B46}">
      <dsp:nvSpPr>
        <dsp:cNvPr id="0" name=""/>
        <dsp:cNvSpPr/>
      </dsp:nvSpPr>
      <dsp:spPr>
        <a:xfrm>
          <a:off x="3544349" y="1105811"/>
          <a:ext cx="107555" cy="838930"/>
        </a:xfrm>
        <a:custGeom>
          <a:avLst/>
          <a:gdLst/>
          <a:ahLst/>
          <a:cxnLst/>
          <a:rect l="0" t="0" r="0" b="0"/>
          <a:pathLst>
            <a:path>
              <a:moveTo>
                <a:pt x="0" y="0"/>
              </a:moveTo>
              <a:lnTo>
                <a:pt x="0" y="838930"/>
              </a:lnTo>
              <a:lnTo>
                <a:pt x="107555" y="838930"/>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6F607C4-835D-4BDC-AD77-30B4CE0455D1}">
      <dsp:nvSpPr>
        <dsp:cNvPr id="0" name=""/>
        <dsp:cNvSpPr/>
      </dsp:nvSpPr>
      <dsp:spPr>
        <a:xfrm>
          <a:off x="3544349"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061DD5-30FE-4FD8-AB8E-0391B116FFBC}">
      <dsp:nvSpPr>
        <dsp:cNvPr id="0" name=""/>
        <dsp:cNvSpPr/>
      </dsp:nvSpPr>
      <dsp:spPr>
        <a:xfrm>
          <a:off x="2529745" y="596716"/>
          <a:ext cx="1301418" cy="150577"/>
        </a:xfrm>
        <a:custGeom>
          <a:avLst/>
          <a:gdLst/>
          <a:ahLst/>
          <a:cxnLst/>
          <a:rect l="0" t="0" r="0" b="0"/>
          <a:pathLst>
            <a:path>
              <a:moveTo>
                <a:pt x="0" y="0"/>
              </a:moveTo>
              <a:lnTo>
                <a:pt x="0" y="75288"/>
              </a:lnTo>
              <a:lnTo>
                <a:pt x="1301418" y="75288"/>
              </a:lnTo>
              <a:lnTo>
                <a:pt x="1301418"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D8065D-D186-4ABC-A59C-887609419CC6}">
      <dsp:nvSpPr>
        <dsp:cNvPr id="0" name=""/>
        <dsp:cNvSpPr/>
      </dsp:nvSpPr>
      <dsp:spPr>
        <a:xfrm>
          <a:off x="2676737" y="1105811"/>
          <a:ext cx="107555" cy="838930"/>
        </a:xfrm>
        <a:custGeom>
          <a:avLst/>
          <a:gdLst/>
          <a:ahLst/>
          <a:cxnLst/>
          <a:rect l="0" t="0" r="0" b="0"/>
          <a:pathLst>
            <a:path>
              <a:moveTo>
                <a:pt x="0" y="0"/>
              </a:moveTo>
              <a:lnTo>
                <a:pt x="0" y="838930"/>
              </a:lnTo>
              <a:lnTo>
                <a:pt x="107555" y="838930"/>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07E08F-5B98-474D-8EF6-545FFEE1660F}">
      <dsp:nvSpPr>
        <dsp:cNvPr id="0" name=""/>
        <dsp:cNvSpPr/>
      </dsp:nvSpPr>
      <dsp:spPr>
        <a:xfrm>
          <a:off x="2676737"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8E9DB6-2A8F-47A7-BB84-1EC9535C830A}">
      <dsp:nvSpPr>
        <dsp:cNvPr id="0" name=""/>
        <dsp:cNvSpPr/>
      </dsp:nvSpPr>
      <dsp:spPr>
        <a:xfrm>
          <a:off x="2529745" y="596716"/>
          <a:ext cx="433806" cy="150577"/>
        </a:xfrm>
        <a:custGeom>
          <a:avLst/>
          <a:gdLst/>
          <a:ahLst/>
          <a:cxnLst/>
          <a:rect l="0" t="0" r="0" b="0"/>
          <a:pathLst>
            <a:path>
              <a:moveTo>
                <a:pt x="0" y="0"/>
              </a:moveTo>
              <a:lnTo>
                <a:pt x="0" y="75288"/>
              </a:lnTo>
              <a:lnTo>
                <a:pt x="433806" y="75288"/>
              </a:lnTo>
              <a:lnTo>
                <a:pt x="433806"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D84C34-4679-4855-9F9A-49D6BCD32A33}">
      <dsp:nvSpPr>
        <dsp:cNvPr id="0" name=""/>
        <dsp:cNvSpPr/>
      </dsp:nvSpPr>
      <dsp:spPr>
        <a:xfrm>
          <a:off x="1809125" y="1105811"/>
          <a:ext cx="107555" cy="838930"/>
        </a:xfrm>
        <a:custGeom>
          <a:avLst/>
          <a:gdLst/>
          <a:ahLst/>
          <a:cxnLst/>
          <a:rect l="0" t="0" r="0" b="0"/>
          <a:pathLst>
            <a:path>
              <a:moveTo>
                <a:pt x="0" y="0"/>
              </a:moveTo>
              <a:lnTo>
                <a:pt x="0" y="838930"/>
              </a:lnTo>
              <a:lnTo>
                <a:pt x="107555" y="838930"/>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3E8EF72-75DC-467E-92A7-654AA049C36D}">
      <dsp:nvSpPr>
        <dsp:cNvPr id="0" name=""/>
        <dsp:cNvSpPr/>
      </dsp:nvSpPr>
      <dsp:spPr>
        <a:xfrm>
          <a:off x="1809125"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687B15-D294-4D01-A986-9C1FD2452A99}">
      <dsp:nvSpPr>
        <dsp:cNvPr id="0" name=""/>
        <dsp:cNvSpPr/>
      </dsp:nvSpPr>
      <dsp:spPr>
        <a:xfrm>
          <a:off x="2095939" y="596716"/>
          <a:ext cx="433806" cy="150577"/>
        </a:xfrm>
        <a:custGeom>
          <a:avLst/>
          <a:gdLst/>
          <a:ahLst/>
          <a:cxnLst/>
          <a:rect l="0" t="0" r="0" b="0"/>
          <a:pathLst>
            <a:path>
              <a:moveTo>
                <a:pt x="433806" y="0"/>
              </a:moveTo>
              <a:lnTo>
                <a:pt x="433806" y="75288"/>
              </a:lnTo>
              <a:lnTo>
                <a:pt x="0" y="75288"/>
              </a:lnTo>
              <a:lnTo>
                <a:pt x="0"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E829F9C-9304-4FB5-B0BB-08CF7A5FD22C}">
      <dsp:nvSpPr>
        <dsp:cNvPr id="0" name=""/>
        <dsp:cNvSpPr/>
      </dsp:nvSpPr>
      <dsp:spPr>
        <a:xfrm>
          <a:off x="941513" y="1105811"/>
          <a:ext cx="107555" cy="838930"/>
        </a:xfrm>
        <a:custGeom>
          <a:avLst/>
          <a:gdLst/>
          <a:ahLst/>
          <a:cxnLst/>
          <a:rect l="0" t="0" r="0" b="0"/>
          <a:pathLst>
            <a:path>
              <a:moveTo>
                <a:pt x="0" y="0"/>
              </a:moveTo>
              <a:lnTo>
                <a:pt x="0" y="838930"/>
              </a:lnTo>
              <a:lnTo>
                <a:pt x="107555" y="838930"/>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C7EBED-AFA2-429A-8D04-5D0BF9BAE6B0}">
      <dsp:nvSpPr>
        <dsp:cNvPr id="0" name=""/>
        <dsp:cNvSpPr/>
      </dsp:nvSpPr>
      <dsp:spPr>
        <a:xfrm>
          <a:off x="941513"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5430967-8137-45DA-9F18-28CD93F581F4}">
      <dsp:nvSpPr>
        <dsp:cNvPr id="0" name=""/>
        <dsp:cNvSpPr/>
      </dsp:nvSpPr>
      <dsp:spPr>
        <a:xfrm>
          <a:off x="1228327" y="596716"/>
          <a:ext cx="1301418" cy="150577"/>
        </a:xfrm>
        <a:custGeom>
          <a:avLst/>
          <a:gdLst/>
          <a:ahLst/>
          <a:cxnLst/>
          <a:rect l="0" t="0" r="0" b="0"/>
          <a:pathLst>
            <a:path>
              <a:moveTo>
                <a:pt x="1301418" y="0"/>
              </a:moveTo>
              <a:lnTo>
                <a:pt x="1301418" y="75288"/>
              </a:lnTo>
              <a:lnTo>
                <a:pt x="0" y="75288"/>
              </a:lnTo>
              <a:lnTo>
                <a:pt x="0"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727490-1E20-4E3F-8A91-955630F390FC}">
      <dsp:nvSpPr>
        <dsp:cNvPr id="0" name=""/>
        <dsp:cNvSpPr/>
      </dsp:nvSpPr>
      <dsp:spPr>
        <a:xfrm>
          <a:off x="73901" y="1105811"/>
          <a:ext cx="107555" cy="838930"/>
        </a:xfrm>
        <a:custGeom>
          <a:avLst/>
          <a:gdLst/>
          <a:ahLst/>
          <a:cxnLst/>
          <a:rect l="0" t="0" r="0" b="0"/>
          <a:pathLst>
            <a:path>
              <a:moveTo>
                <a:pt x="0" y="0"/>
              </a:moveTo>
              <a:lnTo>
                <a:pt x="0" y="838930"/>
              </a:lnTo>
              <a:lnTo>
                <a:pt x="107555" y="838930"/>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3F76E4-ADAE-467F-862D-A465EB61A878}">
      <dsp:nvSpPr>
        <dsp:cNvPr id="0" name=""/>
        <dsp:cNvSpPr/>
      </dsp:nvSpPr>
      <dsp:spPr>
        <a:xfrm>
          <a:off x="73901" y="1105811"/>
          <a:ext cx="107555" cy="329835"/>
        </a:xfrm>
        <a:custGeom>
          <a:avLst/>
          <a:gdLst/>
          <a:ahLst/>
          <a:cxnLst/>
          <a:rect l="0" t="0" r="0" b="0"/>
          <a:pathLst>
            <a:path>
              <a:moveTo>
                <a:pt x="0" y="0"/>
              </a:moveTo>
              <a:lnTo>
                <a:pt x="0" y="329835"/>
              </a:lnTo>
              <a:lnTo>
                <a:pt x="107555" y="329835"/>
              </a:lnTo>
            </a:path>
          </a:pathLst>
        </a:custGeom>
        <a:noFill/>
        <a:ln w="25400" cap="flat" cmpd="sng" algn="ctr">
          <a:solidFill>
            <a:srgbClr val="4774AB">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9C206E-6B1F-455E-9E85-1B753C7784ED}">
      <dsp:nvSpPr>
        <dsp:cNvPr id="0" name=""/>
        <dsp:cNvSpPr/>
      </dsp:nvSpPr>
      <dsp:spPr>
        <a:xfrm>
          <a:off x="360715" y="596716"/>
          <a:ext cx="2169030" cy="150577"/>
        </a:xfrm>
        <a:custGeom>
          <a:avLst/>
          <a:gdLst/>
          <a:ahLst/>
          <a:cxnLst/>
          <a:rect l="0" t="0" r="0" b="0"/>
          <a:pathLst>
            <a:path>
              <a:moveTo>
                <a:pt x="2169030" y="0"/>
              </a:moveTo>
              <a:lnTo>
                <a:pt x="2169030" y="75288"/>
              </a:lnTo>
              <a:lnTo>
                <a:pt x="0" y="75288"/>
              </a:lnTo>
              <a:lnTo>
                <a:pt x="0" y="150577"/>
              </a:lnTo>
            </a:path>
          </a:pathLst>
        </a:custGeom>
        <a:noFill/>
        <a:ln w="25400" cap="flat" cmpd="sng" algn="ctr">
          <a:solidFill>
            <a:srgbClr val="3D669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0FD0E-DFF7-4F41-B3F7-CBBB64C7B60E}">
      <dsp:nvSpPr>
        <dsp:cNvPr id="0" name=""/>
        <dsp:cNvSpPr/>
      </dsp:nvSpPr>
      <dsp:spPr>
        <a:xfrm>
          <a:off x="2171228" y="238199"/>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t>总经理</a:t>
          </a:r>
        </a:p>
      </dsp:txBody>
      <dsp:txXfrm>
        <a:off x="2171228" y="238199"/>
        <a:ext cx="717034" cy="358517"/>
      </dsp:txXfrm>
    </dsp:sp>
    <dsp:sp modelId="{81362AA8-CEF7-49B5-8C4C-DC25C7AF34D3}">
      <dsp:nvSpPr>
        <dsp:cNvPr id="0" name=""/>
        <dsp:cNvSpPr/>
      </dsp:nvSpPr>
      <dsp:spPr>
        <a:xfrm>
          <a:off x="2198"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市场部</a:t>
          </a:r>
        </a:p>
      </dsp:txBody>
      <dsp:txXfrm>
        <a:off x="2198" y="747293"/>
        <a:ext cx="717034" cy="358517"/>
      </dsp:txXfrm>
    </dsp:sp>
    <dsp:sp modelId="{99706633-4329-4077-AB52-9A4849A3F486}">
      <dsp:nvSpPr>
        <dsp:cNvPr id="0" name=""/>
        <dsp:cNvSpPr/>
      </dsp:nvSpPr>
      <dsp:spPr>
        <a:xfrm>
          <a:off x="181456"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营销员</a:t>
          </a:r>
        </a:p>
      </dsp:txBody>
      <dsp:txXfrm>
        <a:off x="181456" y="1256388"/>
        <a:ext cx="717034" cy="358517"/>
      </dsp:txXfrm>
    </dsp:sp>
    <dsp:sp modelId="{F9BEB28B-9400-486A-8961-DE998983ECDA}">
      <dsp:nvSpPr>
        <dsp:cNvPr id="0" name=""/>
        <dsp:cNvSpPr/>
      </dsp:nvSpPr>
      <dsp:spPr>
        <a:xfrm>
          <a:off x="181456" y="176548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市场管理员</a:t>
          </a:r>
        </a:p>
      </dsp:txBody>
      <dsp:txXfrm>
        <a:off x="181456" y="1765483"/>
        <a:ext cx="717034" cy="358517"/>
      </dsp:txXfrm>
    </dsp:sp>
    <dsp:sp modelId="{3C7B48DC-4708-4894-9615-DE246CC6DE03}">
      <dsp:nvSpPr>
        <dsp:cNvPr id="0" name=""/>
        <dsp:cNvSpPr/>
      </dsp:nvSpPr>
      <dsp:spPr>
        <a:xfrm>
          <a:off x="869810"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汽车产业部</a:t>
          </a:r>
        </a:p>
      </dsp:txBody>
      <dsp:txXfrm>
        <a:off x="869810" y="747293"/>
        <a:ext cx="717034" cy="358517"/>
      </dsp:txXfrm>
    </dsp:sp>
    <dsp:sp modelId="{18E773BD-C33B-4B23-BAE4-DEBB1D8A1E5A}">
      <dsp:nvSpPr>
        <dsp:cNvPr id="0" name=""/>
        <dsp:cNvSpPr/>
      </dsp:nvSpPr>
      <dsp:spPr>
        <a:xfrm>
          <a:off x="1049068"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综合管理部</a:t>
          </a:r>
        </a:p>
      </dsp:txBody>
      <dsp:txXfrm>
        <a:off x="1049068" y="1256388"/>
        <a:ext cx="717034" cy="358517"/>
      </dsp:txXfrm>
    </dsp:sp>
    <dsp:sp modelId="{3AC5B290-6691-4F60-AA19-814D2E33BA2D}">
      <dsp:nvSpPr>
        <dsp:cNvPr id="0" name=""/>
        <dsp:cNvSpPr/>
      </dsp:nvSpPr>
      <dsp:spPr>
        <a:xfrm>
          <a:off x="1049068" y="176548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计划部</a:t>
          </a:r>
        </a:p>
      </dsp:txBody>
      <dsp:txXfrm>
        <a:off x="1049068" y="1765483"/>
        <a:ext cx="717034" cy="358517"/>
      </dsp:txXfrm>
    </dsp:sp>
    <dsp:sp modelId="{81FE3B90-4021-4CEE-A923-28E05F018073}">
      <dsp:nvSpPr>
        <dsp:cNvPr id="0" name=""/>
        <dsp:cNvSpPr/>
      </dsp:nvSpPr>
      <dsp:spPr>
        <a:xfrm>
          <a:off x="1737422"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财务部</a:t>
          </a:r>
        </a:p>
      </dsp:txBody>
      <dsp:txXfrm>
        <a:off x="1737422" y="747293"/>
        <a:ext cx="717034" cy="358517"/>
      </dsp:txXfrm>
    </dsp:sp>
    <dsp:sp modelId="{313FD87F-C92C-46DE-A020-3259948C3183}">
      <dsp:nvSpPr>
        <dsp:cNvPr id="0" name=""/>
        <dsp:cNvSpPr/>
      </dsp:nvSpPr>
      <dsp:spPr>
        <a:xfrm>
          <a:off x="1916680"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财务主管</a:t>
          </a:r>
        </a:p>
      </dsp:txBody>
      <dsp:txXfrm>
        <a:off x="1916680" y="1256388"/>
        <a:ext cx="717034" cy="358517"/>
      </dsp:txXfrm>
    </dsp:sp>
    <dsp:sp modelId="{2CDC176B-0931-40D0-A371-D9EEE88655B8}">
      <dsp:nvSpPr>
        <dsp:cNvPr id="0" name=""/>
        <dsp:cNvSpPr/>
      </dsp:nvSpPr>
      <dsp:spPr>
        <a:xfrm>
          <a:off x="1916680" y="176548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辅助会计</a:t>
          </a:r>
        </a:p>
      </dsp:txBody>
      <dsp:txXfrm>
        <a:off x="1916680" y="1765483"/>
        <a:ext cx="717034" cy="358517"/>
      </dsp:txXfrm>
    </dsp:sp>
    <dsp:sp modelId="{CD01C785-989F-480D-A838-C9F80C68E5BF}">
      <dsp:nvSpPr>
        <dsp:cNvPr id="0" name=""/>
        <dsp:cNvSpPr/>
      </dsp:nvSpPr>
      <dsp:spPr>
        <a:xfrm>
          <a:off x="2605034"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行政部</a:t>
          </a:r>
        </a:p>
      </dsp:txBody>
      <dsp:txXfrm>
        <a:off x="2605034" y="747293"/>
        <a:ext cx="717034" cy="358517"/>
      </dsp:txXfrm>
    </dsp:sp>
    <dsp:sp modelId="{2488910D-A248-4A33-BFF2-7C6571B1BD7F}">
      <dsp:nvSpPr>
        <dsp:cNvPr id="0" name=""/>
        <dsp:cNvSpPr/>
      </dsp:nvSpPr>
      <dsp:spPr>
        <a:xfrm>
          <a:off x="2784292"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行政人员</a:t>
          </a:r>
        </a:p>
      </dsp:txBody>
      <dsp:txXfrm>
        <a:off x="2784292" y="1256388"/>
        <a:ext cx="717034" cy="358517"/>
      </dsp:txXfrm>
    </dsp:sp>
    <dsp:sp modelId="{03D1DFA9-329F-4032-A83A-9EA9B7F6DC41}">
      <dsp:nvSpPr>
        <dsp:cNvPr id="0" name=""/>
        <dsp:cNvSpPr/>
      </dsp:nvSpPr>
      <dsp:spPr>
        <a:xfrm>
          <a:off x="2784292" y="176548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驾驶班</a:t>
          </a:r>
        </a:p>
      </dsp:txBody>
      <dsp:txXfrm>
        <a:off x="2784292" y="1765483"/>
        <a:ext cx="717034" cy="358517"/>
      </dsp:txXfrm>
    </dsp:sp>
    <dsp:sp modelId="{619C458D-4577-4BF0-A9FB-3D79E0973A09}">
      <dsp:nvSpPr>
        <dsp:cNvPr id="0" name=""/>
        <dsp:cNvSpPr/>
      </dsp:nvSpPr>
      <dsp:spPr>
        <a:xfrm>
          <a:off x="3472646"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二手车市场部</a:t>
          </a:r>
        </a:p>
      </dsp:txBody>
      <dsp:txXfrm>
        <a:off x="3472646" y="747293"/>
        <a:ext cx="717034" cy="358517"/>
      </dsp:txXfrm>
    </dsp:sp>
    <dsp:sp modelId="{8BD67B11-44AE-48C1-8750-E416F53287AD}">
      <dsp:nvSpPr>
        <dsp:cNvPr id="0" name=""/>
        <dsp:cNvSpPr/>
      </dsp:nvSpPr>
      <dsp:spPr>
        <a:xfrm>
          <a:off x="3651904"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业务助理</a:t>
          </a:r>
        </a:p>
      </dsp:txBody>
      <dsp:txXfrm>
        <a:off x="3651904" y="1256388"/>
        <a:ext cx="717034" cy="358517"/>
      </dsp:txXfrm>
    </dsp:sp>
    <dsp:sp modelId="{D83D1368-154E-4689-AB9E-B9B014413950}">
      <dsp:nvSpPr>
        <dsp:cNvPr id="0" name=""/>
        <dsp:cNvSpPr/>
      </dsp:nvSpPr>
      <dsp:spPr>
        <a:xfrm>
          <a:off x="3651904" y="176548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制证员</a:t>
          </a:r>
        </a:p>
      </dsp:txBody>
      <dsp:txXfrm>
        <a:off x="3651904" y="1765483"/>
        <a:ext cx="717034" cy="358517"/>
      </dsp:txXfrm>
    </dsp:sp>
    <dsp:sp modelId="{E585CA0C-AA76-4FB1-9504-E9F1E2D23362}">
      <dsp:nvSpPr>
        <dsp:cNvPr id="0" name=""/>
        <dsp:cNvSpPr/>
      </dsp:nvSpPr>
      <dsp:spPr>
        <a:xfrm>
          <a:off x="4340258" y="747293"/>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物管部</a:t>
          </a:r>
        </a:p>
      </dsp:txBody>
      <dsp:txXfrm>
        <a:off x="4340258" y="747293"/>
        <a:ext cx="717034" cy="358517"/>
      </dsp:txXfrm>
    </dsp:sp>
    <dsp:sp modelId="{9F3977C2-057A-4D79-ACFD-45FE80CE8B51}">
      <dsp:nvSpPr>
        <dsp:cNvPr id="0" name=""/>
        <dsp:cNvSpPr/>
      </dsp:nvSpPr>
      <dsp:spPr>
        <a:xfrm>
          <a:off x="4519517" y="1256388"/>
          <a:ext cx="717034" cy="35851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rgbClr val="FFFFFF"/>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sz="1100" kern="1200"/>
            <a:t>物管员</a:t>
          </a:r>
        </a:p>
      </dsp:txBody>
      <dsp:txXfrm>
        <a:off x="4519517" y="1256388"/>
        <a:ext cx="717034" cy="3585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02A5B-65B7-4D04-8995-48459AF9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52</Pages>
  <Words>6408</Words>
  <Characters>36531</Characters>
  <Application>Microsoft Office Word</Application>
  <DocSecurity>0</DocSecurity>
  <Lines>304</Lines>
  <Paragraphs>85</Paragraphs>
  <ScaleCrop>false</ScaleCrop>
  <Company>微软中国</Company>
  <LinksUpToDate>false</LinksUpToDate>
  <CharactersWithSpaces>42854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江苏华信</dc:creator>
  <cp:lastModifiedBy>Administrator</cp:lastModifiedBy>
  <cp:revision>132</cp:revision>
  <dcterms:created xsi:type="dcterms:W3CDTF">2018-03-29T06:46:00Z</dcterms:created>
  <dcterms:modified xsi:type="dcterms:W3CDTF">2020-03-02T09:25:00Z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