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盐城内河港滨海港区海河联运作业区岸线调整规划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eastAsia="zh-CN"/>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eastAsia="zh-CN"/>
              </w:rPr>
              <w:t>规划</w:t>
            </w:r>
            <w:r>
              <w:rPr>
                <w:rFonts w:ascii="宋体" w:hAnsi="宋体" w:eastAsia="宋体"/>
                <w:sz w:val="21"/>
                <w:szCs w:val="21"/>
              </w:rPr>
              <w:t>环评无关的意见或者诉求不属于</w:t>
            </w:r>
            <w:r>
              <w:rPr>
                <w:rFonts w:hint="eastAsia" w:ascii="宋体" w:hAnsi="宋体" w:eastAsia="宋体"/>
                <w:sz w:val="21"/>
                <w:szCs w:val="21"/>
                <w:lang w:eastAsia="zh-CN"/>
              </w:rPr>
              <w:t>规划</w:t>
            </w:r>
            <w:r>
              <w:rPr>
                <w:rFonts w:ascii="宋体" w:hAnsi="宋体" w:eastAsia="宋体"/>
                <w:sz w:val="21"/>
                <w:szCs w:val="21"/>
              </w:rPr>
              <w:t>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D56401"/>
    <w:rsid w:val="3B745557"/>
    <w:rsid w:val="44EB321A"/>
    <w:rsid w:val="6D535020"/>
    <w:rsid w:val="76A8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杨洋</cp:lastModifiedBy>
  <dcterms:modified xsi:type="dcterms:W3CDTF">2020-09-07T09:33:15Z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