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sz w:val="36"/>
          <w:szCs w:val="36"/>
        </w:rPr>
      </w:pPr>
    </w:p>
    <w:p>
      <w:pPr>
        <w:jc w:val="center"/>
        <w:rPr>
          <w:rFonts w:hint="eastAsia" w:ascii="黑体" w:hAnsi="黑体" w:eastAsia="黑体"/>
          <w:color w:val="000000"/>
          <w:sz w:val="44"/>
          <w:szCs w:val="44"/>
        </w:rPr>
      </w:pPr>
      <w:r>
        <w:rPr>
          <w:rFonts w:hint="eastAsia" w:ascii="黑体" w:hAnsi="黑体" w:eastAsia="黑体"/>
          <w:color w:val="000000"/>
          <w:sz w:val="44"/>
          <w:szCs w:val="44"/>
        </w:rPr>
        <w:t>盐城市新滩盐场实业发展有限公司</w:t>
      </w:r>
    </w:p>
    <w:p>
      <w:pPr>
        <w:jc w:val="center"/>
        <w:rPr>
          <w:rFonts w:hint="eastAsia" w:ascii="黑体" w:hAnsi="黑体" w:eastAsia="黑体"/>
          <w:color w:val="000000"/>
          <w:sz w:val="44"/>
          <w:szCs w:val="44"/>
        </w:rPr>
      </w:pPr>
      <w:r>
        <w:rPr>
          <w:rFonts w:hint="eastAsia" w:ascii="黑体" w:hAnsi="黑体" w:eastAsia="黑体"/>
          <w:color w:val="000000"/>
          <w:sz w:val="44"/>
          <w:szCs w:val="44"/>
        </w:rPr>
        <w:t>2022年度养殖池塘公开招租方案书</w:t>
      </w:r>
    </w:p>
    <w:p>
      <w:pPr>
        <w:spacing w:line="720" w:lineRule="auto"/>
        <w:jc w:val="center"/>
        <w:rPr>
          <w:rFonts w:ascii="宋体" w:hAnsi="宋体"/>
          <w:b/>
          <w:color w:val="000000"/>
          <w:sz w:val="32"/>
          <w:szCs w:val="32"/>
        </w:rPr>
      </w:pPr>
      <w:r>
        <w:rPr>
          <w:rFonts w:hint="eastAsia" w:ascii="宋体" w:hAnsi="宋体"/>
          <w:b/>
          <w:color w:val="000000"/>
          <w:sz w:val="32"/>
          <w:szCs w:val="32"/>
        </w:rPr>
        <w:t>（2022年第一轮竞租的流标池塘）</w:t>
      </w:r>
    </w:p>
    <w:p>
      <w:pPr>
        <w:spacing w:line="720" w:lineRule="auto"/>
        <w:jc w:val="center"/>
        <w:rPr>
          <w:rFonts w:ascii="宋体" w:hAnsi="宋体"/>
          <w:b/>
          <w:color w:val="000000"/>
          <w:sz w:val="32"/>
          <w:szCs w:val="32"/>
        </w:rPr>
      </w:pPr>
    </w:p>
    <w:p>
      <w:pPr>
        <w:spacing w:line="720" w:lineRule="auto"/>
        <w:jc w:val="center"/>
        <w:rPr>
          <w:rFonts w:ascii="宋体" w:hAnsi="宋体"/>
          <w:b/>
          <w:color w:val="000000"/>
          <w:sz w:val="32"/>
          <w:szCs w:val="32"/>
        </w:rPr>
      </w:pPr>
      <w:r>
        <w:rPr>
          <w:rFonts w:hint="eastAsia" w:ascii="宋体" w:hAnsi="宋体"/>
          <w:b/>
          <w:color w:val="000000"/>
          <w:sz w:val="32"/>
          <w:szCs w:val="32"/>
        </w:rPr>
        <w:t>第一部分 招租公告</w:t>
      </w:r>
    </w:p>
    <w:p>
      <w:pPr>
        <w:spacing w:line="560" w:lineRule="exact"/>
        <w:ind w:firstLine="565" w:firstLineChars="202"/>
        <w:rPr>
          <w:rFonts w:ascii="宋体" w:hAnsi="宋体"/>
          <w:color w:val="000000"/>
          <w:sz w:val="28"/>
          <w:szCs w:val="28"/>
        </w:rPr>
      </w:pPr>
      <w:r>
        <w:rPr>
          <w:rFonts w:hint="eastAsia" w:ascii="宋体" w:hAnsi="宋体"/>
          <w:color w:val="000000"/>
          <w:sz w:val="28"/>
          <w:szCs w:val="28"/>
        </w:rPr>
        <w:t>按照国有资产的相关规定，招租人管理的池塘招租应当采取公开方式对外招租。本公告可以通过海兴集团网站对外公布信息，公告时间不少于3日。公告内容为：</w:t>
      </w:r>
    </w:p>
    <w:p>
      <w:pPr>
        <w:spacing w:line="240" w:lineRule="exact"/>
        <w:jc w:val="center"/>
        <w:rPr>
          <w:rFonts w:ascii="宋体" w:hAnsi="宋体"/>
          <w:b/>
          <w:color w:val="000000"/>
          <w:sz w:val="32"/>
          <w:szCs w:val="32"/>
        </w:rPr>
      </w:pPr>
    </w:p>
    <w:p>
      <w:pPr>
        <w:spacing w:line="460" w:lineRule="exact"/>
        <w:jc w:val="center"/>
        <w:rPr>
          <w:rFonts w:hint="eastAsia" w:ascii="仿宋" w:hAnsi="仿宋" w:eastAsia="仿宋"/>
          <w:b/>
          <w:color w:val="000000"/>
          <w:sz w:val="28"/>
          <w:szCs w:val="28"/>
        </w:rPr>
      </w:pPr>
      <w:r>
        <w:rPr>
          <w:rFonts w:hint="eastAsia" w:ascii="仿宋" w:hAnsi="仿宋" w:eastAsia="仿宋"/>
          <w:b/>
          <w:color w:val="000000"/>
          <w:sz w:val="28"/>
          <w:szCs w:val="28"/>
        </w:rPr>
        <w:t>盐城市新滩盐场实业发展有限公司</w:t>
      </w:r>
    </w:p>
    <w:p>
      <w:pPr>
        <w:spacing w:line="460" w:lineRule="exact"/>
        <w:jc w:val="center"/>
        <w:rPr>
          <w:rFonts w:ascii="仿宋" w:hAnsi="仿宋" w:eastAsia="仿宋"/>
          <w:b/>
          <w:color w:val="000000"/>
          <w:sz w:val="28"/>
          <w:szCs w:val="28"/>
        </w:rPr>
      </w:pPr>
      <w:r>
        <w:rPr>
          <w:rFonts w:hint="eastAsia" w:ascii="仿宋" w:hAnsi="仿宋" w:eastAsia="仿宋"/>
          <w:b/>
          <w:color w:val="000000"/>
          <w:sz w:val="28"/>
          <w:szCs w:val="28"/>
        </w:rPr>
        <w:t>2022年度养殖池塘公开招租公告</w:t>
      </w:r>
    </w:p>
    <w:p>
      <w:pPr>
        <w:spacing w:line="240" w:lineRule="exact"/>
        <w:jc w:val="center"/>
        <w:rPr>
          <w:rFonts w:ascii="仿宋" w:hAnsi="仿宋" w:eastAsia="仿宋"/>
          <w:color w:val="000000"/>
          <w:sz w:val="28"/>
          <w:szCs w:val="28"/>
        </w:rPr>
      </w:pP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招租人盐城市新滩盐场实业发展有限公司（下简称新滩盐场）拟对</w:t>
      </w:r>
      <w:r>
        <w:rPr>
          <w:rFonts w:hint="eastAsia" w:ascii="仿宋" w:hAnsi="仿宋" w:eastAsia="仿宋"/>
          <w:color w:val="000000"/>
          <w:sz w:val="28"/>
          <w:szCs w:val="28"/>
          <w:u w:val="single"/>
        </w:rPr>
        <w:t>2022年度第一轮招租过程中已流标</w:t>
      </w:r>
      <w:r>
        <w:rPr>
          <w:rFonts w:hint="eastAsia" w:ascii="仿宋" w:hAnsi="仿宋" w:eastAsia="仿宋"/>
          <w:color w:val="000000"/>
          <w:sz w:val="28"/>
          <w:szCs w:val="28"/>
        </w:rPr>
        <w:t>的养殖池塘（下统称池塘）进行公开招租，相关事项公告如下：</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一、租赁池塘的概况</w:t>
      </w:r>
    </w:p>
    <w:p>
      <w:pPr>
        <w:spacing w:line="52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招租人新滩盐场拟招租的养殖池塘类型包括海水和淡水（具体养殖类型以《招租池塘情况一览表》为准）。池塘及其水、电、路、闸等设施以现状为准进行招租，在本次租赁期间，招租人不再对池塘及其上述设施进行修缮或添置等投入。</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二、租期及招租底价</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1.租赁期限详见《招租池塘情况一览表》。</w:t>
      </w:r>
      <w:r>
        <w:rPr>
          <w:rFonts w:ascii="仿宋" w:hAnsi="仿宋" w:eastAsia="仿宋"/>
          <w:color w:val="000000"/>
          <w:sz w:val="28"/>
          <w:szCs w:val="28"/>
        </w:rPr>
        <w:t xml:space="preserve"> </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2.实行“一塘一价”，竞租人按照《招租池塘情况一览表》中各个标段号的招租池塘的招租底价、竞租保证金、预付租金数额和对竞租人条件的具体要求等情况进行报名竞租。 </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3.竞租人的报价不得低于招租人的招租底价。凡是低于招租底价的报价均属于无效报价，招租人概不予接受。</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三、竞租人资格条件</w:t>
      </w:r>
    </w:p>
    <w:p>
      <w:pPr>
        <w:spacing w:line="52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1.竞租人须是与池塘养殖有关的或拟从事池塘养殖的公司法人、非法人单位或自然人，但必须符合各个招租池塘对竞租人条件的具体要求。</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2.如竞租人系招租人新滩盐场以前的池塘养殖承租户或承包人的，须与招租人之间就此前池塘租赁合同没有任何未处理完毕的争议，并签署了《声明书》。</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3.招租人不接受本单位在职在岗的职工（即领取招租人工资的人员）参加池塘竞租。</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4.竞租人未被“信用中国”(www.creditchina.gov.cn)列入重大税收违法案件当事人名单、未被列入政府采购严重失信行为人名单（竞租人的其他不良记录等情况不纳入本次竞租的资格条件）。</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四、招租方法</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1.对竞租人实行资格后审，并采用综合评估法进行评审。由招租评审组按照公示的评审规则对竞租人提交的有效竞租文件进行评审。</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招租人不组织现场踏勘，由竞租人自行到意向竞租的池塘现场进行察看。竞租人提交竞租资料的行为，即视为其已完全了解竞租池塘的实际状况，并接受其竞租池塘的竞租底价、品质等情况以及本招租文件中的全部内容。</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3.如竞租人是原承租人的，在同等条件下对原承租池塘享有优先承租权，但原承租人必须参加对自己先前养殖池塘的竞租。</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竞租人须足额缴纳《招租池塘情况一览表》中列明的意向竞租池塘的竞租保证金及预付租金,在提交竞租材料之前以银行汇款形式支付至招租人银行账户。招租人不接受竞租人以其他形式缴纳的竞租保证金和预付租金。竞租人没有按照要求缴纳保证金及预付租金的，评审组将拒绝对其竞租资料进行评审。</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5.竞租人是公司法人的，如法定代表人本人不能参加竞租的，可以委托本单位的一名在职职工代为参加竞租，但须提供法定代表人本人签署的授权委托书原件和代理人身份证复印件（身份证原件备查）。</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竞租人是非法人组织或自然人的，必须由非法人单位的负责人本人或自然人本人参加竞租，不得委托他人代为参加竞租（身份证原件备查）。</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竞租人未按上述要求指派人员参加竞租的，视为放弃竞租权，所缴纳的竞租保证金将不予退还。</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五、竞租保证金的收款账户：</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开户行：</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中国农业银行滨海港支行</w:t>
      </w:r>
      <w:r>
        <w:rPr>
          <w:rFonts w:ascii="仿宋" w:hAnsi="仿宋" w:eastAsia="仿宋"/>
          <w:color w:val="000000"/>
          <w:sz w:val="28"/>
          <w:szCs w:val="28"/>
          <w:u w:val="single"/>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账号：</w:t>
      </w:r>
      <w:r>
        <w:rPr>
          <w:rFonts w:ascii="仿宋" w:hAnsi="仿宋" w:eastAsia="仿宋"/>
          <w:color w:val="000000"/>
          <w:sz w:val="28"/>
          <w:szCs w:val="28"/>
          <w:u w:val="single"/>
        </w:rPr>
        <w:t xml:space="preserve"> 10411701040002061</w:t>
      </w:r>
    </w:p>
    <w:p>
      <w:pPr>
        <w:spacing w:line="520" w:lineRule="exact"/>
        <w:ind w:firstLine="565" w:firstLineChars="202"/>
        <w:jc w:val="left"/>
        <w:rPr>
          <w:rFonts w:ascii="仿宋" w:hAnsi="仿宋" w:eastAsia="仿宋"/>
          <w:color w:val="000000"/>
          <w:sz w:val="28"/>
          <w:szCs w:val="28"/>
        </w:rPr>
      </w:pPr>
      <w:r>
        <w:rPr>
          <w:rFonts w:hint="eastAsia" w:ascii="仿宋" w:hAnsi="仿宋" w:eastAsia="仿宋"/>
          <w:color w:val="000000"/>
          <w:sz w:val="28"/>
          <w:szCs w:val="28"/>
        </w:rPr>
        <w:t>户主：</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盐城市新滩盐场实业发展有限公司</w:t>
      </w: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六、竞租人可以参考招租人提供的竞租文件格式制作竞租材料。竞租材料中必须包括：（1）竞租人的营业执照或身份证复印件，（2）填写完整、且加盖竞租人印章或签名手印的《竞租池塘登记表》、《声明书》、《承诺书》、《竞租报价表》，（3）按照评审规则中的积分细目的顺序和内容而组织的竞租材料等。对于</w:t>
      </w:r>
      <w:r>
        <w:rPr>
          <w:rFonts w:ascii="仿宋" w:hAnsi="仿宋" w:eastAsia="仿宋"/>
          <w:color w:val="000000"/>
          <w:sz w:val="28"/>
          <w:szCs w:val="28"/>
        </w:rPr>
        <w:t>上述竞租材料</w:t>
      </w:r>
      <w:r>
        <w:rPr>
          <w:rFonts w:hint="eastAsia" w:ascii="仿宋" w:hAnsi="仿宋" w:eastAsia="仿宋"/>
          <w:color w:val="000000"/>
          <w:sz w:val="28"/>
          <w:szCs w:val="28"/>
        </w:rPr>
        <w:t>，应编制目录和页码，并装订成册。</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所有竞租材料必须装入文件袋内，并密封，由竞租人在封口处加盖单位印章或签名加摁手印。竞租人须对意向竞租的每一个标段号池塘制作独立的竞租文件，并分别装袋和密封。</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七、竞租材料提交的时间及地点</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1.提交时间为：2022年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u w:val="single"/>
          <w:lang w:val="en-US" w:eastAsia="zh-CN"/>
        </w:rPr>
        <w:t>1</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u w:val="single"/>
          <w:lang w:val="en-US" w:eastAsia="zh-CN"/>
        </w:rPr>
        <w:t>14</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日（8:30—17:00）。</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2.提交地点为：新滩盐场大院内（具体地址为</w:t>
      </w:r>
      <w:r>
        <w:rPr>
          <w:rFonts w:hint="eastAsia" w:ascii="仿宋" w:hAnsi="仿宋" w:eastAsia="仿宋"/>
          <w:color w:val="000000"/>
          <w:sz w:val="28"/>
          <w:szCs w:val="28"/>
          <w:u w:val="single"/>
        </w:rPr>
        <w:t xml:space="preserve"> 滨海县新滩盐场新滩东路1号 </w:t>
      </w:r>
      <w:r>
        <w:rPr>
          <w:rFonts w:hint="eastAsia" w:ascii="仿宋" w:hAnsi="仿宋" w:eastAsia="仿宋"/>
          <w:color w:val="000000"/>
          <w:sz w:val="28"/>
          <w:szCs w:val="28"/>
        </w:rPr>
        <w:t>），联系电话及联系人：</w:t>
      </w:r>
      <w:r>
        <w:rPr>
          <w:rFonts w:hint="eastAsia" w:ascii="仿宋" w:hAnsi="仿宋" w:eastAsia="仿宋"/>
          <w:color w:val="000000"/>
          <w:sz w:val="28"/>
          <w:szCs w:val="28"/>
          <w:u w:val="single"/>
        </w:rPr>
        <w:t xml:space="preserve"> 王先生（13813241379）、陈女士（18012586956） </w:t>
      </w:r>
      <w:r>
        <w:rPr>
          <w:rFonts w:hint="eastAsia" w:ascii="仿宋" w:hAnsi="仿宋" w:eastAsia="仿宋"/>
          <w:color w:val="000000"/>
          <w:sz w:val="28"/>
          <w:szCs w:val="28"/>
        </w:rPr>
        <w:t>。</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招租人不接受逾期提交的竞租文件。</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八、招租人自2022年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u w:val="single"/>
          <w:lang w:val="en-US" w:eastAsia="zh-CN"/>
        </w:rPr>
        <w:t>1</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u w:val="single"/>
          <w:lang w:val="en-US" w:eastAsia="zh-CN"/>
        </w:rPr>
        <w:t>14</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r>
        <w:rPr>
          <w:rFonts w:hint="eastAsia" w:ascii="仿宋" w:hAnsi="仿宋" w:eastAsia="仿宋"/>
          <w:color w:val="000000"/>
          <w:sz w:val="28"/>
          <w:szCs w:val="28"/>
          <w:u w:val="single"/>
          <w:lang w:val="en-US" w:eastAsia="zh-CN"/>
        </w:rPr>
        <w:t>18:30</w:t>
      </w:r>
      <w:r>
        <w:rPr>
          <w:rFonts w:hint="eastAsia" w:ascii="仿宋" w:hAnsi="仿宋" w:eastAsia="仿宋"/>
          <w:color w:val="000000"/>
          <w:sz w:val="28"/>
          <w:szCs w:val="28"/>
        </w:rPr>
        <w:t>开始招租评审工作，评审地点在新滩盐场西二楼会议室。</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九</w:t>
      </w:r>
      <w:r>
        <w:rPr>
          <w:rFonts w:hint="eastAsia" w:ascii="仿宋" w:hAnsi="仿宋" w:eastAsia="仿宋"/>
          <w:color w:val="000000"/>
          <w:sz w:val="28"/>
          <w:szCs w:val="28"/>
        </w:rPr>
        <w:t>、</w:t>
      </w:r>
      <w:r>
        <w:rPr>
          <w:rFonts w:ascii="仿宋" w:hAnsi="仿宋" w:eastAsia="仿宋"/>
          <w:color w:val="000000"/>
          <w:sz w:val="28"/>
          <w:szCs w:val="28"/>
        </w:rPr>
        <w:t>本次池塘竞租的全套招租文件</w:t>
      </w:r>
      <w:r>
        <w:rPr>
          <w:rFonts w:hint="eastAsia" w:ascii="仿宋" w:hAnsi="仿宋" w:eastAsia="仿宋"/>
          <w:color w:val="000000"/>
          <w:sz w:val="28"/>
          <w:szCs w:val="28"/>
        </w:rPr>
        <w:t>、</w:t>
      </w:r>
      <w:r>
        <w:rPr>
          <w:rFonts w:ascii="仿宋" w:hAnsi="仿宋" w:eastAsia="仿宋"/>
          <w:color w:val="000000"/>
          <w:sz w:val="28"/>
          <w:szCs w:val="28"/>
        </w:rPr>
        <w:t>竞租</w:t>
      </w:r>
      <w:r>
        <w:rPr>
          <w:rFonts w:hint="eastAsia" w:ascii="仿宋" w:hAnsi="仿宋" w:eastAsia="仿宋"/>
          <w:color w:val="000000"/>
          <w:sz w:val="28"/>
          <w:szCs w:val="28"/>
        </w:rPr>
        <w:t>文件参考格式（含所有附件附件）</w:t>
      </w:r>
      <w:r>
        <w:rPr>
          <w:rFonts w:ascii="仿宋" w:hAnsi="仿宋" w:eastAsia="仿宋"/>
          <w:color w:val="000000"/>
          <w:sz w:val="28"/>
          <w:szCs w:val="28"/>
        </w:rPr>
        <w:t>和信息</w:t>
      </w:r>
      <w:r>
        <w:rPr>
          <w:rFonts w:hint="eastAsia" w:ascii="仿宋" w:hAnsi="仿宋" w:eastAsia="仿宋"/>
          <w:color w:val="000000"/>
          <w:sz w:val="28"/>
          <w:szCs w:val="28"/>
        </w:rPr>
        <w:t>，</w:t>
      </w:r>
      <w:r>
        <w:rPr>
          <w:rFonts w:ascii="仿宋" w:hAnsi="仿宋" w:eastAsia="仿宋"/>
          <w:color w:val="000000"/>
          <w:sz w:val="28"/>
          <w:szCs w:val="28"/>
        </w:rPr>
        <w:t>请竞租人查阅</w:t>
      </w:r>
      <w:r>
        <w:rPr>
          <w:rFonts w:hint="eastAsia" w:ascii="仿宋" w:hAnsi="仿宋" w:eastAsia="仿宋"/>
          <w:color w:val="000000"/>
          <w:sz w:val="28"/>
          <w:szCs w:val="28"/>
          <w:u w:val="single"/>
        </w:rPr>
        <w:t xml:space="preserve"> 盐城市海兴集团有限公司 </w:t>
      </w:r>
      <w:r>
        <w:rPr>
          <w:rFonts w:hint="eastAsia" w:ascii="仿宋" w:hAnsi="仿宋" w:eastAsia="仿宋"/>
          <w:color w:val="000000"/>
          <w:sz w:val="28"/>
          <w:szCs w:val="28"/>
        </w:rPr>
        <w:t>网站（网址为</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http://ychxjt.com.cn/</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w:t>
      </w:r>
    </w:p>
    <w:p>
      <w:pPr>
        <w:spacing w:line="520" w:lineRule="exact"/>
        <w:ind w:firstLine="565" w:firstLineChars="202"/>
        <w:rPr>
          <w:rFonts w:hint="eastAsia" w:ascii="仿宋" w:hAnsi="仿宋" w:eastAsia="仿宋"/>
          <w:color w:val="auto"/>
          <w:sz w:val="28"/>
          <w:szCs w:val="28"/>
        </w:rPr>
      </w:pPr>
      <w:r>
        <w:rPr>
          <w:rFonts w:hint="eastAsia" w:ascii="仿宋" w:hAnsi="仿宋" w:eastAsia="仿宋"/>
          <w:color w:val="000000"/>
          <w:sz w:val="28"/>
          <w:szCs w:val="28"/>
        </w:rPr>
        <w:t>十、</w:t>
      </w:r>
      <w:r>
        <w:rPr>
          <w:rFonts w:hint="eastAsia" w:ascii="仿宋" w:hAnsi="仿宋" w:eastAsia="仿宋"/>
          <w:color w:val="auto"/>
          <w:sz w:val="28"/>
          <w:szCs w:val="28"/>
        </w:rPr>
        <w:t>特别提示：</w:t>
      </w:r>
    </w:p>
    <w:p>
      <w:pPr>
        <w:spacing w:line="520" w:lineRule="exact"/>
        <w:ind w:firstLine="565" w:firstLineChars="202"/>
        <w:rPr>
          <w:rFonts w:hint="eastAsia" w:ascii="仿宋" w:hAnsi="仿宋" w:eastAsia="仿宋"/>
          <w:color w:val="auto"/>
          <w:sz w:val="28"/>
          <w:szCs w:val="28"/>
        </w:rPr>
      </w:pPr>
      <w:r>
        <w:rPr>
          <w:rFonts w:hint="eastAsia" w:ascii="仿宋" w:hAnsi="仿宋" w:eastAsia="仿宋"/>
          <w:color w:val="auto"/>
          <w:sz w:val="28"/>
          <w:szCs w:val="28"/>
        </w:rPr>
        <w:t>（1）【禁止挂靠】竞租人不得存在借用他人名义进行挂靠竞租情形，否则一经发现，取消其中标资格。</w:t>
      </w:r>
    </w:p>
    <w:p>
      <w:pPr>
        <w:spacing w:line="520" w:lineRule="exact"/>
        <w:ind w:firstLine="565" w:firstLineChars="202"/>
        <w:rPr>
          <w:rFonts w:hint="eastAsia" w:ascii="仿宋" w:hAnsi="仿宋" w:eastAsia="仿宋"/>
          <w:color w:val="auto"/>
          <w:sz w:val="28"/>
          <w:szCs w:val="28"/>
        </w:rPr>
      </w:pPr>
      <w:r>
        <w:rPr>
          <w:rFonts w:hint="eastAsia" w:ascii="仿宋" w:hAnsi="仿宋" w:eastAsia="仿宋"/>
          <w:color w:val="auto"/>
          <w:sz w:val="28"/>
          <w:szCs w:val="28"/>
        </w:rPr>
        <w:t>（2）【禁止转租】竞租人中标后，必须自行组织生产，未经招租人书面同意不得转租或分租，且不得以任何理由与此前曾积欠招租人租金的单位或个人、或曾占用招租人养殖池塘或土地的单位或个人、或与招租人存在未决的争议纠纷的单位或个人进行任何形式的合作，否则一经发现，招租人有权解除合同，并承担合同约定的违约责任。</w:t>
      </w:r>
    </w:p>
    <w:p>
      <w:pPr>
        <w:spacing w:line="520" w:lineRule="exact"/>
        <w:ind w:firstLine="565" w:firstLineChars="202"/>
        <w:rPr>
          <w:rFonts w:hint="eastAsia" w:ascii="仿宋" w:hAnsi="仿宋" w:eastAsia="仿宋"/>
          <w:color w:val="auto"/>
          <w:sz w:val="28"/>
          <w:szCs w:val="28"/>
        </w:rPr>
      </w:pPr>
      <w:r>
        <w:rPr>
          <w:rFonts w:hint="eastAsia" w:ascii="仿宋" w:hAnsi="仿宋" w:eastAsia="仿宋"/>
          <w:color w:val="auto"/>
          <w:sz w:val="28"/>
          <w:szCs w:val="28"/>
        </w:rPr>
        <w:t>（3）【综合评审】按照竞租文件规定的“综合评分法”进行评审，不仅需要评审竞租人的报价，还要评审竞租人的养殖实践、经验、信用以及担保等方面。</w:t>
      </w:r>
    </w:p>
    <w:p>
      <w:pPr>
        <w:spacing w:line="520" w:lineRule="exact"/>
        <w:ind w:firstLine="565" w:firstLineChars="202"/>
        <w:rPr>
          <w:rFonts w:hint="eastAsia" w:ascii="仿宋" w:hAnsi="仿宋" w:eastAsia="仿宋"/>
          <w:color w:val="auto"/>
          <w:sz w:val="28"/>
          <w:szCs w:val="28"/>
        </w:rPr>
      </w:pPr>
      <w:r>
        <w:rPr>
          <w:rFonts w:hint="eastAsia" w:ascii="仿宋" w:hAnsi="仿宋" w:eastAsia="仿宋"/>
          <w:color w:val="auto"/>
          <w:sz w:val="28"/>
          <w:szCs w:val="28"/>
        </w:rPr>
        <w:t>（4）【异议事项】本次招租公示期内，竞租人或其代理人就本次评审结果提出异议的，只能查阅其竞租人本人的得分等信息，招租人不提供其他竞租人的相关信息。竞租人之外的人员对本次评审结果提出异议的、或公示期届满后竞租人或其代理人提出异议的，招租人将不予受理。</w:t>
      </w:r>
    </w:p>
    <w:p>
      <w:pPr>
        <w:spacing w:line="520" w:lineRule="exact"/>
        <w:ind w:firstLine="565" w:firstLineChars="202"/>
        <w:rPr>
          <w:rFonts w:ascii="仿宋" w:hAnsi="仿宋" w:eastAsia="仿宋"/>
          <w:color w:val="auto"/>
          <w:sz w:val="28"/>
          <w:szCs w:val="28"/>
        </w:rPr>
      </w:pPr>
      <w:r>
        <w:rPr>
          <w:rFonts w:hint="eastAsia" w:ascii="仿宋" w:hAnsi="仿宋" w:eastAsia="仿宋"/>
          <w:color w:val="auto"/>
          <w:sz w:val="28"/>
          <w:szCs w:val="28"/>
        </w:rPr>
        <w:t>（5）【弃标差价赔偿】本次招租中，如果排名在先的中标候选人放弃中标资格、招租人依次通知排名在后的中标候选人签署合同的，对于减少的中标价的差额，由弃标的中标候选人负责赔偿给招租人。如果</w:t>
      </w:r>
      <w:r>
        <w:rPr>
          <w:rFonts w:ascii="仿宋" w:hAnsi="仿宋" w:eastAsia="仿宋"/>
          <w:color w:val="auto"/>
          <w:sz w:val="28"/>
          <w:szCs w:val="28"/>
        </w:rPr>
        <w:t>中标候选人放弃中标结果</w:t>
      </w:r>
      <w:r>
        <w:rPr>
          <w:rFonts w:hint="eastAsia" w:ascii="仿宋" w:hAnsi="仿宋" w:eastAsia="仿宋"/>
          <w:color w:val="auto"/>
          <w:sz w:val="28"/>
          <w:szCs w:val="28"/>
        </w:rPr>
        <w:t>、</w:t>
      </w:r>
      <w:r>
        <w:rPr>
          <w:rFonts w:ascii="仿宋" w:hAnsi="仿宋" w:eastAsia="仿宋"/>
          <w:color w:val="auto"/>
          <w:sz w:val="28"/>
          <w:szCs w:val="28"/>
        </w:rPr>
        <w:t>招</w:t>
      </w:r>
      <w:r>
        <w:rPr>
          <w:rFonts w:hint="eastAsia" w:ascii="仿宋" w:hAnsi="仿宋" w:eastAsia="仿宋"/>
          <w:color w:val="auto"/>
          <w:sz w:val="28"/>
          <w:szCs w:val="28"/>
        </w:rPr>
        <w:t>租</w:t>
      </w:r>
      <w:r>
        <w:rPr>
          <w:rFonts w:ascii="仿宋" w:hAnsi="仿宋" w:eastAsia="仿宋"/>
          <w:color w:val="auto"/>
          <w:sz w:val="28"/>
          <w:szCs w:val="28"/>
        </w:rPr>
        <w:t>人决定重新组织招</w:t>
      </w:r>
      <w:r>
        <w:rPr>
          <w:rFonts w:hint="eastAsia" w:ascii="仿宋" w:hAnsi="仿宋" w:eastAsia="仿宋"/>
          <w:color w:val="auto"/>
          <w:sz w:val="28"/>
          <w:szCs w:val="28"/>
        </w:rPr>
        <w:t>租</w:t>
      </w:r>
      <w:r>
        <w:rPr>
          <w:rFonts w:ascii="仿宋" w:hAnsi="仿宋" w:eastAsia="仿宋"/>
          <w:color w:val="auto"/>
          <w:sz w:val="28"/>
          <w:szCs w:val="28"/>
        </w:rPr>
        <w:t>的</w:t>
      </w:r>
      <w:r>
        <w:rPr>
          <w:rFonts w:hint="eastAsia" w:ascii="仿宋" w:hAnsi="仿宋" w:eastAsia="仿宋"/>
          <w:color w:val="auto"/>
          <w:sz w:val="28"/>
          <w:szCs w:val="28"/>
        </w:rPr>
        <w:t>，</w:t>
      </w:r>
      <w:r>
        <w:rPr>
          <w:rFonts w:ascii="仿宋" w:hAnsi="仿宋" w:eastAsia="仿宋"/>
          <w:color w:val="auto"/>
          <w:sz w:val="28"/>
          <w:szCs w:val="28"/>
        </w:rPr>
        <w:t>对于招</w:t>
      </w:r>
      <w:r>
        <w:rPr>
          <w:rFonts w:hint="eastAsia" w:ascii="仿宋" w:hAnsi="仿宋" w:eastAsia="仿宋"/>
          <w:color w:val="auto"/>
          <w:sz w:val="28"/>
          <w:szCs w:val="28"/>
        </w:rPr>
        <w:t>租</w:t>
      </w:r>
      <w:r>
        <w:rPr>
          <w:rFonts w:ascii="仿宋" w:hAnsi="仿宋" w:eastAsia="仿宋"/>
          <w:color w:val="auto"/>
          <w:sz w:val="28"/>
          <w:szCs w:val="28"/>
        </w:rPr>
        <w:t>人重新组织招</w:t>
      </w:r>
      <w:r>
        <w:rPr>
          <w:rFonts w:hint="eastAsia" w:ascii="仿宋" w:hAnsi="仿宋" w:eastAsia="仿宋"/>
          <w:color w:val="auto"/>
          <w:sz w:val="28"/>
          <w:szCs w:val="28"/>
        </w:rPr>
        <w:t>租</w:t>
      </w:r>
      <w:r>
        <w:rPr>
          <w:rFonts w:ascii="仿宋" w:hAnsi="仿宋" w:eastAsia="仿宋"/>
          <w:color w:val="auto"/>
          <w:sz w:val="28"/>
          <w:szCs w:val="28"/>
        </w:rPr>
        <w:t>所支付的所有相关费用以及在重新招</w:t>
      </w:r>
      <w:r>
        <w:rPr>
          <w:rFonts w:hint="eastAsia" w:ascii="仿宋" w:hAnsi="仿宋" w:eastAsia="仿宋"/>
          <w:color w:val="auto"/>
          <w:sz w:val="28"/>
          <w:szCs w:val="28"/>
        </w:rPr>
        <w:t>租</w:t>
      </w:r>
      <w:r>
        <w:rPr>
          <w:rFonts w:ascii="仿宋" w:hAnsi="仿宋" w:eastAsia="仿宋"/>
          <w:color w:val="auto"/>
          <w:sz w:val="28"/>
          <w:szCs w:val="28"/>
        </w:rPr>
        <w:t>中的中标价</w:t>
      </w:r>
      <w:r>
        <w:rPr>
          <w:rFonts w:hint="eastAsia" w:ascii="仿宋" w:hAnsi="仿宋" w:eastAsia="仿宋"/>
          <w:color w:val="auto"/>
          <w:sz w:val="28"/>
          <w:szCs w:val="28"/>
        </w:rPr>
        <w:t>低于</w:t>
      </w:r>
      <w:r>
        <w:rPr>
          <w:rFonts w:ascii="仿宋" w:hAnsi="仿宋" w:eastAsia="仿宋"/>
          <w:color w:val="auto"/>
          <w:sz w:val="28"/>
          <w:szCs w:val="28"/>
        </w:rPr>
        <w:t>本次弃标人中标价的差额</w:t>
      </w:r>
      <w:r>
        <w:rPr>
          <w:rFonts w:hint="eastAsia" w:ascii="仿宋" w:hAnsi="仿宋" w:eastAsia="仿宋"/>
          <w:color w:val="auto"/>
          <w:sz w:val="28"/>
          <w:szCs w:val="28"/>
        </w:rPr>
        <w:t>，</w:t>
      </w:r>
      <w:r>
        <w:rPr>
          <w:rFonts w:ascii="仿宋" w:hAnsi="仿宋" w:eastAsia="仿宋"/>
          <w:color w:val="auto"/>
          <w:sz w:val="28"/>
          <w:szCs w:val="28"/>
        </w:rPr>
        <w:t>由弃标的中标人负责</w:t>
      </w:r>
      <w:r>
        <w:rPr>
          <w:rFonts w:hint="eastAsia" w:ascii="仿宋" w:hAnsi="仿宋" w:eastAsia="仿宋"/>
          <w:color w:val="auto"/>
          <w:sz w:val="28"/>
          <w:szCs w:val="28"/>
        </w:rPr>
        <w:t>赔偿</w:t>
      </w:r>
      <w:r>
        <w:rPr>
          <w:rFonts w:ascii="仿宋" w:hAnsi="仿宋" w:eastAsia="仿宋"/>
          <w:color w:val="auto"/>
          <w:sz w:val="28"/>
          <w:szCs w:val="28"/>
        </w:rPr>
        <w:t>给招</w:t>
      </w:r>
      <w:r>
        <w:rPr>
          <w:rFonts w:hint="eastAsia" w:ascii="仿宋" w:hAnsi="仿宋" w:eastAsia="仿宋"/>
          <w:color w:val="auto"/>
          <w:sz w:val="28"/>
          <w:szCs w:val="28"/>
        </w:rPr>
        <w:t>租</w:t>
      </w:r>
      <w:r>
        <w:rPr>
          <w:rFonts w:ascii="仿宋" w:hAnsi="仿宋" w:eastAsia="仿宋"/>
          <w:color w:val="auto"/>
          <w:sz w:val="28"/>
          <w:szCs w:val="28"/>
        </w:rPr>
        <w:t>人</w:t>
      </w:r>
      <w:r>
        <w:rPr>
          <w:rFonts w:hint="eastAsia" w:ascii="仿宋" w:hAnsi="仿宋" w:eastAsia="仿宋"/>
          <w:color w:val="auto"/>
          <w:sz w:val="28"/>
          <w:szCs w:val="28"/>
        </w:rPr>
        <w:t>。弃标人的赔偿金额概不受租赁合同价、招租人最终实际收取的租金金额的影响。</w:t>
      </w:r>
    </w:p>
    <w:p>
      <w:pPr>
        <w:spacing w:line="520" w:lineRule="exact"/>
        <w:ind w:firstLine="565" w:firstLineChars="202"/>
        <w:rPr>
          <w:rFonts w:hint="eastAsia" w:ascii="仿宋" w:hAnsi="仿宋" w:eastAsia="仿宋"/>
          <w:color w:val="auto"/>
          <w:sz w:val="28"/>
          <w:szCs w:val="28"/>
        </w:rPr>
      </w:pPr>
      <w:r>
        <w:rPr>
          <w:rFonts w:hint="eastAsia" w:ascii="仿宋" w:hAnsi="仿宋" w:eastAsia="仿宋"/>
          <w:color w:val="auto"/>
          <w:sz w:val="28"/>
          <w:szCs w:val="28"/>
        </w:rPr>
        <w:t>中标候选人弃标的，招租人有权不再退还投标保证金。</w:t>
      </w:r>
    </w:p>
    <w:p>
      <w:pPr>
        <w:spacing w:line="520" w:lineRule="exact"/>
        <w:ind w:firstLine="565" w:firstLineChars="202"/>
        <w:rPr>
          <w:rFonts w:hint="eastAsia" w:ascii="仿宋" w:hAnsi="仿宋" w:eastAsia="仿宋"/>
          <w:color w:val="auto"/>
          <w:sz w:val="28"/>
          <w:szCs w:val="28"/>
        </w:rPr>
      </w:pPr>
      <w:r>
        <w:rPr>
          <w:rFonts w:hint="eastAsia" w:ascii="仿宋" w:hAnsi="仿宋" w:eastAsia="仿宋"/>
          <w:color w:val="auto"/>
          <w:sz w:val="28"/>
          <w:szCs w:val="28"/>
        </w:rPr>
        <w:t>（6）【不受欢迎的竞租人名单】自本次招租开始，如竞租人存在下列情形之一的，将被招租人列入“不受欢迎的竞租人名单”，在招租人本次招租和以后组织的所有招标、竞租活动中，该竞租人的投标、竞租资料将不被接受、不予评审：①在灌东盐场或新滩盐场组织的池塘（含水库）或土地的竞租过程中，经评审组认定竞租人存在故意提供虚假材料参加竞租的；②竞租人到灌东盐场或新滩盐场吵闹、谩骂、纠缠、威胁、贿赂招租人的工作人员或评审组成员的；③在灌东盐场或新滩盐场组织的池塘（含水库）或土地的竞租过程中，竞租人本人或指使他人向招租人或相关上级单位投诉、举报、信访其他竞租人、盐场工作人员或评审组成员的，但经查实该投诉、举报、信访事项不成立的；④竞租人在与灌东盐场或新滩盐场的诉讼、仲裁过程中被法律文书认定存在违约行为或侵权行为的；⑤竞租人实施的其他严重扰乱竞租秩序</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养殖生产秩序</w:t>
      </w:r>
      <w:r>
        <w:rPr>
          <w:rFonts w:hint="eastAsia" w:ascii="仿宋" w:hAnsi="仿宋" w:eastAsia="仿宋"/>
          <w:color w:val="auto"/>
          <w:sz w:val="28"/>
          <w:szCs w:val="28"/>
        </w:rPr>
        <w:t xml:space="preserve">的行为。 </w:t>
      </w:r>
    </w:p>
    <w:p>
      <w:pPr>
        <w:spacing w:line="520" w:lineRule="exact"/>
        <w:ind w:firstLine="565" w:firstLineChars="202"/>
        <w:rPr>
          <w:rFonts w:hint="eastAsia" w:ascii="仿宋" w:hAnsi="仿宋" w:eastAsia="仿宋"/>
          <w:color w:val="auto"/>
          <w:sz w:val="28"/>
          <w:szCs w:val="28"/>
        </w:rPr>
      </w:pPr>
      <w:r>
        <w:rPr>
          <w:rFonts w:hint="eastAsia" w:ascii="仿宋" w:hAnsi="仿宋" w:eastAsia="仿宋"/>
          <w:color w:val="auto"/>
          <w:sz w:val="28"/>
          <w:szCs w:val="28"/>
        </w:rPr>
        <w:t>（7）【合作限制】中标人必须自行组织生产，未经招租人书面同意不得转租或分租，且不得以任何理由与此前曾积欠招租人租金的单位或个人、或曾占用招租人养殖池塘或土地的单位或个人、或与招租人存在未决的争议纠纷的单位或个人进行包括转租、分租、合伙经营、委托管理</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聘用</w:t>
      </w:r>
      <w:r>
        <w:rPr>
          <w:rFonts w:hint="eastAsia" w:ascii="仿宋" w:hAnsi="仿宋" w:eastAsia="仿宋"/>
          <w:color w:val="auto"/>
          <w:sz w:val="28"/>
          <w:szCs w:val="28"/>
        </w:rPr>
        <w:t>等形式的合作，否则一经发现，招租人有权解除合同，中标人须承担合同约定的违约责任。</w:t>
      </w:r>
    </w:p>
    <w:p>
      <w:pPr>
        <w:spacing w:line="520" w:lineRule="exact"/>
        <w:ind w:firstLine="565" w:firstLineChars="202"/>
        <w:rPr>
          <w:rFonts w:ascii="仿宋" w:hAnsi="仿宋" w:eastAsia="仿宋"/>
          <w:color w:val="auto"/>
          <w:sz w:val="28"/>
          <w:szCs w:val="28"/>
        </w:rPr>
      </w:pPr>
      <w:r>
        <w:rPr>
          <w:rFonts w:hint="eastAsia" w:ascii="仿宋" w:hAnsi="仿宋" w:eastAsia="仿宋"/>
          <w:color w:val="auto"/>
          <w:sz w:val="28"/>
          <w:szCs w:val="28"/>
        </w:rPr>
        <w:t>中标人不得与被招租人列入“不受欢迎的竞租人名单”中的单位或人员进行包括转租、分租、合伙经营、委托管理</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聘用</w:t>
      </w:r>
      <w:r>
        <w:rPr>
          <w:rFonts w:hint="eastAsia" w:ascii="仿宋" w:hAnsi="仿宋" w:eastAsia="仿宋"/>
          <w:color w:val="auto"/>
          <w:sz w:val="28"/>
          <w:szCs w:val="28"/>
        </w:rPr>
        <w:t>等形式的合作，否则一经发现，招租人有权解除租赁合同，中标人须承担合同约定的违约责任。</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十一、所有招租文件的最终解释权归招租人享有。鉴于目前的疫情形势，如果招租事项发生变化的，招租人将通过上述网站及时公告。</w:t>
      </w:r>
    </w:p>
    <w:p>
      <w:pPr>
        <w:spacing w:line="520" w:lineRule="exact"/>
        <w:ind w:firstLine="3402" w:firstLineChars="1215"/>
        <w:rPr>
          <w:rFonts w:ascii="仿宋" w:hAnsi="仿宋" w:eastAsia="仿宋"/>
          <w:color w:val="000000"/>
          <w:sz w:val="28"/>
          <w:szCs w:val="28"/>
        </w:rPr>
      </w:pPr>
    </w:p>
    <w:p>
      <w:pPr>
        <w:spacing w:line="520" w:lineRule="exact"/>
        <w:ind w:firstLine="3116" w:firstLineChars="1113"/>
        <w:rPr>
          <w:rFonts w:hint="eastAsia" w:ascii="仿宋" w:hAnsi="仿宋" w:eastAsia="仿宋"/>
          <w:color w:val="000000"/>
          <w:sz w:val="28"/>
          <w:szCs w:val="28"/>
        </w:rPr>
      </w:pPr>
      <w:r>
        <w:rPr>
          <w:rFonts w:hint="eastAsia" w:ascii="仿宋" w:hAnsi="仿宋" w:eastAsia="仿宋"/>
          <w:color w:val="000000"/>
          <w:sz w:val="28"/>
          <w:szCs w:val="28"/>
        </w:rPr>
        <w:t>招租人：盐城市新滩盐场实业发展有限公司</w:t>
      </w:r>
    </w:p>
    <w:p>
      <w:pPr>
        <w:spacing w:line="520" w:lineRule="exact"/>
        <w:ind w:firstLine="4796" w:firstLineChars="1713"/>
        <w:rPr>
          <w:rFonts w:ascii="仿宋" w:hAnsi="仿宋" w:eastAsia="仿宋"/>
          <w:color w:val="000000"/>
          <w:sz w:val="28"/>
          <w:szCs w:val="28"/>
        </w:rPr>
      </w:pPr>
      <w:r>
        <w:rPr>
          <w:rFonts w:hint="eastAsia" w:ascii="仿宋" w:hAnsi="仿宋" w:eastAsia="仿宋"/>
          <w:color w:val="000000"/>
          <w:sz w:val="28"/>
          <w:szCs w:val="28"/>
        </w:rPr>
        <w:t>2022年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u w:val="single"/>
          <w:lang w:val="en-US" w:eastAsia="zh-CN"/>
        </w:rPr>
        <w:t>1</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u w:val="single"/>
          <w:lang w:val="en-US" w:eastAsia="zh-CN"/>
        </w:rPr>
        <w:t>12</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日 </w:t>
      </w:r>
    </w:p>
    <w:p>
      <w:pPr>
        <w:spacing w:line="540" w:lineRule="exact"/>
        <w:jc w:val="center"/>
        <w:rPr>
          <w:rFonts w:hint="eastAsia" w:ascii="仿宋" w:hAnsi="仿宋" w:eastAsia="仿宋"/>
          <w:color w:val="000000"/>
          <w:sz w:val="28"/>
          <w:szCs w:val="28"/>
        </w:rPr>
      </w:pPr>
    </w:p>
    <w:p>
      <w:pPr>
        <w:spacing w:line="540" w:lineRule="exact"/>
        <w:jc w:val="center"/>
        <w:rPr>
          <w:rFonts w:ascii="仿宋" w:hAnsi="仿宋" w:eastAsia="仿宋"/>
          <w:color w:val="000000"/>
          <w:sz w:val="28"/>
          <w:szCs w:val="28"/>
        </w:rPr>
      </w:pPr>
    </w:p>
    <w:p>
      <w:pPr>
        <w:spacing w:line="720" w:lineRule="auto"/>
        <w:jc w:val="center"/>
        <w:rPr>
          <w:rFonts w:ascii="宋体" w:hAnsi="宋体"/>
          <w:b/>
          <w:color w:val="000000"/>
          <w:sz w:val="28"/>
          <w:szCs w:val="28"/>
        </w:rPr>
      </w:pPr>
      <w:r>
        <w:rPr>
          <w:rFonts w:hint="eastAsia" w:ascii="宋体" w:hAnsi="宋体"/>
          <w:b/>
          <w:color w:val="000000"/>
          <w:sz w:val="28"/>
          <w:szCs w:val="28"/>
        </w:rPr>
        <w:t>第二部分 竞租须知</w:t>
      </w:r>
    </w:p>
    <w:p>
      <w:pPr>
        <w:spacing w:line="520" w:lineRule="exact"/>
        <w:ind w:firstLine="565" w:firstLineChars="202"/>
        <w:rPr>
          <w:rFonts w:ascii="宋体" w:hAnsi="宋体"/>
          <w:color w:val="000000"/>
          <w:sz w:val="28"/>
          <w:szCs w:val="28"/>
        </w:rPr>
      </w:pPr>
      <w:r>
        <w:rPr>
          <w:rFonts w:hint="eastAsia" w:ascii="宋体" w:hAnsi="宋体"/>
          <w:color w:val="000000"/>
          <w:sz w:val="28"/>
          <w:szCs w:val="28"/>
        </w:rPr>
        <w:t>竞租须知主要告知竞租人有关竞租过程中应当注意的事项。按照国有资产管理规定，结合招租的相关性做法，竞租须知的内容如下：</w:t>
      </w:r>
    </w:p>
    <w:p>
      <w:pPr>
        <w:spacing w:line="520" w:lineRule="exact"/>
        <w:jc w:val="center"/>
        <w:rPr>
          <w:rFonts w:ascii="仿宋" w:hAnsi="仿宋" w:eastAsia="仿宋"/>
          <w:color w:val="000000"/>
          <w:sz w:val="28"/>
          <w:szCs w:val="28"/>
        </w:rPr>
      </w:pPr>
      <w:r>
        <w:rPr>
          <w:rFonts w:hint="eastAsia" w:ascii="仿宋" w:hAnsi="仿宋" w:eastAsia="仿宋"/>
          <w:b/>
          <w:color w:val="000000"/>
          <w:sz w:val="28"/>
          <w:szCs w:val="28"/>
        </w:rPr>
        <w:t>竞租须知</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为保证本次招租活动顺利进行，维护招租人与竞租人的合法权利，招租人盐城市新滩盐场实业发展有限公司对养殖池塘/水库（下统称“池塘”）遵循“公开、公平、公正”的原则，依法组织公开竞租活动。</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本次招租按照国有资产的管理规定和公开竞租惯例，特作如下告知：</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竞租人必须按照《养殖池塘公开招租公告》的要求，认真查阅《招租池塘情况一览表》的相关信息，按时足额汇付竞租保证金、预付租金，提交竞租材料、制作和密封竞租材料、指派人员等，并了解第三部分招租评审规则。</w:t>
      </w:r>
    </w:p>
    <w:p>
      <w:pPr>
        <w:spacing w:line="52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对于本次招租的海水养殖池塘，如租期为不超过一年的，承租人不得放养生长周期超过一年的贝类等水产品。</w:t>
      </w:r>
    </w:p>
    <w:p>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本次招租的池塘及其水、电、路等设施是以现状为准进行招租，在本期租赁期间，招租人不再对土地及其设施进行修缮或添置等投入。如承租人需对池塘及其设施进行改造或添置的，所有改造费用由承租人自行承担。承租人对池塘及其设施进行改造或添置而形成的包括房屋、排水闸、堆堤、电路、涵闸等不动产自改造或添置完成之日起即无偿转归招租人所有，招租人不予任何补偿。如因承租人以池塘或设施等费用补偿争议、塘内存有未捕水产品等为由拒绝或拖延交还到期池塘的，承租人除须向招租人承担合同约定的占用费外，还须向招租人支付违约金</w:t>
      </w:r>
      <w:r>
        <w:rPr>
          <w:rFonts w:ascii="仿宋" w:hAnsi="仿宋" w:eastAsia="仿宋"/>
          <w:sz w:val="28"/>
          <w:szCs w:val="28"/>
        </w:rPr>
        <w:t>50</w:t>
      </w:r>
      <w:r>
        <w:rPr>
          <w:rFonts w:hint="eastAsia" w:ascii="仿宋" w:hAnsi="仿宋" w:eastAsia="仿宋"/>
          <w:sz w:val="28"/>
          <w:szCs w:val="28"/>
        </w:rPr>
        <w:t>万元。</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二、由招租人委托的招租评审组就每一标段号池塘逐一进行招租评审，并就每个标段号的池塘以书面报告形式向招租人推荐1-2名中标候选人进行公布，由招租人确定中标人。</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对于得分相同的多名竞租人视为同一层次竞租人，但该池塘的原承租人在同等条件下享有优先承租权。如果该同一层次的多名竞租人处于第一候选人的，则由评审组按照该层次的所有竞租人进行比选（二次评审），比选主要从该层次的竞租人的技术能力、养殖经验、经济实力、履约诚信等方面进行优选。</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就某一标段号池塘，如果仅有一名竞租人参加竞租的且该竞租人及其报价符合评审条件的，则由该竞租人中标。</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就某一标段号池塘，如果中标人的竞租报价未达到该池塘上一轮租赁价格的，须按照该池塘上一轮租赁价格的租金标准作为双方成交价格并签署租赁合同。</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如果竞租人是上市公司或其持股超过50%的子公司、国有企业或其持股超过50%的子公司的，一名竞租人在招租人处最多承租四个标段号池塘；如一名竞租人中标超过四个标段号池塘的，由竞租人自行选择其中的四个标段号池塘签署租赁合同。</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如果竞租人是民营非上市公司的，一名竞租人在招租人处最多承租两个标段号池塘；如一名竞租人中标超过两个标段号池塘的，由竞租人自行选择其中的两个标段号池塘签署租赁合同。</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如果竞租人是非法人组织或自然人的，一名竞租人在招租人处只能承租一个标号池塘；如一名竞租人中标多个标段号池塘的，由竞租人自行选择其中的一个标段号池塘签署租赁合同。</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五、由招租人委托的招租评审组进行竞租评审工作，按照公示的规则进行评审，评审组将评审结果以书面形式报告给招租人。招租人依据评审组的中标候选人名单，选定中标人，并通知中标人当场签订《中标确认书》。</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中标人签署中标确认书后7日内支付完履约保证金和第一期池塘租金。履约保证金标准为池塘第一年租金的10%；中标人的竞租保证金自动转入履约保证金，预付租金自动转入第一期租金，履约保证金和预付租金不足部分由中标人补足。</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中标人中标后，须按照招租人要求及时签署已经公示的《池塘租赁合同》。如中标人未能与招租人签订《中标确认书》、或竞租人未能按时足额缴纳履约保证金和第一期租金的、或逾期签署租赁合同的，招租人有权取消中标人的中标资格，可以依顺序通知第二名中标候选人签署租赁合同，也可以重新招租。</w:t>
      </w:r>
    </w:p>
    <w:p>
      <w:pPr>
        <w:numPr>
          <w:ilvl w:val="0"/>
          <w:numId w:val="1"/>
        </w:numPr>
        <w:spacing w:line="52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池塘租金采用“先付后用、一年一结”原则，在第二年租期开始前结清第二年的租金，以此类推。每年按照365日计算。</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七、中标人在签署《池塘租赁合同》时，须签署附件《养殖生产安全工作责任书》、《盐场海淡水养殖管理规定》和《养殖池塘租赁交接单》等合同附件。</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八、中标无效的情形</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1.在中标结果公示期内，发现中标人不符合竞租人资格条件的；</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2.中标人之间存在恶意串通以压低竞租报价的；</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3.中标人和招租人工作人员恶意串通以谋求竞租人中标的；</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4.中标人存在伪造虚假的竞租材料的。</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竞租人可能存在的其他情形不作为认定本次中标无效的依据。认定中标无效的权利由招租人享有和行使。</w:t>
      </w:r>
    </w:p>
    <w:p>
      <w:pPr>
        <w:spacing w:line="52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九、本招租文件中所称的“招租人”专指盐城市新滩盐场实业发展有限公司；“发包人”“出租人”是指我国区域范围内的、包括招租人在内的池塘/水库的发包人或出租人。</w:t>
      </w:r>
    </w:p>
    <w:p>
      <w:pPr>
        <w:spacing w:line="520" w:lineRule="exact"/>
        <w:ind w:firstLine="565" w:firstLineChars="202"/>
        <w:rPr>
          <w:rFonts w:hint="eastAsia" w:ascii="仿宋" w:hAnsi="仿宋" w:eastAsia="仿宋"/>
          <w:color w:val="auto"/>
          <w:sz w:val="28"/>
          <w:szCs w:val="28"/>
        </w:rPr>
      </w:pPr>
      <w:r>
        <w:rPr>
          <w:rFonts w:hint="eastAsia" w:ascii="仿宋" w:hAnsi="仿宋" w:eastAsia="仿宋"/>
          <w:sz w:val="28"/>
          <w:szCs w:val="28"/>
        </w:rPr>
        <w:t>十、</w:t>
      </w:r>
      <w:r>
        <w:rPr>
          <w:rFonts w:hint="eastAsia" w:ascii="仿宋" w:hAnsi="仿宋" w:eastAsia="仿宋"/>
          <w:color w:val="auto"/>
          <w:sz w:val="28"/>
          <w:szCs w:val="28"/>
        </w:rPr>
        <w:t>特别提示：</w:t>
      </w:r>
    </w:p>
    <w:p>
      <w:pPr>
        <w:spacing w:line="520" w:lineRule="exact"/>
        <w:ind w:firstLine="565" w:firstLineChars="202"/>
        <w:rPr>
          <w:rFonts w:hint="eastAsia" w:ascii="仿宋" w:hAnsi="仿宋" w:eastAsia="仿宋"/>
          <w:color w:val="auto"/>
          <w:sz w:val="28"/>
          <w:szCs w:val="28"/>
        </w:rPr>
      </w:pPr>
      <w:r>
        <w:rPr>
          <w:rFonts w:hint="eastAsia" w:ascii="仿宋" w:hAnsi="仿宋" w:eastAsia="仿宋"/>
          <w:color w:val="auto"/>
          <w:sz w:val="28"/>
          <w:szCs w:val="28"/>
        </w:rPr>
        <w:t>（1）【禁止挂靠】竞租人不得存在借用他人名义进行挂靠竞租情形，否则一经发现，取消其中标资格。</w:t>
      </w:r>
    </w:p>
    <w:p>
      <w:pPr>
        <w:spacing w:line="520" w:lineRule="exact"/>
        <w:ind w:firstLine="565" w:firstLineChars="202"/>
        <w:rPr>
          <w:rFonts w:hint="eastAsia" w:ascii="仿宋" w:hAnsi="仿宋" w:eastAsia="仿宋"/>
          <w:color w:val="auto"/>
          <w:sz w:val="28"/>
          <w:szCs w:val="28"/>
        </w:rPr>
      </w:pPr>
      <w:r>
        <w:rPr>
          <w:rFonts w:hint="eastAsia" w:ascii="仿宋" w:hAnsi="仿宋" w:eastAsia="仿宋"/>
          <w:color w:val="auto"/>
          <w:sz w:val="28"/>
          <w:szCs w:val="28"/>
        </w:rPr>
        <w:t>（2）【禁止转租】竞租人中标后，必须自行组织生产，未经招租人书面同意不得转租或分租，且不得以任何理由与此前曾积欠招租人租金的单位或个人、或曾占用招租人养殖池塘或土地的单位或个人、或与招租人存在未决的争议纠纷的单位或个人进行任何形式的合作，否则一经发现，招租人有权解除合同，并承担合同约定的违约责任。</w:t>
      </w:r>
    </w:p>
    <w:p>
      <w:pPr>
        <w:spacing w:line="520" w:lineRule="exact"/>
        <w:ind w:firstLine="565" w:firstLineChars="202"/>
        <w:rPr>
          <w:rFonts w:hint="eastAsia" w:ascii="仿宋" w:hAnsi="仿宋" w:eastAsia="仿宋"/>
          <w:color w:val="auto"/>
          <w:sz w:val="28"/>
          <w:szCs w:val="28"/>
        </w:rPr>
      </w:pPr>
      <w:r>
        <w:rPr>
          <w:rFonts w:hint="eastAsia" w:ascii="仿宋" w:hAnsi="仿宋" w:eastAsia="仿宋"/>
          <w:color w:val="auto"/>
          <w:sz w:val="28"/>
          <w:szCs w:val="28"/>
        </w:rPr>
        <w:t>（3）【综合评审】按照竞租文件规定的“综合评分法”进行评审，不仅需要评审竞租人的报价，还要评审竞租人的养殖实践、经验、信用以及担保等方面。</w:t>
      </w:r>
    </w:p>
    <w:p>
      <w:pPr>
        <w:spacing w:line="520" w:lineRule="exact"/>
        <w:ind w:firstLine="565" w:firstLineChars="202"/>
        <w:rPr>
          <w:rFonts w:hint="eastAsia" w:ascii="仿宋" w:hAnsi="仿宋" w:eastAsia="仿宋"/>
          <w:color w:val="auto"/>
          <w:sz w:val="28"/>
          <w:szCs w:val="28"/>
        </w:rPr>
      </w:pPr>
      <w:r>
        <w:rPr>
          <w:rFonts w:hint="eastAsia" w:ascii="仿宋" w:hAnsi="仿宋" w:eastAsia="仿宋"/>
          <w:color w:val="auto"/>
          <w:sz w:val="28"/>
          <w:szCs w:val="28"/>
        </w:rPr>
        <w:t>（4）【异议事项】本次招租公示期内，竞租人或其代理人就本次评审结果提出异议的，只能查阅其竞租人本人的得分等信息，招租人不提供其他竞租人的相关信息。竞租人之外的人员对本次评审结果提出异议的、或公示期届满后竞租人或其代理人提出异议的，招租人将不予受理。</w:t>
      </w:r>
    </w:p>
    <w:p>
      <w:pPr>
        <w:spacing w:line="520" w:lineRule="exact"/>
        <w:ind w:firstLine="565" w:firstLineChars="202"/>
        <w:rPr>
          <w:rFonts w:ascii="仿宋" w:hAnsi="仿宋" w:eastAsia="仿宋"/>
          <w:color w:val="auto"/>
          <w:sz w:val="28"/>
          <w:szCs w:val="28"/>
        </w:rPr>
      </w:pPr>
      <w:r>
        <w:rPr>
          <w:rFonts w:hint="eastAsia" w:ascii="仿宋" w:hAnsi="仿宋" w:eastAsia="仿宋"/>
          <w:color w:val="auto"/>
          <w:sz w:val="28"/>
          <w:szCs w:val="28"/>
        </w:rPr>
        <w:t>（5）【弃标差价赔偿】本次招租中，如果排名在先的中标候选人放弃中标资格、招租人依次通知排名在后的中标候选人签署合同的，对于减少的中标价的差额，由弃标的中标候选人负责赔偿给招租人。如果</w:t>
      </w:r>
      <w:r>
        <w:rPr>
          <w:rFonts w:ascii="仿宋" w:hAnsi="仿宋" w:eastAsia="仿宋"/>
          <w:color w:val="auto"/>
          <w:sz w:val="28"/>
          <w:szCs w:val="28"/>
        </w:rPr>
        <w:t>中标候选人放弃中标结果</w:t>
      </w:r>
      <w:r>
        <w:rPr>
          <w:rFonts w:hint="eastAsia" w:ascii="仿宋" w:hAnsi="仿宋" w:eastAsia="仿宋"/>
          <w:color w:val="auto"/>
          <w:sz w:val="28"/>
          <w:szCs w:val="28"/>
        </w:rPr>
        <w:t>、</w:t>
      </w:r>
      <w:r>
        <w:rPr>
          <w:rFonts w:ascii="仿宋" w:hAnsi="仿宋" w:eastAsia="仿宋"/>
          <w:color w:val="auto"/>
          <w:sz w:val="28"/>
          <w:szCs w:val="28"/>
        </w:rPr>
        <w:t>招</w:t>
      </w:r>
      <w:r>
        <w:rPr>
          <w:rFonts w:hint="eastAsia" w:ascii="仿宋" w:hAnsi="仿宋" w:eastAsia="仿宋"/>
          <w:color w:val="auto"/>
          <w:sz w:val="28"/>
          <w:szCs w:val="28"/>
        </w:rPr>
        <w:t>租</w:t>
      </w:r>
      <w:r>
        <w:rPr>
          <w:rFonts w:ascii="仿宋" w:hAnsi="仿宋" w:eastAsia="仿宋"/>
          <w:color w:val="auto"/>
          <w:sz w:val="28"/>
          <w:szCs w:val="28"/>
        </w:rPr>
        <w:t>人决定重新组织招</w:t>
      </w:r>
      <w:r>
        <w:rPr>
          <w:rFonts w:hint="eastAsia" w:ascii="仿宋" w:hAnsi="仿宋" w:eastAsia="仿宋"/>
          <w:color w:val="auto"/>
          <w:sz w:val="28"/>
          <w:szCs w:val="28"/>
        </w:rPr>
        <w:t>租</w:t>
      </w:r>
      <w:r>
        <w:rPr>
          <w:rFonts w:ascii="仿宋" w:hAnsi="仿宋" w:eastAsia="仿宋"/>
          <w:color w:val="auto"/>
          <w:sz w:val="28"/>
          <w:szCs w:val="28"/>
        </w:rPr>
        <w:t>的</w:t>
      </w:r>
      <w:r>
        <w:rPr>
          <w:rFonts w:hint="eastAsia" w:ascii="仿宋" w:hAnsi="仿宋" w:eastAsia="仿宋"/>
          <w:color w:val="auto"/>
          <w:sz w:val="28"/>
          <w:szCs w:val="28"/>
        </w:rPr>
        <w:t>，</w:t>
      </w:r>
      <w:r>
        <w:rPr>
          <w:rFonts w:ascii="仿宋" w:hAnsi="仿宋" w:eastAsia="仿宋"/>
          <w:color w:val="auto"/>
          <w:sz w:val="28"/>
          <w:szCs w:val="28"/>
        </w:rPr>
        <w:t>对于招</w:t>
      </w:r>
      <w:r>
        <w:rPr>
          <w:rFonts w:hint="eastAsia" w:ascii="仿宋" w:hAnsi="仿宋" w:eastAsia="仿宋"/>
          <w:color w:val="auto"/>
          <w:sz w:val="28"/>
          <w:szCs w:val="28"/>
        </w:rPr>
        <w:t>租</w:t>
      </w:r>
      <w:r>
        <w:rPr>
          <w:rFonts w:ascii="仿宋" w:hAnsi="仿宋" w:eastAsia="仿宋"/>
          <w:color w:val="auto"/>
          <w:sz w:val="28"/>
          <w:szCs w:val="28"/>
        </w:rPr>
        <w:t>人重新组织招</w:t>
      </w:r>
      <w:r>
        <w:rPr>
          <w:rFonts w:hint="eastAsia" w:ascii="仿宋" w:hAnsi="仿宋" w:eastAsia="仿宋"/>
          <w:color w:val="auto"/>
          <w:sz w:val="28"/>
          <w:szCs w:val="28"/>
        </w:rPr>
        <w:t>租</w:t>
      </w:r>
      <w:r>
        <w:rPr>
          <w:rFonts w:ascii="仿宋" w:hAnsi="仿宋" w:eastAsia="仿宋"/>
          <w:color w:val="auto"/>
          <w:sz w:val="28"/>
          <w:szCs w:val="28"/>
        </w:rPr>
        <w:t>所支付的所有相关费用以及在重新招</w:t>
      </w:r>
      <w:r>
        <w:rPr>
          <w:rFonts w:hint="eastAsia" w:ascii="仿宋" w:hAnsi="仿宋" w:eastAsia="仿宋"/>
          <w:color w:val="auto"/>
          <w:sz w:val="28"/>
          <w:szCs w:val="28"/>
        </w:rPr>
        <w:t>租</w:t>
      </w:r>
      <w:r>
        <w:rPr>
          <w:rFonts w:ascii="仿宋" w:hAnsi="仿宋" w:eastAsia="仿宋"/>
          <w:color w:val="auto"/>
          <w:sz w:val="28"/>
          <w:szCs w:val="28"/>
        </w:rPr>
        <w:t>中的中标价</w:t>
      </w:r>
      <w:r>
        <w:rPr>
          <w:rFonts w:hint="eastAsia" w:ascii="仿宋" w:hAnsi="仿宋" w:eastAsia="仿宋"/>
          <w:color w:val="auto"/>
          <w:sz w:val="28"/>
          <w:szCs w:val="28"/>
        </w:rPr>
        <w:t>低于</w:t>
      </w:r>
      <w:r>
        <w:rPr>
          <w:rFonts w:ascii="仿宋" w:hAnsi="仿宋" w:eastAsia="仿宋"/>
          <w:color w:val="auto"/>
          <w:sz w:val="28"/>
          <w:szCs w:val="28"/>
        </w:rPr>
        <w:t>本次弃标人中标价的差额</w:t>
      </w:r>
      <w:r>
        <w:rPr>
          <w:rFonts w:hint="eastAsia" w:ascii="仿宋" w:hAnsi="仿宋" w:eastAsia="仿宋"/>
          <w:color w:val="auto"/>
          <w:sz w:val="28"/>
          <w:szCs w:val="28"/>
        </w:rPr>
        <w:t>，</w:t>
      </w:r>
      <w:r>
        <w:rPr>
          <w:rFonts w:ascii="仿宋" w:hAnsi="仿宋" w:eastAsia="仿宋"/>
          <w:color w:val="auto"/>
          <w:sz w:val="28"/>
          <w:szCs w:val="28"/>
        </w:rPr>
        <w:t>由弃标的中标人负责</w:t>
      </w:r>
      <w:r>
        <w:rPr>
          <w:rFonts w:hint="eastAsia" w:ascii="仿宋" w:hAnsi="仿宋" w:eastAsia="仿宋"/>
          <w:color w:val="auto"/>
          <w:sz w:val="28"/>
          <w:szCs w:val="28"/>
        </w:rPr>
        <w:t>赔偿</w:t>
      </w:r>
      <w:r>
        <w:rPr>
          <w:rFonts w:ascii="仿宋" w:hAnsi="仿宋" w:eastAsia="仿宋"/>
          <w:color w:val="auto"/>
          <w:sz w:val="28"/>
          <w:szCs w:val="28"/>
        </w:rPr>
        <w:t>给招</w:t>
      </w:r>
      <w:r>
        <w:rPr>
          <w:rFonts w:hint="eastAsia" w:ascii="仿宋" w:hAnsi="仿宋" w:eastAsia="仿宋"/>
          <w:color w:val="auto"/>
          <w:sz w:val="28"/>
          <w:szCs w:val="28"/>
        </w:rPr>
        <w:t>租</w:t>
      </w:r>
      <w:r>
        <w:rPr>
          <w:rFonts w:ascii="仿宋" w:hAnsi="仿宋" w:eastAsia="仿宋"/>
          <w:color w:val="auto"/>
          <w:sz w:val="28"/>
          <w:szCs w:val="28"/>
        </w:rPr>
        <w:t>人</w:t>
      </w:r>
      <w:r>
        <w:rPr>
          <w:rFonts w:hint="eastAsia" w:ascii="仿宋" w:hAnsi="仿宋" w:eastAsia="仿宋"/>
          <w:color w:val="auto"/>
          <w:sz w:val="28"/>
          <w:szCs w:val="28"/>
        </w:rPr>
        <w:t>。弃标人的赔偿金额概不受租赁合同价、招租人最终实际收取的租金金额的影响。</w:t>
      </w:r>
    </w:p>
    <w:p>
      <w:pPr>
        <w:spacing w:line="520" w:lineRule="exact"/>
        <w:ind w:firstLine="565" w:firstLineChars="202"/>
        <w:rPr>
          <w:rFonts w:hint="eastAsia" w:ascii="仿宋" w:hAnsi="仿宋" w:eastAsia="仿宋"/>
          <w:color w:val="auto"/>
          <w:sz w:val="28"/>
          <w:szCs w:val="28"/>
        </w:rPr>
      </w:pPr>
      <w:r>
        <w:rPr>
          <w:rFonts w:hint="eastAsia" w:ascii="仿宋" w:hAnsi="仿宋" w:eastAsia="仿宋"/>
          <w:color w:val="auto"/>
          <w:sz w:val="28"/>
          <w:szCs w:val="28"/>
        </w:rPr>
        <w:t>中标候选人弃标的，招租人有权不再退还投标保证金。</w:t>
      </w:r>
    </w:p>
    <w:p>
      <w:pPr>
        <w:spacing w:line="520" w:lineRule="exact"/>
        <w:ind w:firstLine="565" w:firstLineChars="202"/>
        <w:rPr>
          <w:rFonts w:hint="eastAsia" w:ascii="仿宋" w:hAnsi="仿宋" w:eastAsia="仿宋"/>
          <w:color w:val="auto"/>
          <w:sz w:val="28"/>
          <w:szCs w:val="28"/>
        </w:rPr>
      </w:pPr>
      <w:r>
        <w:rPr>
          <w:rFonts w:hint="eastAsia" w:ascii="仿宋" w:hAnsi="仿宋" w:eastAsia="仿宋"/>
          <w:color w:val="auto"/>
          <w:sz w:val="28"/>
          <w:szCs w:val="28"/>
        </w:rPr>
        <w:t>（6）【不受欢迎的竞租人名单】自本次招租开始，如竞租人存在下列情形之一的，将被招租人列入“不受欢迎的竞租人名单”，在招租人本次招租和以后组织的所有招标、竞租活动中，该竞租人的投标、竞租资料将不被接受、不予评审：①在灌东盐场或新滩盐场组织的池塘（含水库）或土地的竞租过程中，经评审组认定竞租人存在故意提供虚假材料参加竞租的；②竞租人到灌东盐场或新滩盐场吵闹、谩骂、纠缠、威胁、贿赂招租人的工作人员或评审组成员的；③在灌东盐场或新滩盐场组织的池塘（含水库）或土地的竞租过程中，竞租人本人或指使他人向招租人或相关上级单位投诉、举报、信访其他竞租人、盐场工作人员或评审组成员的，但经查实该投诉、举报、信访事项不成立的；④竞租人在与灌东盐场或新滩盐场的诉讼、仲裁过程中被法律文书认定存在违约行为或侵权行为的；⑤竞租人实施的其他严重扰乱竞租秩序</w:t>
      </w:r>
      <w:r>
        <w:rPr>
          <w:rFonts w:hint="eastAsia" w:ascii="仿宋" w:hAnsi="仿宋" w:eastAsia="仿宋"/>
          <w:color w:val="auto"/>
          <w:sz w:val="28"/>
          <w:szCs w:val="28"/>
          <w:lang w:val="en-US" w:eastAsia="zh-CN"/>
        </w:rPr>
        <w:t>、养殖生产秩序</w:t>
      </w:r>
      <w:r>
        <w:rPr>
          <w:rFonts w:hint="eastAsia" w:ascii="仿宋" w:hAnsi="仿宋" w:eastAsia="仿宋"/>
          <w:color w:val="auto"/>
          <w:sz w:val="28"/>
          <w:szCs w:val="28"/>
        </w:rPr>
        <w:t xml:space="preserve">的行为。 </w:t>
      </w:r>
    </w:p>
    <w:p>
      <w:pPr>
        <w:spacing w:line="520" w:lineRule="exact"/>
        <w:ind w:firstLine="565" w:firstLineChars="202"/>
        <w:rPr>
          <w:rFonts w:hint="eastAsia" w:ascii="仿宋" w:hAnsi="仿宋" w:eastAsia="仿宋"/>
          <w:color w:val="auto"/>
          <w:sz w:val="28"/>
          <w:szCs w:val="28"/>
        </w:rPr>
      </w:pPr>
      <w:r>
        <w:rPr>
          <w:rFonts w:hint="eastAsia" w:ascii="仿宋" w:hAnsi="仿宋" w:eastAsia="仿宋"/>
          <w:color w:val="auto"/>
          <w:sz w:val="28"/>
          <w:szCs w:val="28"/>
        </w:rPr>
        <w:t>（7）【合作限制】中标人必须自行组织生产，未经招租人书面同意不得转租或分租，且不得以任何理由与此前曾积欠招租人租金的单位或个人、或曾占用招租人养殖池塘或土地的单位或个人、或与招租人存在未决的争议纠纷的单位或个人进行包括转租、分租、合伙经营、委托管理</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聘用</w:t>
      </w:r>
      <w:r>
        <w:rPr>
          <w:rFonts w:hint="eastAsia" w:ascii="仿宋" w:hAnsi="仿宋" w:eastAsia="仿宋"/>
          <w:color w:val="auto"/>
          <w:sz w:val="28"/>
          <w:szCs w:val="28"/>
        </w:rPr>
        <w:t>等形式的合作，否则一经发现，招租人有权解除合同，中标人须承担合同约定的违约责任。</w:t>
      </w:r>
    </w:p>
    <w:p>
      <w:pPr>
        <w:spacing w:line="520" w:lineRule="exact"/>
        <w:ind w:firstLine="565" w:firstLineChars="202"/>
        <w:rPr>
          <w:rFonts w:ascii="仿宋" w:hAnsi="仿宋" w:eastAsia="仿宋"/>
          <w:color w:val="auto"/>
          <w:sz w:val="28"/>
          <w:szCs w:val="28"/>
        </w:rPr>
      </w:pPr>
      <w:r>
        <w:rPr>
          <w:rFonts w:hint="eastAsia" w:ascii="仿宋" w:hAnsi="仿宋" w:eastAsia="仿宋"/>
          <w:color w:val="auto"/>
          <w:sz w:val="28"/>
          <w:szCs w:val="28"/>
        </w:rPr>
        <w:t>中标人不得与被招租人列入“不受欢迎的竞租人名单”中的单位或人员进行包括转租、分租、合伙经营、委托管理</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聘用</w:t>
      </w:r>
      <w:r>
        <w:rPr>
          <w:rFonts w:hint="eastAsia" w:ascii="仿宋" w:hAnsi="仿宋" w:eastAsia="仿宋"/>
          <w:color w:val="auto"/>
          <w:sz w:val="28"/>
          <w:szCs w:val="28"/>
        </w:rPr>
        <w:t>等形式的合作，否则一经发现，招租人有权解除租赁合同，中标人须承担合同约定的违约责任。</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十一、其他招租</w:t>
      </w:r>
      <w:r>
        <w:rPr>
          <w:rFonts w:ascii="仿宋" w:hAnsi="仿宋" w:eastAsia="仿宋"/>
          <w:color w:val="000000"/>
          <w:sz w:val="28"/>
          <w:szCs w:val="28"/>
        </w:rPr>
        <w:t>事项</w:t>
      </w:r>
      <w:r>
        <w:rPr>
          <w:rFonts w:hint="eastAsia" w:ascii="仿宋" w:hAnsi="仿宋" w:eastAsia="仿宋"/>
          <w:color w:val="000000"/>
          <w:sz w:val="28"/>
          <w:szCs w:val="28"/>
        </w:rPr>
        <w:t>，详见《养殖池塘公开招租公告》。</w:t>
      </w:r>
    </w:p>
    <w:p>
      <w:pPr>
        <w:spacing w:line="520" w:lineRule="exact"/>
        <w:ind w:firstLine="565" w:firstLineChars="202"/>
        <w:rPr>
          <w:rFonts w:hint="eastAsia" w:ascii="仿宋" w:hAnsi="仿宋" w:eastAsia="仿宋"/>
          <w:color w:val="000000"/>
          <w:sz w:val="28"/>
          <w:szCs w:val="28"/>
        </w:rPr>
      </w:pPr>
    </w:p>
    <w:p>
      <w:pPr>
        <w:spacing w:line="520" w:lineRule="exact"/>
        <w:ind w:firstLine="565" w:firstLineChars="202"/>
        <w:rPr>
          <w:rFonts w:ascii="仿宋" w:hAnsi="仿宋" w:eastAsia="仿宋"/>
          <w:color w:val="000000"/>
          <w:sz w:val="28"/>
          <w:szCs w:val="28"/>
        </w:rPr>
      </w:pPr>
    </w:p>
    <w:p>
      <w:pPr>
        <w:spacing w:line="720" w:lineRule="auto"/>
        <w:jc w:val="center"/>
        <w:rPr>
          <w:rFonts w:ascii="宋体" w:hAnsi="宋体"/>
          <w:b/>
          <w:color w:val="000000"/>
          <w:sz w:val="28"/>
          <w:szCs w:val="28"/>
        </w:rPr>
      </w:pPr>
      <w:r>
        <w:rPr>
          <w:rFonts w:hint="eastAsia" w:ascii="宋体" w:hAnsi="宋体"/>
          <w:b/>
          <w:color w:val="000000"/>
          <w:sz w:val="28"/>
          <w:szCs w:val="28"/>
        </w:rPr>
        <w:t>第三部分 竞租评审规则和合同授予</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一、由招租人委托评审人员组建招租评审组，按照评审规则进行评审积分工作。招租评审组推选一名负责人，主持评审组工作。</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二、本次招租对竞租人实行资格后审，采用“综合评估法”的评审方法。具体评审因素和分值匹配如下：</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（一）总分及评审原则</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w:t>
      </w:r>
      <w:r>
        <w:rPr>
          <w:rFonts w:ascii="仿宋" w:hAnsi="仿宋" w:eastAsia="仿宋"/>
          <w:color w:val="000000"/>
          <w:sz w:val="28"/>
          <w:szCs w:val="28"/>
        </w:rPr>
        <w:t>本项目评分总分值为100分。</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2、对有效竞租报价的竞租材料进行评审：</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①竞租报价、竞租人资格符合招租方案的要求；</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②竞租人的竞租报价不低于招租人的招租底价；</w:t>
      </w:r>
    </w:p>
    <w:p>
      <w:pPr>
        <w:spacing w:line="54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③竞租人已足额缴纳竞租保证金和第一年度租金；</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④评审组对有效竞租报价的竞租文件进行评审。</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（二）评审因素和计分标准</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1、报价分(本项得分最高75分)</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评标基准价的确定：以有效竞租人的竞租报价算术平均值为评标基准价（若</w:t>
      </w:r>
      <w:r>
        <w:rPr>
          <w:rFonts w:ascii="仿宋" w:hAnsi="仿宋" w:eastAsia="仿宋"/>
          <w:color w:val="000000"/>
          <w:sz w:val="28"/>
          <w:szCs w:val="28"/>
        </w:rPr>
        <w:t>7</w:t>
      </w:r>
      <w:r>
        <w:rPr>
          <w:rFonts w:hint="eastAsia" w:ascii="仿宋" w:hAnsi="仿宋" w:eastAsia="仿宋"/>
          <w:color w:val="000000"/>
          <w:sz w:val="28"/>
          <w:szCs w:val="28"/>
        </w:rPr>
        <w:t>≤有效竞租报价</w:t>
      </w:r>
      <w:r>
        <w:rPr>
          <w:rFonts w:ascii="仿宋" w:hAnsi="仿宋" w:eastAsia="仿宋"/>
          <w:color w:val="000000"/>
          <w:sz w:val="28"/>
          <w:szCs w:val="28"/>
        </w:rPr>
        <w:t xml:space="preserve">&lt;10 </w:t>
      </w:r>
      <w:r>
        <w:rPr>
          <w:rFonts w:hint="eastAsia" w:ascii="仿宋" w:hAnsi="仿宋" w:eastAsia="仿宋"/>
          <w:color w:val="000000"/>
          <w:sz w:val="28"/>
          <w:szCs w:val="28"/>
        </w:rPr>
        <w:t>家时，去掉其中的一个最高价和一个最低价后取算术平均值；若有效竞租文件≥</w:t>
      </w:r>
      <w:r>
        <w:rPr>
          <w:rFonts w:ascii="仿宋" w:hAnsi="仿宋" w:eastAsia="仿宋"/>
          <w:color w:val="000000"/>
          <w:sz w:val="28"/>
          <w:szCs w:val="28"/>
        </w:rPr>
        <w:t xml:space="preserve">10 </w:t>
      </w:r>
      <w:r>
        <w:rPr>
          <w:rFonts w:hint="eastAsia" w:ascii="仿宋" w:hAnsi="仿宋" w:eastAsia="仿宋"/>
          <w:color w:val="000000"/>
          <w:sz w:val="28"/>
          <w:szCs w:val="28"/>
        </w:rPr>
        <w:t>家时，去掉其中的两个最高价和两个最低价后取算术平均值）。</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①有效竞租人的竞租报价与评标基准价相等的，得基本分70分。</w:t>
      </w:r>
      <w:r>
        <w:rPr>
          <w:rFonts w:ascii="仿宋" w:hAnsi="仿宋" w:eastAsia="仿宋"/>
          <w:color w:val="000000"/>
          <w:sz w:val="28"/>
          <w:szCs w:val="28"/>
        </w:rPr>
        <w:t xml:space="preserve">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②有效竞租人的竞租报价高于评标基准价的，每高</w:t>
      </w:r>
      <w:r>
        <w:rPr>
          <w:rFonts w:ascii="仿宋" w:hAnsi="仿宋" w:eastAsia="仿宋"/>
          <w:color w:val="000000"/>
          <w:sz w:val="28"/>
          <w:szCs w:val="28"/>
        </w:rPr>
        <w:t>1%</w:t>
      </w:r>
      <w:r>
        <w:rPr>
          <w:rFonts w:hint="eastAsia" w:ascii="仿宋" w:hAnsi="仿宋" w:eastAsia="仿宋"/>
          <w:color w:val="000000"/>
          <w:sz w:val="28"/>
          <w:szCs w:val="28"/>
        </w:rPr>
        <w:t>，加0.1分，不足</w:t>
      </w:r>
      <w:r>
        <w:rPr>
          <w:rFonts w:ascii="仿宋" w:hAnsi="仿宋" w:eastAsia="仿宋"/>
          <w:color w:val="000000"/>
          <w:sz w:val="28"/>
          <w:szCs w:val="28"/>
        </w:rPr>
        <w:t>1%</w:t>
      </w:r>
      <w:r>
        <w:rPr>
          <w:rFonts w:hint="eastAsia" w:ascii="仿宋" w:hAnsi="仿宋" w:eastAsia="仿宋"/>
          <w:color w:val="000000"/>
          <w:sz w:val="28"/>
          <w:szCs w:val="28"/>
        </w:rPr>
        <w:t xml:space="preserve">，按插入法计算。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③有效竞租人的竞租报价低于评标基准价的，每低</w:t>
      </w:r>
      <w:r>
        <w:rPr>
          <w:rFonts w:ascii="仿宋" w:hAnsi="仿宋" w:eastAsia="仿宋"/>
          <w:color w:val="000000"/>
          <w:sz w:val="28"/>
          <w:szCs w:val="28"/>
        </w:rPr>
        <w:t>1%</w:t>
      </w:r>
      <w:r>
        <w:rPr>
          <w:rFonts w:hint="eastAsia" w:ascii="仿宋" w:hAnsi="仿宋" w:eastAsia="仿宋"/>
          <w:color w:val="000000"/>
          <w:sz w:val="28"/>
          <w:szCs w:val="28"/>
        </w:rPr>
        <w:t>，扣0.1分，不足</w:t>
      </w:r>
      <w:r>
        <w:rPr>
          <w:rFonts w:ascii="仿宋" w:hAnsi="仿宋" w:eastAsia="仿宋"/>
          <w:color w:val="000000"/>
          <w:sz w:val="28"/>
          <w:szCs w:val="28"/>
        </w:rPr>
        <w:t>1%</w:t>
      </w:r>
      <w:r>
        <w:rPr>
          <w:rFonts w:hint="eastAsia" w:ascii="仿宋" w:hAnsi="仿宋" w:eastAsia="仿宋"/>
          <w:color w:val="000000"/>
          <w:sz w:val="28"/>
          <w:szCs w:val="28"/>
        </w:rPr>
        <w:t>，按插入法计算。竞租报价低于竞租底价时，作无效报价处理。</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说明：上述的评标基准价不因评标后招竞租当事人质疑、投诉、复议以及其它任何情形而改变（计算错误除外）。</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2、业绩分（本项最高得分15分）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①养殖实践（本分项最高得分10分）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在最近五年内（自2017年1月1日起至2021年12月31日止），投标人具有池塘养殖的业绩的，每满一年加2分（一年按照365日计算；满六个月但不满一年的加1分，不满六个月的不加分），最高加10分（以竞租人提供的真实有效合同复印件以及与其对应的竞租人缴纳租金的银行流水或出租人出具的租金收据、以及购买饲料和养殖品幼苗、出售养殖产品的凭证复印件等为准；招租人将视情况就上述合同、收据及凭证的真实性与原出租人进行实地核实；新滩盐场或灌东盐场的养殖户只需提供租赁合同</w:t>
      </w:r>
      <w:r>
        <w:rPr>
          <w:rFonts w:hint="eastAsia" w:ascii="仿宋" w:hAnsi="仿宋" w:eastAsia="仿宋"/>
          <w:sz w:val="28"/>
          <w:szCs w:val="28"/>
          <w:lang w:val="en-US" w:eastAsia="zh-CN"/>
        </w:rPr>
        <w:t>复印件经新滩盐场和灌东盐场确认</w:t>
      </w:r>
      <w:r>
        <w:rPr>
          <w:rFonts w:hint="eastAsia" w:ascii="仿宋" w:hAnsi="仿宋" w:eastAsia="仿宋"/>
          <w:sz w:val="28"/>
          <w:szCs w:val="28"/>
        </w:rPr>
        <w:t>即可，无需提供租金的银行流水、收据和凭证）。</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②养殖方案（本分项最高得分5分）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竞租人须提交书面的养殖方案（限1000字以内，方案内容由竞租人自行编写）。评委根据养殖方案的整体思路、技术措施、水产品质量保证、环境保护、安全生产等方面内容是否清晰、可行、客观、真实进行综合评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3、信誉分（本项最高得分10分）</w:t>
      </w:r>
    </w:p>
    <w:p>
      <w:pPr>
        <w:spacing w:line="540" w:lineRule="exact"/>
        <w:ind w:firstLine="565" w:firstLineChars="202"/>
        <w:rPr>
          <w:rFonts w:ascii="仿宋" w:hAnsi="仿宋" w:eastAsia="仿宋"/>
          <w:color w:val="000000"/>
          <w:sz w:val="28"/>
          <w:szCs w:val="28"/>
        </w:rPr>
      </w:pPr>
      <w:r>
        <w:rPr>
          <w:rFonts w:hint="eastAsia" w:ascii="仿宋" w:hAnsi="仿宋" w:eastAsia="仿宋"/>
          <w:sz w:val="28"/>
          <w:szCs w:val="28"/>
        </w:rPr>
        <w:t>①竞租人在其提供“养殖实践”栏的租赁合同/承包合同期限内无积欠包括招租人在内的发包人/出租人的承包费（租金、池塘占用费）、无在合同期限届满后仍然占用发包人/出租人池塘（或擅自</w:t>
      </w:r>
      <w:r>
        <w:rPr>
          <w:rFonts w:hint="eastAsia" w:ascii="仿宋" w:hAnsi="仿宋" w:eastAsia="仿宋"/>
          <w:color w:val="000000"/>
          <w:sz w:val="28"/>
          <w:szCs w:val="28"/>
        </w:rPr>
        <w:t>占有池塘、土地的）等违约或侵权行为且未处理完毕的，得8分（按照原发包人/出租人出具的书面证明材料原件进行评审；新滩盐场和灌东盐场的养殖户可以不提供无违约、无侵权的证明，由新滩盐场和灌东盐场统一确认）。</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②竞租人能够邀请国有企业、上市公司或公务员作为其《池塘租赁合同》各项义务的担保人、且该担保人出具书面《池塘租赁合同担保书》原件的，得2分。公务员提供担保的，须同时提供该公务员的银行个人征信、所在机关单位出具的“在职公务员”的证明原件、工作证件的复印件和身份证复印件。（详见附件《池塘租赁合同担保书》、机关单位出具的担保人《在职公务员证明》）。</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三、评审注意事项</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1、评审组成员到达评标现场时应在《签到表》上签到以证明其出席。</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2、评审组成员首先推选一名评标组负责人，主持招租评审组工作，负责评标活动的组织领导工作。</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3、评审组负责人应组织评标组成员认真研究招租方案，未在招租方案中规定的评审因素、标准或方法，不得作为评审的依据。</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4、评委应记名打分，打分未记名的或未按招租方案规定的评标办法打分的，一律按无效票处理。当评审组成员少于</w:t>
      </w:r>
      <w:r>
        <w:rPr>
          <w:rFonts w:ascii="仿宋" w:hAnsi="仿宋" w:eastAsia="仿宋"/>
          <w:color w:val="000000"/>
          <w:sz w:val="28"/>
          <w:szCs w:val="28"/>
        </w:rPr>
        <w:t>5</w:t>
      </w:r>
      <w:r>
        <w:rPr>
          <w:rFonts w:hint="eastAsia" w:ascii="仿宋" w:hAnsi="仿宋" w:eastAsia="仿宋"/>
          <w:color w:val="000000"/>
          <w:sz w:val="28"/>
          <w:szCs w:val="28"/>
        </w:rPr>
        <w:t>人（含</w:t>
      </w:r>
      <w:r>
        <w:rPr>
          <w:rFonts w:ascii="仿宋" w:hAnsi="仿宋" w:eastAsia="仿宋"/>
          <w:color w:val="000000"/>
          <w:sz w:val="28"/>
          <w:szCs w:val="28"/>
        </w:rPr>
        <w:t>5</w:t>
      </w:r>
      <w:r>
        <w:rPr>
          <w:rFonts w:hint="eastAsia" w:ascii="仿宋" w:hAnsi="仿宋" w:eastAsia="仿宋"/>
          <w:color w:val="000000"/>
          <w:sz w:val="28"/>
          <w:szCs w:val="28"/>
        </w:rPr>
        <w:t>人）时，取所有评委的有效票进行计分、汇总；当评审组成员多于</w:t>
      </w:r>
      <w:r>
        <w:rPr>
          <w:rFonts w:ascii="仿宋" w:hAnsi="仿宋" w:eastAsia="仿宋"/>
          <w:color w:val="000000"/>
          <w:sz w:val="28"/>
          <w:szCs w:val="28"/>
        </w:rPr>
        <w:t>5</w:t>
      </w:r>
      <w:r>
        <w:rPr>
          <w:rFonts w:hint="eastAsia" w:ascii="仿宋" w:hAnsi="仿宋" w:eastAsia="仿宋"/>
          <w:color w:val="000000"/>
          <w:sz w:val="28"/>
          <w:szCs w:val="28"/>
        </w:rPr>
        <w:t>人时，在所有评委有效票中取消一个最高分、一个最低分后进行计分、汇总。</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评委打分时，以</w:t>
      </w:r>
      <w:r>
        <w:rPr>
          <w:rFonts w:ascii="仿宋" w:hAnsi="仿宋" w:eastAsia="仿宋"/>
          <w:color w:val="000000"/>
          <w:sz w:val="28"/>
          <w:szCs w:val="28"/>
        </w:rPr>
        <w:t>0.1</w:t>
      </w:r>
      <w:r>
        <w:rPr>
          <w:rFonts w:hint="eastAsia" w:ascii="仿宋" w:hAnsi="仿宋" w:eastAsia="仿宋"/>
          <w:color w:val="000000"/>
          <w:sz w:val="28"/>
          <w:szCs w:val="28"/>
        </w:rPr>
        <w:t>分为一个计分单位。各项汇总时，每大项记分保留一位小数（第二位四舍五入）；总得分汇总时保留一位小数（第二位四舍五入）。</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评审过程中，除招租方案另有规定外，如发现竞租文件无相关资料、数据的，经评审组认定，可确定其该项不得分。</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如排名第一的中标候选人自行放弃中标、因不可抗力不能履行合同、不按照招租方案要求缴纳履约保证金和租金、或者被查实存在影响中标结果的违法行为等情形，不符合中标条件的，招租人可以按照评审组提交的中标候选人名单排序依次确定其他中标候选人为中标人，也可以重新招租。</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6、在招租过程中发生行贿受贿、扰乱招租活动秩序及其他严重违法违纪行为的，一律取消有关责任人参与竞租活动的资格；影响评审结果的，应宣布评审结果无效。</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7、评审组在评审中意见不统一并可能影响结果的，请评委各自填写书面意见，并以少数服从多数形成结论。</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四、定标相关事项</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由招租人组织的招租评审组就每一标的池塘逐一进行招租，对竞租人在其竞租文件中确认的意向竞租池塘进行报价。招租人选择评审得分较高的2名中标候选人进行公示，由得分最高者中标。原承租人享有在同等条件下的优先承租权。</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对于得分相同的多名竞租人视为同一层次竞租人，原承租人在同等条件下享有优先承租权。如果该同一层次的多名竞租人处于第一候选人的，则由评审组按照该层次的所有竞租人进行比选（二次评审），比选的依据主要从该层次所有竞租人的技术能力、养殖经验、经济实力、履约诚信等。</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3、就某一标段号池塘，如果仅有一名竞租人参加竞租的且该竞租人及其报价符合评审条件的，则由该竞租人中标。</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就某一标段号池塘，如果中标人的竞租报价未达到该池塘上一轮租赁价格的，须按照该池塘上一轮租赁价格的租金标准作为双方成交价格并签署租赁合同。</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五、招租人依据评审组的书面评审报告，确定中标人，并与中标人签订《中标确认书》、《池塘租赁合同》及其附件等文件。如中标人未能与招租人签订《中标确认书》、或竞租人未能按时足额缴纳履约保证金和第一期租金的、或逾期签署租赁合同及其附件的，招租人有权取消中标人的中标资格，可以通知第二名中标候选人签署《中标确认书》和《池塘租赁合同》等文件，也可以重新招租。</w:t>
      </w:r>
    </w:p>
    <w:p>
      <w:pPr>
        <w:spacing w:line="580" w:lineRule="exact"/>
        <w:rPr>
          <w:rFonts w:hint="eastAsia" w:ascii="幼圆" w:hAnsi="宋体" w:eastAsia="幼圆"/>
          <w:b/>
          <w:color w:val="000000"/>
          <w:sz w:val="28"/>
          <w:szCs w:val="28"/>
        </w:rPr>
      </w:pPr>
    </w:p>
    <w:p>
      <w:pPr>
        <w:spacing w:line="580" w:lineRule="exact"/>
        <w:rPr>
          <w:rFonts w:hint="eastAsia" w:ascii="幼圆" w:hAnsi="宋体" w:eastAsia="幼圆"/>
          <w:b/>
          <w:color w:val="000000"/>
          <w:sz w:val="28"/>
          <w:szCs w:val="28"/>
        </w:rPr>
      </w:pPr>
    </w:p>
    <w:p>
      <w:pPr>
        <w:spacing w:line="580" w:lineRule="exact"/>
        <w:rPr>
          <w:rFonts w:hint="eastAsia" w:ascii="幼圆" w:hAnsi="宋体" w:eastAsia="幼圆"/>
          <w:b/>
          <w:color w:val="000000"/>
          <w:sz w:val="28"/>
          <w:szCs w:val="28"/>
        </w:rPr>
      </w:pPr>
    </w:p>
    <w:p>
      <w:pPr>
        <w:spacing w:line="580" w:lineRule="exact"/>
        <w:rPr>
          <w:rFonts w:hint="eastAsia" w:ascii="幼圆" w:hAnsi="宋体" w:eastAsia="幼圆"/>
          <w:b/>
          <w:color w:val="000000"/>
          <w:sz w:val="28"/>
          <w:szCs w:val="28"/>
        </w:rPr>
      </w:pPr>
    </w:p>
    <w:p>
      <w:pPr>
        <w:spacing w:line="580" w:lineRule="exact"/>
        <w:rPr>
          <w:rFonts w:ascii="幼圆" w:hAnsi="宋体" w:eastAsia="幼圆"/>
          <w:b/>
          <w:color w:val="000000"/>
          <w:sz w:val="28"/>
          <w:szCs w:val="28"/>
        </w:rPr>
      </w:pPr>
      <w:r>
        <w:rPr>
          <w:rFonts w:hint="eastAsia" w:ascii="幼圆" w:hAnsi="宋体" w:eastAsia="幼圆"/>
          <w:b/>
          <w:color w:val="000000"/>
          <w:sz w:val="28"/>
          <w:szCs w:val="28"/>
        </w:rPr>
        <w:t>附件1：中标确认书</w:t>
      </w:r>
    </w:p>
    <w:p>
      <w:pPr>
        <w:spacing w:line="720" w:lineRule="auto"/>
        <w:jc w:val="center"/>
        <w:rPr>
          <w:rFonts w:ascii="宋体" w:hAnsi="宋体"/>
          <w:b/>
          <w:color w:val="000000"/>
          <w:sz w:val="32"/>
          <w:szCs w:val="32"/>
        </w:rPr>
      </w:pPr>
      <w:r>
        <w:rPr>
          <w:rFonts w:hint="eastAsia" w:ascii="宋体" w:hAnsi="宋体"/>
          <w:b/>
          <w:color w:val="000000"/>
          <w:sz w:val="32"/>
          <w:szCs w:val="32"/>
        </w:rPr>
        <w:t>中标确认书</w:t>
      </w:r>
    </w:p>
    <w:p>
      <w:pPr>
        <w:spacing w:line="560" w:lineRule="exact"/>
        <w:ind w:firstLine="565" w:firstLineChars="202"/>
        <w:rPr>
          <w:rFonts w:ascii="宋体" w:hAnsi="宋体"/>
          <w:color w:val="000000"/>
          <w:sz w:val="28"/>
          <w:szCs w:val="28"/>
          <w:u w:val="single"/>
        </w:rPr>
      </w:pPr>
      <w:r>
        <w:rPr>
          <w:rFonts w:hint="eastAsia" w:ascii="宋体" w:hAnsi="宋体"/>
          <w:color w:val="000000"/>
          <w:sz w:val="28"/>
          <w:szCs w:val="28"/>
        </w:rPr>
        <w:t>甲方（招租人）：</w:t>
      </w:r>
      <w:r>
        <w:rPr>
          <w:rFonts w:hint="eastAsia" w:ascii="宋体" w:hAnsi="宋体"/>
          <w:color w:val="000000"/>
          <w:sz w:val="28"/>
          <w:szCs w:val="28"/>
          <w:u w:val="single"/>
        </w:rPr>
        <w:t xml:space="preserve">  盐城市新滩盐场实业发展有限公司  </w:t>
      </w:r>
    </w:p>
    <w:p>
      <w:pPr>
        <w:spacing w:line="560" w:lineRule="exact"/>
        <w:ind w:firstLine="565" w:firstLineChars="202"/>
        <w:rPr>
          <w:rFonts w:ascii="宋体" w:hAnsi="宋体"/>
          <w:color w:val="000000"/>
          <w:sz w:val="28"/>
          <w:szCs w:val="28"/>
        </w:rPr>
      </w:pPr>
      <w:r>
        <w:rPr>
          <w:rFonts w:hint="eastAsia" w:ascii="宋体" w:hAnsi="宋体"/>
          <w:color w:val="000000"/>
          <w:sz w:val="28"/>
          <w:szCs w:val="28"/>
        </w:rPr>
        <w:t>乙方（中标人）：</w:t>
      </w:r>
      <w:r>
        <w:rPr>
          <w:rFonts w:hint="eastAsia" w:ascii="宋体" w:hAnsi="宋体"/>
          <w:color w:val="000000"/>
          <w:sz w:val="28"/>
          <w:szCs w:val="28"/>
          <w:u w:val="single"/>
        </w:rPr>
        <w:t xml:space="preserve">                              </w:t>
      </w:r>
      <w:r>
        <w:rPr>
          <w:rFonts w:hint="eastAsia" w:ascii="宋体" w:hAnsi="宋体"/>
          <w:color w:val="000000"/>
          <w:sz w:val="28"/>
          <w:szCs w:val="28"/>
        </w:rPr>
        <w:t xml:space="preserve"> </w:t>
      </w:r>
    </w:p>
    <w:p>
      <w:pPr>
        <w:spacing w:line="240" w:lineRule="exact"/>
        <w:ind w:firstLine="565" w:firstLineChars="202"/>
        <w:rPr>
          <w:rFonts w:ascii="宋体" w:hAnsi="宋体"/>
          <w:color w:val="000000"/>
          <w:sz w:val="28"/>
          <w:szCs w:val="28"/>
        </w:rPr>
      </w:pPr>
    </w:p>
    <w:p>
      <w:pPr>
        <w:spacing w:line="520" w:lineRule="exact"/>
        <w:ind w:firstLine="565" w:firstLineChars="202"/>
        <w:rPr>
          <w:rFonts w:ascii="宋体" w:hAnsi="宋体"/>
          <w:color w:val="000000"/>
          <w:sz w:val="28"/>
          <w:szCs w:val="28"/>
        </w:rPr>
      </w:pPr>
      <w:r>
        <w:rPr>
          <w:rFonts w:hint="eastAsia" w:ascii="宋体" w:hAnsi="宋体"/>
          <w:color w:val="000000"/>
          <w:sz w:val="28"/>
          <w:szCs w:val="28"/>
        </w:rPr>
        <w:t>在甲方组织的2022年度池塘公开招租程序中，乙方已被确定为中标人。现将相关事项确认如下：</w:t>
      </w:r>
    </w:p>
    <w:p>
      <w:pPr>
        <w:spacing w:line="520" w:lineRule="exact"/>
        <w:ind w:firstLine="565" w:firstLineChars="202"/>
        <w:rPr>
          <w:rFonts w:ascii="宋体" w:hAnsi="宋体"/>
          <w:color w:val="000000"/>
          <w:sz w:val="28"/>
          <w:szCs w:val="28"/>
        </w:rPr>
      </w:pPr>
      <w:r>
        <w:rPr>
          <w:rFonts w:hint="eastAsia" w:ascii="宋体" w:hAnsi="宋体"/>
          <w:color w:val="000000"/>
          <w:sz w:val="28"/>
          <w:szCs w:val="28"/>
        </w:rPr>
        <w:t>1、乙方竞租成功的池塘为甲方公布的《招租池塘情况一览表》中载明的第</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标段号池塘/水库。</w:t>
      </w:r>
    </w:p>
    <w:p>
      <w:pPr>
        <w:spacing w:line="520" w:lineRule="exact"/>
        <w:ind w:firstLine="565" w:firstLineChars="202"/>
        <w:rPr>
          <w:rFonts w:hint="eastAsia" w:ascii="宋体" w:hAnsi="宋体"/>
          <w:color w:val="000000"/>
          <w:sz w:val="28"/>
          <w:szCs w:val="28"/>
        </w:rPr>
      </w:pPr>
      <w:r>
        <w:rPr>
          <w:rFonts w:hint="eastAsia" w:ascii="宋体" w:hAnsi="宋体"/>
          <w:color w:val="000000"/>
          <w:sz w:val="28"/>
          <w:szCs w:val="28"/>
        </w:rPr>
        <w:t>2、乙方应缴纳的履约保证金为小写</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元；第一年度租金为小写</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元。合计总金额为小写</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元。乙方已缴纳的竞租保证金自动转入履约保证金。</w:t>
      </w:r>
    </w:p>
    <w:p>
      <w:pPr>
        <w:spacing w:line="520" w:lineRule="exact"/>
        <w:ind w:firstLine="565" w:firstLineChars="202"/>
        <w:rPr>
          <w:rFonts w:ascii="宋体" w:hAnsi="宋体"/>
          <w:color w:val="000000"/>
          <w:sz w:val="28"/>
          <w:szCs w:val="28"/>
        </w:rPr>
      </w:pPr>
      <w:r>
        <w:rPr>
          <w:rFonts w:hint="eastAsia" w:ascii="宋体" w:hAnsi="宋体"/>
          <w:color w:val="000000"/>
          <w:sz w:val="28"/>
          <w:szCs w:val="28"/>
        </w:rPr>
        <w:t>乙方需补足履约保证金和第一年度租金合计</w:t>
      </w:r>
      <w:r>
        <w:rPr>
          <w:rFonts w:hint="eastAsia" w:ascii="宋体" w:hAnsi="宋体"/>
          <w:color w:val="000000"/>
          <w:sz w:val="28"/>
          <w:szCs w:val="28"/>
          <w:u w:val="single"/>
        </w:rPr>
        <w:t xml:space="preserve">                  </w:t>
      </w:r>
      <w:r>
        <w:rPr>
          <w:rFonts w:hint="eastAsia" w:ascii="宋体" w:hAnsi="宋体"/>
          <w:color w:val="000000"/>
          <w:sz w:val="28"/>
          <w:szCs w:val="28"/>
        </w:rPr>
        <w:t>元，由乙方自签署本确认书后7日内付清。</w:t>
      </w:r>
    </w:p>
    <w:p>
      <w:pPr>
        <w:spacing w:line="520" w:lineRule="exact"/>
        <w:ind w:firstLine="565" w:firstLineChars="202"/>
        <w:rPr>
          <w:rFonts w:ascii="宋体" w:hAnsi="宋体"/>
          <w:color w:val="000000"/>
          <w:sz w:val="28"/>
          <w:szCs w:val="28"/>
        </w:rPr>
      </w:pPr>
      <w:r>
        <w:rPr>
          <w:rFonts w:hint="eastAsia" w:ascii="宋体" w:hAnsi="宋体"/>
          <w:color w:val="000000"/>
          <w:sz w:val="28"/>
          <w:szCs w:val="28"/>
        </w:rPr>
        <w:t>3、乙方须在2022年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日前与甲方正式签署此前已公布的《池塘租赁合同》。租赁合同中的权利义务性条款不得调整。</w:t>
      </w:r>
    </w:p>
    <w:p>
      <w:pPr>
        <w:spacing w:line="520" w:lineRule="exact"/>
        <w:ind w:firstLine="565" w:firstLineChars="202"/>
        <w:rPr>
          <w:rFonts w:ascii="宋体" w:hAnsi="宋体"/>
          <w:color w:val="000000"/>
          <w:sz w:val="28"/>
          <w:szCs w:val="28"/>
        </w:rPr>
      </w:pPr>
      <w:r>
        <w:rPr>
          <w:rFonts w:hint="eastAsia" w:ascii="宋体" w:hAnsi="宋体"/>
          <w:color w:val="000000"/>
          <w:sz w:val="28"/>
          <w:szCs w:val="28"/>
        </w:rPr>
        <w:t>4、如中标人未能与招租人签订《中标确认书》、或竞租人未能按时足额缴纳履约保证金和第一年度租金的、或逾期签署租赁合同及其附件的，招租人有权取消中标人的中标资格，可以通知第二名中标候选人签署《中标确认书》和《池塘租赁合同》，也可以重新招租。</w:t>
      </w:r>
    </w:p>
    <w:p>
      <w:pPr>
        <w:spacing w:line="520" w:lineRule="exact"/>
        <w:ind w:firstLine="565" w:firstLineChars="202"/>
        <w:rPr>
          <w:rFonts w:ascii="宋体" w:hAnsi="宋体"/>
          <w:color w:val="000000"/>
          <w:sz w:val="28"/>
          <w:szCs w:val="28"/>
        </w:rPr>
      </w:pPr>
    </w:p>
    <w:p>
      <w:pPr>
        <w:spacing w:line="520" w:lineRule="exact"/>
        <w:rPr>
          <w:rFonts w:ascii="宋体" w:hAnsi="宋体"/>
          <w:color w:val="000000"/>
          <w:sz w:val="28"/>
          <w:szCs w:val="28"/>
          <w:u w:val="single"/>
        </w:rPr>
      </w:pPr>
      <w:r>
        <w:rPr>
          <w:rFonts w:hint="eastAsia" w:ascii="宋体" w:hAnsi="宋体"/>
          <w:color w:val="000000"/>
          <w:sz w:val="28"/>
          <w:szCs w:val="28"/>
        </w:rPr>
        <w:t>甲方：</w:t>
      </w:r>
      <w:r>
        <w:rPr>
          <w:rFonts w:hint="eastAsia" w:ascii="宋体" w:hAnsi="宋体"/>
          <w:color w:val="000000"/>
          <w:sz w:val="28"/>
          <w:szCs w:val="28"/>
          <w:u w:val="single"/>
        </w:rPr>
        <w:t xml:space="preserve">                       </w:t>
      </w:r>
      <w:r>
        <w:rPr>
          <w:rFonts w:hint="eastAsia" w:ascii="宋体" w:hAnsi="宋体"/>
          <w:color w:val="000000"/>
          <w:sz w:val="28"/>
          <w:szCs w:val="28"/>
        </w:rPr>
        <w:t>代表：</w:t>
      </w:r>
      <w:r>
        <w:rPr>
          <w:rFonts w:hint="eastAsia" w:ascii="宋体" w:hAnsi="宋体"/>
          <w:color w:val="000000"/>
          <w:sz w:val="28"/>
          <w:szCs w:val="28"/>
          <w:u w:val="single"/>
        </w:rPr>
        <w:t xml:space="preserve">                 </w:t>
      </w:r>
    </w:p>
    <w:p>
      <w:pPr>
        <w:spacing w:line="520" w:lineRule="exact"/>
        <w:rPr>
          <w:rFonts w:ascii="宋体" w:hAnsi="宋体"/>
          <w:color w:val="000000"/>
          <w:sz w:val="28"/>
          <w:szCs w:val="28"/>
        </w:rPr>
      </w:pPr>
      <w:r>
        <w:rPr>
          <w:rFonts w:hint="eastAsia" w:ascii="宋体" w:hAnsi="宋体"/>
          <w:color w:val="000000"/>
          <w:sz w:val="28"/>
          <w:szCs w:val="28"/>
        </w:rPr>
        <w:t>乙方：</w:t>
      </w:r>
      <w:r>
        <w:rPr>
          <w:rFonts w:hint="eastAsia" w:ascii="宋体" w:hAnsi="宋体"/>
          <w:color w:val="000000"/>
          <w:sz w:val="28"/>
          <w:szCs w:val="28"/>
          <w:u w:val="single"/>
        </w:rPr>
        <w:t xml:space="preserve">                       </w:t>
      </w:r>
      <w:r>
        <w:rPr>
          <w:rFonts w:hint="eastAsia" w:ascii="宋体" w:hAnsi="宋体"/>
          <w:color w:val="000000"/>
          <w:sz w:val="28"/>
          <w:szCs w:val="28"/>
        </w:rPr>
        <w:t>代表：</w:t>
      </w:r>
      <w:r>
        <w:rPr>
          <w:rFonts w:hint="eastAsia" w:ascii="宋体" w:hAnsi="宋体"/>
          <w:color w:val="000000"/>
          <w:sz w:val="28"/>
          <w:szCs w:val="28"/>
          <w:u w:val="single"/>
        </w:rPr>
        <w:t xml:space="preserve">                 </w:t>
      </w:r>
      <w:r>
        <w:rPr>
          <w:rFonts w:hint="eastAsia" w:ascii="宋体" w:hAnsi="宋体"/>
          <w:color w:val="000000"/>
          <w:sz w:val="28"/>
          <w:szCs w:val="28"/>
        </w:rPr>
        <w:t xml:space="preserve"> </w:t>
      </w:r>
    </w:p>
    <w:p>
      <w:pPr>
        <w:spacing w:line="520" w:lineRule="exact"/>
        <w:rPr>
          <w:rFonts w:ascii="宋体" w:hAnsi="宋体"/>
          <w:color w:val="000000"/>
          <w:sz w:val="28"/>
          <w:szCs w:val="28"/>
        </w:rPr>
      </w:pPr>
      <w:r>
        <w:rPr>
          <w:rFonts w:hint="eastAsia" w:ascii="宋体" w:hAnsi="宋体"/>
          <w:color w:val="000000"/>
          <w:sz w:val="28"/>
          <w:szCs w:val="28"/>
        </w:rPr>
        <w:t>签署时间：2022年  月  日</w:t>
      </w:r>
    </w:p>
    <w:p>
      <w:pPr>
        <w:spacing w:line="580" w:lineRule="exact"/>
        <w:rPr>
          <w:rFonts w:ascii="幼圆" w:hAnsi="宋体" w:eastAsia="幼圆"/>
          <w:b/>
          <w:color w:val="000000"/>
          <w:sz w:val="28"/>
          <w:szCs w:val="28"/>
        </w:rPr>
        <w:sectPr>
          <w:headerReference r:id="rId3" w:type="default"/>
          <w:footerReference r:id="rId4" w:type="default"/>
          <w:pgSz w:w="11906" w:h="16838"/>
          <w:pgMar w:top="1440" w:right="1274" w:bottom="1440" w:left="1800" w:header="851" w:footer="992" w:gutter="0"/>
          <w:cols w:space="720" w:num="1"/>
          <w:docGrid w:type="lines" w:linePitch="312" w:charSpace="0"/>
        </w:sectPr>
      </w:pPr>
    </w:p>
    <w:p>
      <w:pPr>
        <w:spacing w:line="580" w:lineRule="exact"/>
        <w:rPr>
          <w:rFonts w:ascii="幼圆" w:hAnsi="宋体" w:eastAsia="幼圆"/>
          <w:b/>
          <w:color w:val="000000"/>
          <w:sz w:val="28"/>
          <w:szCs w:val="28"/>
        </w:rPr>
      </w:pPr>
      <w:r>
        <w:rPr>
          <w:rFonts w:hint="eastAsia" w:ascii="幼圆" w:hAnsi="宋体" w:eastAsia="幼圆"/>
          <w:b/>
          <w:color w:val="000000"/>
          <w:sz w:val="28"/>
          <w:szCs w:val="28"/>
        </w:rPr>
        <w:t xml:space="preserve">附件2：招租池塘情况一览表 </w:t>
      </w:r>
    </w:p>
    <w:tbl>
      <w:tblPr>
        <w:tblStyle w:val="7"/>
        <w:tblW w:w="14280" w:type="dxa"/>
        <w:tblInd w:w="93" w:type="dxa"/>
        <w:tblLayout w:type="autofit"/>
        <w:tblCellMar>
          <w:top w:w="0" w:type="dxa"/>
          <w:left w:w="108" w:type="dxa"/>
          <w:bottom w:w="0" w:type="dxa"/>
          <w:right w:w="108" w:type="dxa"/>
        </w:tblCellMar>
      </w:tblPr>
      <w:tblGrid>
        <w:gridCol w:w="1080"/>
        <w:gridCol w:w="2475"/>
        <w:gridCol w:w="1080"/>
        <w:gridCol w:w="1080"/>
        <w:gridCol w:w="1116"/>
        <w:gridCol w:w="1095"/>
        <w:gridCol w:w="1230"/>
        <w:gridCol w:w="1350"/>
        <w:gridCol w:w="1080"/>
        <w:gridCol w:w="1080"/>
        <w:gridCol w:w="1614"/>
      </w:tblGrid>
      <w:tr>
        <w:tblPrEx>
          <w:tblCellMar>
            <w:top w:w="0" w:type="dxa"/>
            <w:left w:w="108" w:type="dxa"/>
            <w:bottom w:w="0" w:type="dxa"/>
            <w:right w:w="108" w:type="dxa"/>
          </w:tblCellMar>
        </w:tblPrEx>
        <w:trPr>
          <w:trHeight w:val="510" w:hRule="atLeast"/>
        </w:trPr>
        <w:tc>
          <w:tcPr>
            <w:tcW w:w="14280" w:type="dxa"/>
            <w:gridSpan w:val="11"/>
            <w:tcBorders>
              <w:top w:val="nil"/>
              <w:left w:val="nil"/>
              <w:bottom w:val="nil"/>
              <w:right w:val="nil"/>
            </w:tcBorders>
            <w:noWrap/>
            <w:vAlign w:val="center"/>
          </w:tcPr>
          <w:p>
            <w:pPr>
              <w:widowControl/>
              <w:jc w:val="center"/>
              <w:rPr>
                <w:rFonts w:ascii="宋体" w:hAnsi="宋体"/>
                <w:b/>
                <w:bCs/>
                <w:color w:val="000000"/>
                <w:kern w:val="0"/>
                <w:sz w:val="40"/>
                <w:szCs w:val="40"/>
              </w:rPr>
            </w:pPr>
            <w:r>
              <w:rPr>
                <w:rFonts w:hint="eastAsia" w:ascii="宋体" w:hAnsi="宋体"/>
                <w:b/>
                <w:bCs/>
                <w:color w:val="000000"/>
                <w:kern w:val="0"/>
                <w:sz w:val="40"/>
                <w:szCs w:val="40"/>
              </w:rPr>
              <w:t>招租池塘情况一览表</w:t>
            </w:r>
          </w:p>
        </w:tc>
      </w:tr>
      <w:tr>
        <w:tblPrEx>
          <w:tblCellMar>
            <w:top w:w="0" w:type="dxa"/>
            <w:left w:w="108" w:type="dxa"/>
            <w:bottom w:w="0" w:type="dxa"/>
            <w:right w:w="108" w:type="dxa"/>
          </w:tblCellMar>
        </w:tblPrEx>
        <w:trPr>
          <w:trHeight w:val="94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招租池塘标段号</w:t>
            </w:r>
          </w:p>
        </w:tc>
        <w:tc>
          <w:tcPr>
            <w:tcW w:w="247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池塘位置</w:t>
            </w:r>
          </w:p>
        </w:tc>
        <w:tc>
          <w:tcPr>
            <w:tcW w:w="108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租赁面积（亩）</w:t>
            </w:r>
          </w:p>
        </w:tc>
        <w:tc>
          <w:tcPr>
            <w:tcW w:w="108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养殖类型</w:t>
            </w:r>
          </w:p>
        </w:tc>
        <w:tc>
          <w:tcPr>
            <w:tcW w:w="111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租赁到期时间</w:t>
            </w:r>
          </w:p>
        </w:tc>
        <w:tc>
          <w:tcPr>
            <w:tcW w:w="109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招租底价（每亩每年人民币元）</w:t>
            </w:r>
          </w:p>
        </w:tc>
        <w:tc>
          <w:tcPr>
            <w:tcW w:w="123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竞租保证金（人民币元）</w:t>
            </w:r>
          </w:p>
        </w:tc>
        <w:tc>
          <w:tcPr>
            <w:tcW w:w="135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预付租金(人民币元)</w:t>
            </w:r>
          </w:p>
        </w:tc>
        <w:tc>
          <w:tcPr>
            <w:tcW w:w="108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竞租人的具体要求（公司、非法人组织、自然人）</w:t>
            </w:r>
          </w:p>
        </w:tc>
        <w:tc>
          <w:tcPr>
            <w:tcW w:w="108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原承租人及原单价</w:t>
            </w:r>
          </w:p>
        </w:tc>
        <w:tc>
          <w:tcPr>
            <w:tcW w:w="161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备注</w:t>
            </w:r>
          </w:p>
        </w:tc>
      </w:tr>
      <w:tr>
        <w:tblPrEx>
          <w:tblCellMar>
            <w:top w:w="0" w:type="dxa"/>
            <w:left w:w="108" w:type="dxa"/>
            <w:bottom w:w="0" w:type="dxa"/>
            <w:right w:w="108" w:type="dxa"/>
          </w:tblCellMar>
        </w:tblPrEx>
        <w:trPr>
          <w:trHeight w:val="70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1</w:t>
            </w:r>
          </w:p>
        </w:tc>
        <w:tc>
          <w:tcPr>
            <w:tcW w:w="247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000000"/>
                <w:kern w:val="0"/>
                <w:sz w:val="13"/>
                <w:szCs w:val="13"/>
              </w:rPr>
            </w:pPr>
            <w:r>
              <w:rPr>
                <w:rFonts w:hint="eastAsia" w:ascii="宋体" w:hAnsi="宋体"/>
                <w:color w:val="000000"/>
                <w:kern w:val="0"/>
                <w:sz w:val="13"/>
                <w:szCs w:val="13"/>
              </w:rPr>
              <w:t>玉新西片42、43、45、46、104、105</w:t>
            </w:r>
          </w:p>
        </w:tc>
        <w:tc>
          <w:tcPr>
            <w:tcW w:w="1080"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255.25</w:t>
            </w:r>
          </w:p>
        </w:tc>
        <w:tc>
          <w:tcPr>
            <w:tcW w:w="108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海水</w:t>
            </w:r>
          </w:p>
        </w:tc>
        <w:tc>
          <w:tcPr>
            <w:tcW w:w="1116"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2022.12.31</w:t>
            </w:r>
          </w:p>
        </w:tc>
        <w:tc>
          <w:tcPr>
            <w:tcW w:w="1095"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666</w:t>
            </w:r>
          </w:p>
        </w:tc>
        <w:tc>
          <w:tcPr>
            <w:tcW w:w="1230"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17,000</w:t>
            </w:r>
          </w:p>
        </w:tc>
        <w:tc>
          <w:tcPr>
            <w:tcW w:w="1350"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169,997</w:t>
            </w:r>
          </w:p>
        </w:tc>
        <w:tc>
          <w:tcPr>
            <w:tcW w:w="108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不限</w:t>
            </w:r>
          </w:p>
        </w:tc>
        <w:tc>
          <w:tcPr>
            <w:tcW w:w="1080"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沈玉柱531</w:t>
            </w:r>
          </w:p>
        </w:tc>
        <w:tc>
          <w:tcPr>
            <w:tcW w:w="1614" w:type="dxa"/>
            <w:tcBorders>
              <w:top w:val="single" w:color="000000" w:sz="4" w:space="0"/>
              <w:left w:val="nil"/>
              <w:bottom w:val="single" w:color="000000" w:sz="4" w:space="0"/>
              <w:right w:val="single" w:color="000000" w:sz="4" w:space="0"/>
            </w:tcBorders>
            <w:vAlign w:val="center"/>
          </w:tcPr>
          <w:p>
            <w:pPr>
              <w:widowControl/>
              <w:jc w:val="center"/>
              <w:rPr>
                <w:rFonts w:ascii="仿宋" w:hAnsi="仿宋" w:eastAsia="仿宋" w:cs="宋体"/>
                <w:b/>
                <w:bCs/>
                <w:color w:val="000000"/>
                <w:kern w:val="0"/>
                <w:sz w:val="15"/>
                <w:szCs w:val="15"/>
              </w:rPr>
            </w:pPr>
            <w:r>
              <w:rPr>
                <w:rFonts w:hint="eastAsia" w:ascii="仿宋" w:hAnsi="仿宋" w:eastAsia="仿宋"/>
                <w:b/>
                <w:color w:val="000000"/>
                <w:sz w:val="15"/>
                <w:szCs w:val="15"/>
              </w:rPr>
              <w:t>不得放养生长周期超一年的贝类等水产品</w:t>
            </w:r>
          </w:p>
        </w:tc>
      </w:tr>
      <w:tr>
        <w:tblPrEx>
          <w:tblCellMar>
            <w:top w:w="0" w:type="dxa"/>
            <w:left w:w="108" w:type="dxa"/>
            <w:bottom w:w="0" w:type="dxa"/>
            <w:right w:w="108" w:type="dxa"/>
          </w:tblCellMar>
        </w:tblPrEx>
        <w:trPr>
          <w:trHeight w:val="70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0"/>
                <w:sz w:val="18"/>
                <w:szCs w:val="18"/>
              </w:rPr>
            </w:pPr>
            <w:r>
              <w:rPr>
                <w:rFonts w:hint="eastAsia" w:ascii="宋体" w:hAnsi="宋体"/>
                <w:color w:val="000000"/>
                <w:sz w:val="18"/>
                <w:szCs w:val="18"/>
              </w:rPr>
              <w:t>2</w:t>
            </w:r>
          </w:p>
        </w:tc>
        <w:tc>
          <w:tcPr>
            <w:tcW w:w="2475"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kern w:val="0"/>
                <w:sz w:val="15"/>
                <w:szCs w:val="15"/>
              </w:rPr>
            </w:pPr>
            <w:r>
              <w:rPr>
                <w:rFonts w:hint="eastAsia" w:ascii="宋体" w:hAnsi="宋体"/>
                <w:color w:val="000000"/>
                <w:sz w:val="15"/>
                <w:szCs w:val="15"/>
              </w:rPr>
              <w:t>玉新西片34、37、94、95、98</w:t>
            </w:r>
          </w:p>
        </w:tc>
        <w:tc>
          <w:tcPr>
            <w:tcW w:w="108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kern w:val="0"/>
                <w:sz w:val="20"/>
                <w:szCs w:val="20"/>
              </w:rPr>
            </w:pPr>
            <w:r>
              <w:rPr>
                <w:rFonts w:hint="eastAsia" w:ascii="仿宋" w:hAnsi="仿宋" w:eastAsia="仿宋"/>
                <w:color w:val="000000"/>
                <w:sz w:val="20"/>
                <w:szCs w:val="20"/>
              </w:rPr>
              <w:t>132.41</w:t>
            </w:r>
          </w:p>
        </w:tc>
        <w:tc>
          <w:tcPr>
            <w:tcW w:w="108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kern w:val="0"/>
                <w:sz w:val="18"/>
                <w:szCs w:val="18"/>
              </w:rPr>
            </w:pPr>
            <w:r>
              <w:rPr>
                <w:rFonts w:hint="eastAsia" w:ascii="宋体" w:hAnsi="宋体"/>
                <w:color w:val="000000"/>
                <w:sz w:val="18"/>
                <w:szCs w:val="18"/>
              </w:rPr>
              <w:t>海水</w:t>
            </w:r>
          </w:p>
        </w:tc>
        <w:tc>
          <w:tcPr>
            <w:tcW w:w="1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kern w:val="0"/>
                <w:sz w:val="18"/>
                <w:szCs w:val="18"/>
              </w:rPr>
            </w:pPr>
            <w:r>
              <w:rPr>
                <w:rFonts w:hint="eastAsia" w:ascii="仿宋" w:hAnsi="仿宋" w:eastAsia="仿宋"/>
                <w:color w:val="000000"/>
                <w:sz w:val="18"/>
                <w:szCs w:val="18"/>
              </w:rPr>
              <w:t>2022.12.31</w:t>
            </w:r>
          </w:p>
        </w:tc>
        <w:tc>
          <w:tcPr>
            <w:tcW w:w="1095"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kern w:val="0"/>
                <w:sz w:val="20"/>
                <w:szCs w:val="20"/>
              </w:rPr>
            </w:pPr>
            <w:r>
              <w:rPr>
                <w:rFonts w:hint="eastAsia" w:ascii="仿宋" w:hAnsi="仿宋" w:eastAsia="仿宋"/>
                <w:color w:val="000000"/>
                <w:sz w:val="20"/>
                <w:szCs w:val="20"/>
              </w:rPr>
              <w:t>651</w:t>
            </w:r>
          </w:p>
        </w:tc>
        <w:tc>
          <w:tcPr>
            <w:tcW w:w="123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kern w:val="0"/>
                <w:sz w:val="20"/>
                <w:szCs w:val="20"/>
              </w:rPr>
            </w:pPr>
            <w:r>
              <w:rPr>
                <w:rFonts w:hint="eastAsia" w:ascii="仿宋" w:hAnsi="仿宋" w:eastAsia="仿宋"/>
                <w:color w:val="000000"/>
                <w:sz w:val="20"/>
                <w:szCs w:val="20"/>
              </w:rPr>
              <w:t>8,700</w:t>
            </w:r>
          </w:p>
        </w:tc>
        <w:tc>
          <w:tcPr>
            <w:tcW w:w="135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kern w:val="0"/>
                <w:sz w:val="20"/>
                <w:szCs w:val="20"/>
              </w:rPr>
            </w:pPr>
            <w:r>
              <w:rPr>
                <w:rFonts w:hint="eastAsia" w:ascii="仿宋" w:hAnsi="仿宋" w:eastAsia="仿宋"/>
                <w:color w:val="000000"/>
                <w:sz w:val="20"/>
                <w:szCs w:val="20"/>
              </w:rPr>
              <w:t>86,199</w:t>
            </w:r>
          </w:p>
        </w:tc>
        <w:tc>
          <w:tcPr>
            <w:tcW w:w="108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kern w:val="0"/>
                <w:sz w:val="18"/>
                <w:szCs w:val="18"/>
              </w:rPr>
            </w:pPr>
            <w:r>
              <w:rPr>
                <w:rFonts w:hint="eastAsia" w:ascii="宋体" w:hAnsi="宋体"/>
                <w:color w:val="000000"/>
                <w:sz w:val="18"/>
                <w:szCs w:val="18"/>
              </w:rPr>
              <w:t>不限</w:t>
            </w:r>
          </w:p>
        </w:tc>
        <w:tc>
          <w:tcPr>
            <w:tcW w:w="108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kern w:val="0"/>
                <w:sz w:val="15"/>
                <w:szCs w:val="15"/>
              </w:rPr>
            </w:pPr>
            <w:r>
              <w:rPr>
                <w:rFonts w:hint="eastAsia" w:ascii="仿宋" w:hAnsi="仿宋" w:eastAsia="仿宋"/>
                <w:color w:val="000000"/>
                <w:sz w:val="15"/>
                <w:szCs w:val="15"/>
              </w:rPr>
              <w:t>张子龙610</w:t>
            </w:r>
          </w:p>
        </w:tc>
        <w:tc>
          <w:tcPr>
            <w:tcW w:w="1614" w:type="dxa"/>
            <w:tcBorders>
              <w:top w:val="single" w:color="000000" w:sz="4" w:space="0"/>
              <w:left w:val="nil"/>
              <w:bottom w:val="single" w:color="000000" w:sz="4" w:space="0"/>
              <w:right w:val="single" w:color="000000" w:sz="4" w:space="0"/>
            </w:tcBorders>
          </w:tcPr>
          <w:p>
            <w:pPr>
              <w:jc w:val="center"/>
              <w:rPr>
                <w:rFonts w:ascii="仿宋" w:hAnsi="仿宋" w:eastAsia="仿宋" w:cs="宋体"/>
                <w:b/>
                <w:bCs/>
                <w:color w:val="000000"/>
                <w:kern w:val="0"/>
                <w:sz w:val="15"/>
                <w:szCs w:val="15"/>
              </w:rPr>
            </w:pPr>
            <w:r>
              <w:rPr>
                <w:rFonts w:hint="eastAsia" w:ascii="仿宋" w:hAnsi="仿宋" w:eastAsia="仿宋"/>
                <w:b/>
                <w:color w:val="000000"/>
                <w:sz w:val="15"/>
                <w:szCs w:val="15"/>
              </w:rPr>
              <w:t>不得放养生长周期超一年的贝类等水产品</w:t>
            </w:r>
          </w:p>
        </w:tc>
      </w:tr>
      <w:tr>
        <w:tblPrEx>
          <w:tblCellMar>
            <w:top w:w="0" w:type="dxa"/>
            <w:left w:w="108" w:type="dxa"/>
            <w:bottom w:w="0" w:type="dxa"/>
            <w:right w:w="108" w:type="dxa"/>
          </w:tblCellMar>
        </w:tblPrEx>
        <w:trPr>
          <w:trHeight w:val="70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3</w:t>
            </w:r>
          </w:p>
        </w:tc>
        <w:tc>
          <w:tcPr>
            <w:tcW w:w="2475"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宋体" w:hAnsi="宋体"/>
                <w:color w:val="000000"/>
                <w:sz w:val="15"/>
                <w:szCs w:val="15"/>
              </w:rPr>
              <w:t>玉新西片</w:t>
            </w:r>
            <w:r>
              <w:rPr>
                <w:rFonts w:hint="eastAsia" w:ascii="宋体" w:hAnsi="宋体"/>
                <w:color w:val="000000"/>
                <w:sz w:val="15"/>
                <w:szCs w:val="15"/>
                <w:lang w:val="en-US" w:eastAsia="zh-CN"/>
              </w:rPr>
              <w:t>22、</w:t>
            </w:r>
            <w:r>
              <w:rPr>
                <w:rFonts w:hint="eastAsia" w:ascii="宋体" w:hAnsi="宋体"/>
                <w:color w:val="000000"/>
                <w:sz w:val="15"/>
                <w:szCs w:val="15"/>
              </w:rPr>
              <w:t>23、24、27、32、82</w:t>
            </w:r>
          </w:p>
        </w:tc>
        <w:tc>
          <w:tcPr>
            <w:tcW w:w="108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212.03</w:t>
            </w:r>
          </w:p>
        </w:tc>
        <w:tc>
          <w:tcPr>
            <w:tcW w:w="108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海水</w:t>
            </w:r>
          </w:p>
        </w:tc>
        <w:tc>
          <w:tcPr>
            <w:tcW w:w="1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8"/>
                <w:szCs w:val="18"/>
              </w:rPr>
            </w:pPr>
            <w:r>
              <w:rPr>
                <w:rFonts w:hint="eastAsia" w:ascii="仿宋" w:hAnsi="仿宋" w:eastAsia="仿宋"/>
                <w:color w:val="000000"/>
                <w:sz w:val="18"/>
                <w:szCs w:val="18"/>
              </w:rPr>
              <w:t>2022.12.31</w:t>
            </w:r>
          </w:p>
        </w:tc>
        <w:tc>
          <w:tcPr>
            <w:tcW w:w="1095"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698</w:t>
            </w:r>
          </w:p>
        </w:tc>
        <w:tc>
          <w:tcPr>
            <w:tcW w:w="123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15,000</w:t>
            </w:r>
          </w:p>
        </w:tc>
        <w:tc>
          <w:tcPr>
            <w:tcW w:w="135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147,997</w:t>
            </w:r>
          </w:p>
        </w:tc>
        <w:tc>
          <w:tcPr>
            <w:tcW w:w="108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不限</w:t>
            </w:r>
          </w:p>
        </w:tc>
        <w:tc>
          <w:tcPr>
            <w:tcW w:w="108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color w:val="000000"/>
                <w:sz w:val="15"/>
                <w:szCs w:val="15"/>
              </w:rPr>
              <w:t>张德云611</w:t>
            </w:r>
          </w:p>
        </w:tc>
        <w:tc>
          <w:tcPr>
            <w:tcW w:w="1614" w:type="dxa"/>
            <w:tcBorders>
              <w:top w:val="single" w:color="000000" w:sz="4" w:space="0"/>
              <w:left w:val="nil"/>
              <w:bottom w:val="single" w:color="000000" w:sz="4" w:space="0"/>
              <w:right w:val="single" w:color="000000" w:sz="4" w:space="0"/>
            </w:tcBorders>
          </w:tcPr>
          <w:p>
            <w:pPr>
              <w:jc w:val="center"/>
              <w:rPr>
                <w:rFonts w:ascii="仿宋" w:hAnsi="仿宋" w:eastAsia="仿宋"/>
                <w:b/>
                <w:color w:val="000000"/>
                <w:sz w:val="15"/>
                <w:szCs w:val="15"/>
              </w:rPr>
            </w:pPr>
            <w:r>
              <w:rPr>
                <w:rFonts w:hint="eastAsia" w:ascii="仿宋" w:hAnsi="仿宋" w:eastAsia="仿宋"/>
                <w:b/>
                <w:color w:val="000000"/>
                <w:sz w:val="15"/>
                <w:szCs w:val="15"/>
              </w:rPr>
              <w:t>不得放养生长周期超一年的贝类等水产品</w:t>
            </w:r>
          </w:p>
        </w:tc>
      </w:tr>
      <w:tr>
        <w:tblPrEx>
          <w:tblCellMar>
            <w:top w:w="0" w:type="dxa"/>
            <w:left w:w="108" w:type="dxa"/>
            <w:bottom w:w="0" w:type="dxa"/>
            <w:right w:w="108" w:type="dxa"/>
          </w:tblCellMar>
        </w:tblPrEx>
        <w:trPr>
          <w:trHeight w:val="70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4</w:t>
            </w:r>
          </w:p>
        </w:tc>
        <w:tc>
          <w:tcPr>
            <w:tcW w:w="2475"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宋体" w:hAnsi="宋体"/>
                <w:color w:val="000000"/>
                <w:sz w:val="15"/>
                <w:szCs w:val="15"/>
              </w:rPr>
              <w:t>玉新西片15、18、19、20、75、76、77、79、83、84、</w:t>
            </w:r>
            <w:r>
              <w:rPr>
                <w:rFonts w:hint="eastAsia" w:ascii="宋体" w:hAnsi="宋体"/>
                <w:color w:val="000000"/>
                <w:sz w:val="15"/>
                <w:szCs w:val="15"/>
                <w:lang w:val="en-US" w:eastAsia="zh-CN"/>
              </w:rPr>
              <w:t>85、</w:t>
            </w:r>
            <w:r>
              <w:rPr>
                <w:rFonts w:hint="eastAsia" w:ascii="宋体" w:hAnsi="宋体"/>
                <w:color w:val="000000"/>
                <w:sz w:val="15"/>
                <w:szCs w:val="15"/>
              </w:rPr>
              <w:t>86、87</w:t>
            </w:r>
          </w:p>
        </w:tc>
        <w:tc>
          <w:tcPr>
            <w:tcW w:w="108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337.09</w:t>
            </w:r>
          </w:p>
        </w:tc>
        <w:tc>
          <w:tcPr>
            <w:tcW w:w="108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海水</w:t>
            </w:r>
          </w:p>
        </w:tc>
        <w:tc>
          <w:tcPr>
            <w:tcW w:w="1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8"/>
                <w:szCs w:val="18"/>
              </w:rPr>
            </w:pPr>
            <w:r>
              <w:rPr>
                <w:rFonts w:hint="eastAsia" w:ascii="仿宋" w:hAnsi="仿宋" w:eastAsia="仿宋"/>
                <w:color w:val="000000"/>
                <w:sz w:val="18"/>
                <w:szCs w:val="18"/>
              </w:rPr>
              <w:t>2022.12.31</w:t>
            </w:r>
          </w:p>
        </w:tc>
        <w:tc>
          <w:tcPr>
            <w:tcW w:w="1095"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635</w:t>
            </w:r>
          </w:p>
        </w:tc>
        <w:tc>
          <w:tcPr>
            <w:tcW w:w="123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22,000</w:t>
            </w:r>
          </w:p>
        </w:tc>
        <w:tc>
          <w:tcPr>
            <w:tcW w:w="135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214,053</w:t>
            </w:r>
          </w:p>
        </w:tc>
        <w:tc>
          <w:tcPr>
            <w:tcW w:w="108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不限</w:t>
            </w:r>
          </w:p>
        </w:tc>
        <w:tc>
          <w:tcPr>
            <w:tcW w:w="108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color w:val="000000"/>
                <w:sz w:val="15"/>
                <w:szCs w:val="15"/>
              </w:rPr>
              <w:t>刘广军485</w:t>
            </w:r>
          </w:p>
        </w:tc>
        <w:tc>
          <w:tcPr>
            <w:tcW w:w="1614" w:type="dxa"/>
            <w:tcBorders>
              <w:top w:val="single" w:color="000000" w:sz="4" w:space="0"/>
              <w:left w:val="nil"/>
              <w:bottom w:val="single" w:color="000000" w:sz="4" w:space="0"/>
              <w:right w:val="single" w:color="000000" w:sz="4" w:space="0"/>
            </w:tcBorders>
          </w:tcPr>
          <w:p>
            <w:pPr>
              <w:jc w:val="center"/>
              <w:rPr>
                <w:rFonts w:ascii="仿宋" w:hAnsi="仿宋" w:eastAsia="仿宋"/>
                <w:b/>
                <w:color w:val="000000"/>
                <w:sz w:val="15"/>
                <w:szCs w:val="15"/>
              </w:rPr>
            </w:pPr>
            <w:r>
              <w:rPr>
                <w:rFonts w:hint="eastAsia" w:ascii="仿宋" w:hAnsi="仿宋" w:eastAsia="仿宋"/>
                <w:b/>
                <w:color w:val="000000"/>
                <w:sz w:val="15"/>
                <w:szCs w:val="15"/>
              </w:rPr>
              <w:t>不得放养生长周期超一年的贝类等水产品</w:t>
            </w:r>
          </w:p>
        </w:tc>
      </w:tr>
      <w:tr>
        <w:tblPrEx>
          <w:tblCellMar>
            <w:top w:w="0" w:type="dxa"/>
            <w:left w:w="108" w:type="dxa"/>
            <w:bottom w:w="0" w:type="dxa"/>
            <w:right w:w="108" w:type="dxa"/>
          </w:tblCellMar>
        </w:tblPrEx>
        <w:trPr>
          <w:trHeight w:val="70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5</w:t>
            </w:r>
          </w:p>
        </w:tc>
        <w:tc>
          <w:tcPr>
            <w:tcW w:w="2475"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宋体" w:hAnsi="宋体"/>
                <w:color w:val="000000"/>
                <w:sz w:val="15"/>
                <w:szCs w:val="15"/>
              </w:rPr>
              <w:t>玉新西片9、11、67、73、70、74</w:t>
            </w:r>
          </w:p>
        </w:tc>
        <w:tc>
          <w:tcPr>
            <w:tcW w:w="108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174.67</w:t>
            </w:r>
          </w:p>
        </w:tc>
        <w:tc>
          <w:tcPr>
            <w:tcW w:w="108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海水</w:t>
            </w:r>
          </w:p>
        </w:tc>
        <w:tc>
          <w:tcPr>
            <w:tcW w:w="1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8"/>
                <w:szCs w:val="18"/>
              </w:rPr>
            </w:pPr>
            <w:r>
              <w:rPr>
                <w:rFonts w:hint="eastAsia" w:ascii="仿宋" w:hAnsi="仿宋" w:eastAsia="仿宋"/>
                <w:color w:val="000000"/>
                <w:sz w:val="18"/>
                <w:szCs w:val="18"/>
              </w:rPr>
              <w:t>2022.12.31</w:t>
            </w:r>
          </w:p>
        </w:tc>
        <w:tc>
          <w:tcPr>
            <w:tcW w:w="1095"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705</w:t>
            </w:r>
          </w:p>
        </w:tc>
        <w:tc>
          <w:tcPr>
            <w:tcW w:w="123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12,400</w:t>
            </w:r>
          </w:p>
        </w:tc>
        <w:tc>
          <w:tcPr>
            <w:tcW w:w="135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123,143</w:t>
            </w:r>
          </w:p>
        </w:tc>
        <w:tc>
          <w:tcPr>
            <w:tcW w:w="108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不限</w:t>
            </w:r>
          </w:p>
        </w:tc>
        <w:tc>
          <w:tcPr>
            <w:tcW w:w="108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color w:val="000000"/>
                <w:sz w:val="15"/>
                <w:szCs w:val="15"/>
              </w:rPr>
              <w:t>郁梅634</w:t>
            </w:r>
          </w:p>
        </w:tc>
        <w:tc>
          <w:tcPr>
            <w:tcW w:w="1614" w:type="dxa"/>
            <w:tcBorders>
              <w:top w:val="single" w:color="000000" w:sz="4" w:space="0"/>
              <w:left w:val="nil"/>
              <w:bottom w:val="single" w:color="000000" w:sz="4" w:space="0"/>
              <w:right w:val="single" w:color="000000" w:sz="4" w:space="0"/>
            </w:tcBorders>
          </w:tcPr>
          <w:p>
            <w:pPr>
              <w:jc w:val="center"/>
              <w:rPr>
                <w:rFonts w:ascii="仿宋" w:hAnsi="仿宋" w:eastAsia="仿宋"/>
                <w:b/>
                <w:color w:val="000000"/>
                <w:sz w:val="15"/>
                <w:szCs w:val="15"/>
              </w:rPr>
            </w:pPr>
            <w:r>
              <w:rPr>
                <w:rFonts w:hint="eastAsia" w:ascii="仿宋" w:hAnsi="仿宋" w:eastAsia="仿宋"/>
                <w:b/>
                <w:color w:val="000000"/>
                <w:sz w:val="15"/>
                <w:szCs w:val="15"/>
              </w:rPr>
              <w:t>不得放养生长周期超一年的贝类等水产品</w:t>
            </w:r>
          </w:p>
        </w:tc>
      </w:tr>
      <w:tr>
        <w:tblPrEx>
          <w:tblCellMar>
            <w:top w:w="0" w:type="dxa"/>
            <w:left w:w="108" w:type="dxa"/>
            <w:bottom w:w="0" w:type="dxa"/>
            <w:right w:w="108" w:type="dxa"/>
          </w:tblCellMar>
        </w:tblPrEx>
        <w:trPr>
          <w:trHeight w:val="70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6</w:t>
            </w:r>
          </w:p>
        </w:tc>
        <w:tc>
          <w:tcPr>
            <w:tcW w:w="2475"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5"/>
                <w:szCs w:val="15"/>
              </w:rPr>
              <w:t>玉新西片8、12、14、16、66、69、71、72</w:t>
            </w:r>
          </w:p>
        </w:tc>
        <w:tc>
          <w:tcPr>
            <w:tcW w:w="108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252.57</w:t>
            </w:r>
          </w:p>
        </w:tc>
        <w:tc>
          <w:tcPr>
            <w:tcW w:w="108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海水</w:t>
            </w:r>
          </w:p>
        </w:tc>
        <w:tc>
          <w:tcPr>
            <w:tcW w:w="1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8"/>
                <w:szCs w:val="18"/>
              </w:rPr>
            </w:pPr>
            <w:r>
              <w:rPr>
                <w:rFonts w:hint="eastAsia" w:ascii="仿宋" w:hAnsi="仿宋" w:eastAsia="仿宋"/>
                <w:color w:val="000000"/>
                <w:sz w:val="18"/>
                <w:szCs w:val="18"/>
              </w:rPr>
              <w:t>2022.12.31</w:t>
            </w:r>
          </w:p>
        </w:tc>
        <w:tc>
          <w:tcPr>
            <w:tcW w:w="1095"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672</w:t>
            </w:r>
          </w:p>
        </w:tc>
        <w:tc>
          <w:tcPr>
            <w:tcW w:w="123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17,000</w:t>
            </w:r>
          </w:p>
        </w:tc>
        <w:tc>
          <w:tcPr>
            <w:tcW w:w="135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169,728</w:t>
            </w:r>
          </w:p>
        </w:tc>
        <w:tc>
          <w:tcPr>
            <w:tcW w:w="108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不限</w:t>
            </w:r>
          </w:p>
        </w:tc>
        <w:tc>
          <w:tcPr>
            <w:tcW w:w="108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15"/>
                <w:szCs w:val="15"/>
              </w:rPr>
              <w:t>张耀云558</w:t>
            </w:r>
          </w:p>
        </w:tc>
        <w:tc>
          <w:tcPr>
            <w:tcW w:w="1614" w:type="dxa"/>
            <w:tcBorders>
              <w:top w:val="single" w:color="000000" w:sz="4" w:space="0"/>
              <w:left w:val="nil"/>
              <w:bottom w:val="single" w:color="000000" w:sz="4" w:space="0"/>
              <w:right w:val="single" w:color="000000" w:sz="4" w:space="0"/>
            </w:tcBorders>
          </w:tcPr>
          <w:p>
            <w:pPr>
              <w:jc w:val="center"/>
              <w:rPr>
                <w:rFonts w:ascii="仿宋" w:hAnsi="仿宋" w:eastAsia="仿宋"/>
                <w:b/>
                <w:color w:val="000000"/>
                <w:sz w:val="15"/>
                <w:szCs w:val="15"/>
              </w:rPr>
            </w:pPr>
            <w:r>
              <w:rPr>
                <w:rFonts w:hint="eastAsia" w:ascii="仿宋" w:hAnsi="仿宋" w:eastAsia="仿宋"/>
                <w:b/>
                <w:color w:val="000000"/>
                <w:sz w:val="15"/>
                <w:szCs w:val="15"/>
              </w:rPr>
              <w:t>不得放养生长周期超一年的贝类等水产品</w:t>
            </w:r>
          </w:p>
        </w:tc>
      </w:tr>
      <w:tr>
        <w:tblPrEx>
          <w:tblCellMar>
            <w:top w:w="0" w:type="dxa"/>
            <w:left w:w="108" w:type="dxa"/>
            <w:bottom w:w="0" w:type="dxa"/>
            <w:right w:w="108" w:type="dxa"/>
          </w:tblCellMar>
        </w:tblPrEx>
        <w:trPr>
          <w:trHeight w:val="70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7</w:t>
            </w:r>
          </w:p>
        </w:tc>
        <w:tc>
          <w:tcPr>
            <w:tcW w:w="2475"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宋体" w:hAnsi="宋体"/>
                <w:color w:val="000000"/>
                <w:sz w:val="15"/>
                <w:szCs w:val="15"/>
              </w:rPr>
              <w:t>玉新东片1、2、3、57</w:t>
            </w:r>
          </w:p>
        </w:tc>
        <w:tc>
          <w:tcPr>
            <w:tcW w:w="108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268.42</w:t>
            </w:r>
          </w:p>
        </w:tc>
        <w:tc>
          <w:tcPr>
            <w:tcW w:w="108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海水</w:t>
            </w:r>
          </w:p>
        </w:tc>
        <w:tc>
          <w:tcPr>
            <w:tcW w:w="1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8"/>
                <w:szCs w:val="18"/>
              </w:rPr>
            </w:pPr>
            <w:r>
              <w:rPr>
                <w:rFonts w:hint="eastAsia" w:ascii="仿宋" w:hAnsi="仿宋" w:eastAsia="仿宋"/>
                <w:color w:val="000000"/>
                <w:sz w:val="18"/>
                <w:szCs w:val="18"/>
              </w:rPr>
              <w:t>2022.12.31</w:t>
            </w:r>
          </w:p>
        </w:tc>
        <w:tc>
          <w:tcPr>
            <w:tcW w:w="1095"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600</w:t>
            </w:r>
          </w:p>
        </w:tc>
        <w:tc>
          <w:tcPr>
            <w:tcW w:w="123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16,200</w:t>
            </w:r>
          </w:p>
        </w:tc>
        <w:tc>
          <w:tcPr>
            <w:tcW w:w="135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161,052</w:t>
            </w:r>
          </w:p>
        </w:tc>
        <w:tc>
          <w:tcPr>
            <w:tcW w:w="108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不限</w:t>
            </w:r>
          </w:p>
        </w:tc>
        <w:tc>
          <w:tcPr>
            <w:tcW w:w="108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color w:val="000000"/>
                <w:sz w:val="15"/>
                <w:szCs w:val="15"/>
              </w:rPr>
              <w:t>黄海燕600</w:t>
            </w:r>
          </w:p>
        </w:tc>
        <w:tc>
          <w:tcPr>
            <w:tcW w:w="1614"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b/>
                <w:color w:val="000000"/>
                <w:sz w:val="15"/>
                <w:szCs w:val="15"/>
              </w:rPr>
            </w:pPr>
            <w:r>
              <w:rPr>
                <w:rFonts w:hint="eastAsia" w:ascii="仿宋" w:hAnsi="仿宋" w:eastAsia="仿宋"/>
                <w:b/>
                <w:color w:val="000000"/>
                <w:sz w:val="15"/>
                <w:szCs w:val="15"/>
              </w:rPr>
              <w:t>不得放养生长周期超一年的贝类等水产品</w:t>
            </w:r>
          </w:p>
        </w:tc>
      </w:tr>
      <w:tr>
        <w:tblPrEx>
          <w:tblCellMar>
            <w:top w:w="0" w:type="dxa"/>
            <w:left w:w="108" w:type="dxa"/>
            <w:bottom w:w="0" w:type="dxa"/>
            <w:right w:w="108" w:type="dxa"/>
          </w:tblCellMar>
        </w:tblPrEx>
        <w:trPr>
          <w:trHeight w:val="70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8</w:t>
            </w:r>
          </w:p>
        </w:tc>
        <w:tc>
          <w:tcPr>
            <w:tcW w:w="2475"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宋体" w:hAnsi="宋体"/>
                <w:color w:val="000000"/>
                <w:sz w:val="15"/>
                <w:szCs w:val="15"/>
              </w:rPr>
              <w:t>东风一组1、2、3、4、5、6、9、10、11、14、15、16、17、18、22、24</w:t>
            </w:r>
          </w:p>
        </w:tc>
        <w:tc>
          <w:tcPr>
            <w:tcW w:w="108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533.21</w:t>
            </w:r>
          </w:p>
        </w:tc>
        <w:tc>
          <w:tcPr>
            <w:tcW w:w="108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海水</w:t>
            </w:r>
          </w:p>
        </w:tc>
        <w:tc>
          <w:tcPr>
            <w:tcW w:w="1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8"/>
                <w:szCs w:val="18"/>
              </w:rPr>
            </w:pPr>
            <w:r>
              <w:rPr>
                <w:rFonts w:hint="eastAsia" w:ascii="仿宋" w:hAnsi="仿宋" w:eastAsia="仿宋"/>
                <w:color w:val="000000"/>
                <w:sz w:val="18"/>
                <w:szCs w:val="18"/>
              </w:rPr>
              <w:t>2022.12.31</w:t>
            </w:r>
          </w:p>
        </w:tc>
        <w:tc>
          <w:tcPr>
            <w:tcW w:w="1095"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800</w:t>
            </w:r>
          </w:p>
        </w:tc>
        <w:tc>
          <w:tcPr>
            <w:tcW w:w="123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42,700</w:t>
            </w:r>
          </w:p>
        </w:tc>
        <w:tc>
          <w:tcPr>
            <w:tcW w:w="135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426,568</w:t>
            </w:r>
          </w:p>
        </w:tc>
        <w:tc>
          <w:tcPr>
            <w:tcW w:w="108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不限</w:t>
            </w:r>
          </w:p>
        </w:tc>
        <w:tc>
          <w:tcPr>
            <w:tcW w:w="108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color w:val="000000"/>
                <w:sz w:val="15"/>
                <w:szCs w:val="15"/>
              </w:rPr>
              <w:t>曹中华800</w:t>
            </w:r>
          </w:p>
        </w:tc>
        <w:tc>
          <w:tcPr>
            <w:tcW w:w="1614"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b/>
                <w:color w:val="000000"/>
                <w:sz w:val="15"/>
                <w:szCs w:val="15"/>
              </w:rPr>
            </w:pPr>
            <w:r>
              <w:rPr>
                <w:rFonts w:hint="eastAsia" w:ascii="仿宋" w:hAnsi="仿宋" w:eastAsia="仿宋"/>
                <w:b/>
                <w:color w:val="000000"/>
                <w:sz w:val="15"/>
                <w:szCs w:val="15"/>
              </w:rPr>
              <w:t>不得放养生长周期超一年的贝类等水产品</w:t>
            </w:r>
          </w:p>
        </w:tc>
      </w:tr>
    </w:tbl>
    <w:p>
      <w:pPr>
        <w:widowControl/>
        <w:jc w:val="left"/>
        <w:rPr>
          <w:rFonts w:ascii="宋体" w:hAnsi="宋体" w:cs="宋体"/>
          <w:vanish/>
          <w:kern w:val="0"/>
          <w:sz w:val="24"/>
          <w:szCs w:val="24"/>
        </w:rPr>
      </w:pPr>
    </w:p>
    <w:p>
      <w:pPr>
        <w:widowControl/>
        <w:jc w:val="left"/>
        <w:rPr>
          <w:rFonts w:ascii="宋体" w:hAnsi="宋体" w:cs="宋体"/>
          <w:vanish/>
          <w:kern w:val="0"/>
          <w:sz w:val="24"/>
          <w:szCs w:val="24"/>
        </w:rPr>
      </w:pPr>
    </w:p>
    <w:p>
      <w:pPr>
        <w:widowControl/>
        <w:jc w:val="left"/>
        <w:rPr>
          <w:rFonts w:ascii="宋体" w:hAnsi="宋体" w:cs="宋体"/>
          <w:vanish/>
          <w:kern w:val="0"/>
          <w:sz w:val="24"/>
          <w:szCs w:val="24"/>
        </w:rPr>
      </w:pPr>
    </w:p>
    <w:p>
      <w:pPr>
        <w:widowControl/>
        <w:jc w:val="left"/>
        <w:rPr>
          <w:rFonts w:ascii="宋体" w:hAnsi="宋体" w:cs="宋体"/>
          <w:vanish/>
          <w:kern w:val="0"/>
          <w:sz w:val="24"/>
          <w:szCs w:val="24"/>
        </w:rPr>
      </w:pPr>
    </w:p>
    <w:tbl>
      <w:tblPr>
        <w:tblStyle w:val="7"/>
        <w:tblpPr w:leftFromText="180" w:rightFromText="180" w:horzAnchor="margin" w:tblpY="1368"/>
        <w:tblW w:w="14360" w:type="dxa"/>
        <w:tblInd w:w="0" w:type="dxa"/>
        <w:tblLayout w:type="fixed"/>
        <w:tblCellMar>
          <w:top w:w="0" w:type="dxa"/>
          <w:left w:w="108" w:type="dxa"/>
          <w:bottom w:w="0" w:type="dxa"/>
          <w:right w:w="108" w:type="dxa"/>
        </w:tblCellMar>
      </w:tblPr>
      <w:tblGrid>
        <w:gridCol w:w="1050"/>
        <w:gridCol w:w="2100"/>
        <w:gridCol w:w="1132"/>
        <w:gridCol w:w="1264"/>
        <w:gridCol w:w="1116"/>
        <w:gridCol w:w="1064"/>
        <w:gridCol w:w="1216"/>
        <w:gridCol w:w="1122"/>
        <w:gridCol w:w="1532"/>
        <w:gridCol w:w="862"/>
        <w:gridCol w:w="1902"/>
      </w:tblGrid>
      <w:tr>
        <w:tblPrEx>
          <w:tblCellMar>
            <w:top w:w="0" w:type="dxa"/>
            <w:left w:w="108" w:type="dxa"/>
            <w:bottom w:w="0" w:type="dxa"/>
            <w:right w:w="108" w:type="dxa"/>
          </w:tblCellMar>
        </w:tblPrEx>
        <w:trPr>
          <w:trHeight w:val="879" w:hRule="atLeast"/>
        </w:trPr>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招租池塘标段号</w:t>
            </w:r>
          </w:p>
        </w:tc>
        <w:tc>
          <w:tcPr>
            <w:tcW w:w="210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池塘位置</w:t>
            </w:r>
          </w:p>
        </w:tc>
        <w:tc>
          <w:tcPr>
            <w:tcW w:w="113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租赁面积（亩）</w:t>
            </w:r>
          </w:p>
        </w:tc>
        <w:tc>
          <w:tcPr>
            <w:tcW w:w="126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养殖类型</w:t>
            </w:r>
          </w:p>
        </w:tc>
        <w:tc>
          <w:tcPr>
            <w:tcW w:w="111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租赁到期时间</w:t>
            </w:r>
          </w:p>
        </w:tc>
        <w:tc>
          <w:tcPr>
            <w:tcW w:w="106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招租底价（每亩每年人民币元）</w:t>
            </w:r>
          </w:p>
        </w:tc>
        <w:tc>
          <w:tcPr>
            <w:tcW w:w="121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竞租保证金（人民币元）</w:t>
            </w:r>
          </w:p>
        </w:tc>
        <w:tc>
          <w:tcPr>
            <w:tcW w:w="112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预付租金(人民币元)</w:t>
            </w:r>
          </w:p>
        </w:tc>
        <w:tc>
          <w:tcPr>
            <w:tcW w:w="153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竞租人的具体要求（公司、非法人组织、自然人）</w:t>
            </w:r>
          </w:p>
        </w:tc>
        <w:tc>
          <w:tcPr>
            <w:tcW w:w="86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原承租人及原单价</w:t>
            </w:r>
          </w:p>
        </w:tc>
        <w:tc>
          <w:tcPr>
            <w:tcW w:w="190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备注</w:t>
            </w:r>
          </w:p>
        </w:tc>
      </w:tr>
      <w:tr>
        <w:tblPrEx>
          <w:tblCellMar>
            <w:top w:w="0" w:type="dxa"/>
            <w:left w:w="108" w:type="dxa"/>
            <w:bottom w:w="0" w:type="dxa"/>
            <w:right w:w="108" w:type="dxa"/>
          </w:tblCellMar>
        </w:tblPrEx>
        <w:trPr>
          <w:trHeight w:val="722" w:hRule="atLeast"/>
        </w:trPr>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9</w:t>
            </w:r>
          </w:p>
        </w:tc>
        <w:tc>
          <w:tcPr>
            <w:tcW w:w="210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宋体" w:hAnsi="宋体"/>
                <w:color w:val="000000"/>
                <w:sz w:val="15"/>
                <w:szCs w:val="15"/>
              </w:rPr>
              <w:t>东风一组7</w:t>
            </w:r>
          </w:p>
        </w:tc>
        <w:tc>
          <w:tcPr>
            <w:tcW w:w="113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33.68</w:t>
            </w:r>
          </w:p>
        </w:tc>
        <w:tc>
          <w:tcPr>
            <w:tcW w:w="126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海水</w:t>
            </w:r>
          </w:p>
        </w:tc>
        <w:tc>
          <w:tcPr>
            <w:tcW w:w="1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8"/>
                <w:szCs w:val="18"/>
              </w:rPr>
            </w:pPr>
            <w:r>
              <w:rPr>
                <w:rFonts w:hint="eastAsia" w:ascii="仿宋" w:hAnsi="仿宋" w:eastAsia="仿宋"/>
                <w:color w:val="000000"/>
                <w:sz w:val="18"/>
                <w:szCs w:val="18"/>
              </w:rPr>
              <w:t>2022.12.31</w:t>
            </w:r>
          </w:p>
        </w:tc>
        <w:tc>
          <w:tcPr>
            <w:tcW w:w="1064"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800</w:t>
            </w:r>
          </w:p>
        </w:tc>
        <w:tc>
          <w:tcPr>
            <w:tcW w:w="12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2,700</w:t>
            </w:r>
          </w:p>
        </w:tc>
        <w:tc>
          <w:tcPr>
            <w:tcW w:w="112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26,944</w:t>
            </w:r>
          </w:p>
        </w:tc>
        <w:tc>
          <w:tcPr>
            <w:tcW w:w="1532"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不限</w:t>
            </w:r>
          </w:p>
        </w:tc>
        <w:tc>
          <w:tcPr>
            <w:tcW w:w="86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color w:val="000000"/>
                <w:sz w:val="15"/>
                <w:szCs w:val="15"/>
              </w:rPr>
              <w:t>潘广江800</w:t>
            </w:r>
          </w:p>
        </w:tc>
        <w:tc>
          <w:tcPr>
            <w:tcW w:w="190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b/>
                <w:color w:val="000000"/>
                <w:sz w:val="15"/>
                <w:szCs w:val="15"/>
              </w:rPr>
            </w:pPr>
            <w:r>
              <w:rPr>
                <w:rFonts w:hint="eastAsia" w:ascii="仿宋" w:hAnsi="仿宋" w:eastAsia="仿宋"/>
                <w:b/>
                <w:color w:val="000000"/>
                <w:sz w:val="15"/>
                <w:szCs w:val="15"/>
              </w:rPr>
              <w:t>不得放养生长周期超一年的贝类等水产品</w:t>
            </w:r>
          </w:p>
        </w:tc>
      </w:tr>
      <w:tr>
        <w:tblPrEx>
          <w:tblCellMar>
            <w:top w:w="0" w:type="dxa"/>
            <w:left w:w="108" w:type="dxa"/>
            <w:bottom w:w="0" w:type="dxa"/>
            <w:right w:w="108" w:type="dxa"/>
          </w:tblCellMar>
        </w:tblPrEx>
        <w:trPr>
          <w:trHeight w:val="879" w:hRule="atLeast"/>
        </w:trPr>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10</w:t>
            </w:r>
          </w:p>
        </w:tc>
        <w:tc>
          <w:tcPr>
            <w:tcW w:w="2100" w:type="dxa"/>
            <w:tcBorders>
              <w:top w:val="single" w:color="000000" w:sz="4" w:space="0"/>
              <w:left w:val="nil"/>
              <w:bottom w:val="single" w:color="000000" w:sz="4" w:space="0"/>
              <w:right w:val="single" w:color="000000" w:sz="4" w:space="0"/>
            </w:tcBorders>
          </w:tcPr>
          <w:p>
            <w:pPr>
              <w:jc w:val="center"/>
              <w:rPr>
                <w:rFonts w:ascii="宋体" w:hAnsi="宋体"/>
                <w:color w:val="000000"/>
                <w:sz w:val="13"/>
                <w:szCs w:val="13"/>
              </w:rPr>
            </w:pPr>
            <w:r>
              <w:rPr>
                <w:rFonts w:hint="eastAsia" w:ascii="宋体" w:hAnsi="宋体"/>
                <w:color w:val="000000"/>
                <w:sz w:val="13"/>
                <w:szCs w:val="13"/>
              </w:rPr>
              <w:t>东风一组12、13、19、20、21、25、26、27、28、29、30、31</w:t>
            </w:r>
          </w:p>
        </w:tc>
        <w:tc>
          <w:tcPr>
            <w:tcW w:w="113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426.67</w:t>
            </w:r>
          </w:p>
        </w:tc>
        <w:tc>
          <w:tcPr>
            <w:tcW w:w="126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海水</w:t>
            </w:r>
          </w:p>
        </w:tc>
        <w:tc>
          <w:tcPr>
            <w:tcW w:w="1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8"/>
                <w:szCs w:val="18"/>
              </w:rPr>
            </w:pPr>
            <w:r>
              <w:rPr>
                <w:rFonts w:hint="eastAsia" w:ascii="仿宋" w:hAnsi="仿宋" w:eastAsia="仿宋"/>
                <w:color w:val="000000"/>
                <w:sz w:val="18"/>
                <w:szCs w:val="18"/>
              </w:rPr>
              <w:t>2022.12.31</w:t>
            </w:r>
          </w:p>
        </w:tc>
        <w:tc>
          <w:tcPr>
            <w:tcW w:w="1064"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600</w:t>
            </w:r>
          </w:p>
        </w:tc>
        <w:tc>
          <w:tcPr>
            <w:tcW w:w="12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25,600</w:t>
            </w:r>
          </w:p>
        </w:tc>
        <w:tc>
          <w:tcPr>
            <w:tcW w:w="112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256,002</w:t>
            </w:r>
          </w:p>
        </w:tc>
        <w:tc>
          <w:tcPr>
            <w:tcW w:w="1532"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不限</w:t>
            </w:r>
          </w:p>
        </w:tc>
        <w:tc>
          <w:tcPr>
            <w:tcW w:w="86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color w:val="000000"/>
                <w:sz w:val="15"/>
                <w:szCs w:val="15"/>
              </w:rPr>
              <w:t>戴红光600</w:t>
            </w:r>
          </w:p>
        </w:tc>
        <w:tc>
          <w:tcPr>
            <w:tcW w:w="190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b/>
                <w:color w:val="000000"/>
                <w:sz w:val="15"/>
                <w:szCs w:val="15"/>
              </w:rPr>
            </w:pPr>
            <w:r>
              <w:rPr>
                <w:rFonts w:hint="eastAsia" w:ascii="仿宋" w:hAnsi="仿宋" w:eastAsia="仿宋"/>
                <w:b/>
                <w:color w:val="000000"/>
                <w:sz w:val="15"/>
                <w:szCs w:val="15"/>
              </w:rPr>
              <w:t>不得放养生长周期超一年的贝类等水产品</w:t>
            </w:r>
          </w:p>
        </w:tc>
      </w:tr>
      <w:tr>
        <w:tblPrEx>
          <w:tblCellMar>
            <w:top w:w="0" w:type="dxa"/>
            <w:left w:w="108" w:type="dxa"/>
            <w:bottom w:w="0" w:type="dxa"/>
            <w:right w:w="108" w:type="dxa"/>
          </w:tblCellMar>
        </w:tblPrEx>
        <w:trPr>
          <w:trHeight w:val="700" w:hRule="atLeast"/>
        </w:trPr>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11</w:t>
            </w:r>
          </w:p>
        </w:tc>
        <w:tc>
          <w:tcPr>
            <w:tcW w:w="210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宋体" w:hAnsi="宋体"/>
                <w:color w:val="000000"/>
                <w:sz w:val="15"/>
                <w:szCs w:val="15"/>
              </w:rPr>
              <w:t>新生四组15、18</w:t>
            </w:r>
          </w:p>
        </w:tc>
        <w:tc>
          <w:tcPr>
            <w:tcW w:w="113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175.38</w:t>
            </w:r>
          </w:p>
        </w:tc>
        <w:tc>
          <w:tcPr>
            <w:tcW w:w="126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海水</w:t>
            </w:r>
          </w:p>
        </w:tc>
        <w:tc>
          <w:tcPr>
            <w:tcW w:w="1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8"/>
                <w:szCs w:val="18"/>
              </w:rPr>
            </w:pPr>
            <w:r>
              <w:rPr>
                <w:rFonts w:hint="eastAsia" w:ascii="仿宋" w:hAnsi="仿宋" w:eastAsia="仿宋"/>
                <w:color w:val="000000"/>
                <w:sz w:val="18"/>
                <w:szCs w:val="18"/>
              </w:rPr>
              <w:t>2022.12.31</w:t>
            </w:r>
          </w:p>
        </w:tc>
        <w:tc>
          <w:tcPr>
            <w:tcW w:w="1064"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800</w:t>
            </w:r>
          </w:p>
        </w:tc>
        <w:tc>
          <w:tcPr>
            <w:tcW w:w="12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14,000</w:t>
            </w:r>
          </w:p>
        </w:tc>
        <w:tc>
          <w:tcPr>
            <w:tcW w:w="112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140,304</w:t>
            </w:r>
          </w:p>
        </w:tc>
        <w:tc>
          <w:tcPr>
            <w:tcW w:w="1532"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不限</w:t>
            </w:r>
          </w:p>
        </w:tc>
        <w:tc>
          <w:tcPr>
            <w:tcW w:w="86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color w:val="000000"/>
                <w:sz w:val="15"/>
                <w:szCs w:val="15"/>
              </w:rPr>
              <w:t>郁连800</w:t>
            </w:r>
          </w:p>
        </w:tc>
        <w:tc>
          <w:tcPr>
            <w:tcW w:w="190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b/>
                <w:color w:val="000000"/>
                <w:sz w:val="15"/>
                <w:szCs w:val="15"/>
              </w:rPr>
            </w:pPr>
            <w:r>
              <w:rPr>
                <w:rFonts w:hint="eastAsia" w:ascii="仿宋" w:hAnsi="仿宋" w:eastAsia="仿宋"/>
                <w:b/>
                <w:color w:val="000000"/>
                <w:sz w:val="15"/>
                <w:szCs w:val="15"/>
              </w:rPr>
              <w:t>不得放养生长周期超一年的贝类等水产品</w:t>
            </w:r>
          </w:p>
        </w:tc>
      </w:tr>
      <w:tr>
        <w:tblPrEx>
          <w:tblCellMar>
            <w:top w:w="0" w:type="dxa"/>
            <w:left w:w="108" w:type="dxa"/>
            <w:bottom w:w="0" w:type="dxa"/>
            <w:right w:w="108" w:type="dxa"/>
          </w:tblCellMar>
        </w:tblPrEx>
        <w:trPr>
          <w:trHeight w:val="700" w:hRule="atLeast"/>
        </w:trPr>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12</w:t>
            </w:r>
          </w:p>
        </w:tc>
        <w:tc>
          <w:tcPr>
            <w:tcW w:w="210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宋体" w:hAnsi="宋体"/>
                <w:color w:val="000000"/>
                <w:sz w:val="15"/>
                <w:szCs w:val="15"/>
              </w:rPr>
              <w:t>新生四组14、16、17</w:t>
            </w:r>
          </w:p>
        </w:tc>
        <w:tc>
          <w:tcPr>
            <w:tcW w:w="113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135.45</w:t>
            </w:r>
          </w:p>
        </w:tc>
        <w:tc>
          <w:tcPr>
            <w:tcW w:w="126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海水</w:t>
            </w:r>
          </w:p>
        </w:tc>
        <w:tc>
          <w:tcPr>
            <w:tcW w:w="1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8"/>
                <w:szCs w:val="18"/>
              </w:rPr>
            </w:pPr>
            <w:r>
              <w:rPr>
                <w:rFonts w:hint="eastAsia" w:ascii="仿宋" w:hAnsi="仿宋" w:eastAsia="仿宋"/>
                <w:color w:val="000000"/>
                <w:sz w:val="18"/>
                <w:szCs w:val="18"/>
              </w:rPr>
              <w:t>2022.12.31</w:t>
            </w:r>
          </w:p>
        </w:tc>
        <w:tc>
          <w:tcPr>
            <w:tcW w:w="1064"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800</w:t>
            </w:r>
          </w:p>
        </w:tc>
        <w:tc>
          <w:tcPr>
            <w:tcW w:w="12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11,000</w:t>
            </w:r>
          </w:p>
        </w:tc>
        <w:tc>
          <w:tcPr>
            <w:tcW w:w="112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108,360</w:t>
            </w:r>
          </w:p>
        </w:tc>
        <w:tc>
          <w:tcPr>
            <w:tcW w:w="1532"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不限</w:t>
            </w:r>
          </w:p>
        </w:tc>
        <w:tc>
          <w:tcPr>
            <w:tcW w:w="86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color w:val="000000"/>
                <w:sz w:val="15"/>
                <w:szCs w:val="15"/>
              </w:rPr>
              <w:t>孙慧800</w:t>
            </w:r>
          </w:p>
        </w:tc>
        <w:tc>
          <w:tcPr>
            <w:tcW w:w="190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b/>
                <w:color w:val="000000"/>
                <w:sz w:val="15"/>
                <w:szCs w:val="15"/>
              </w:rPr>
            </w:pPr>
            <w:r>
              <w:rPr>
                <w:rFonts w:hint="eastAsia" w:ascii="仿宋" w:hAnsi="仿宋" w:eastAsia="仿宋"/>
                <w:b/>
                <w:color w:val="000000"/>
                <w:sz w:val="15"/>
                <w:szCs w:val="15"/>
              </w:rPr>
              <w:t>不得放养生长周期超一年的贝类等水产品</w:t>
            </w:r>
          </w:p>
        </w:tc>
      </w:tr>
      <w:tr>
        <w:tblPrEx>
          <w:tblCellMar>
            <w:top w:w="0" w:type="dxa"/>
            <w:left w:w="108" w:type="dxa"/>
            <w:bottom w:w="0" w:type="dxa"/>
            <w:right w:w="108" w:type="dxa"/>
          </w:tblCellMar>
        </w:tblPrEx>
        <w:trPr>
          <w:trHeight w:val="700" w:hRule="atLeast"/>
        </w:trPr>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13</w:t>
            </w:r>
          </w:p>
        </w:tc>
        <w:tc>
          <w:tcPr>
            <w:tcW w:w="210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宋体" w:hAnsi="宋体"/>
                <w:color w:val="000000"/>
                <w:sz w:val="15"/>
                <w:szCs w:val="15"/>
              </w:rPr>
              <w:t>东风一组8号</w:t>
            </w:r>
          </w:p>
        </w:tc>
        <w:tc>
          <w:tcPr>
            <w:tcW w:w="113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29.68</w:t>
            </w:r>
          </w:p>
        </w:tc>
        <w:tc>
          <w:tcPr>
            <w:tcW w:w="126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海水</w:t>
            </w:r>
          </w:p>
        </w:tc>
        <w:tc>
          <w:tcPr>
            <w:tcW w:w="1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8"/>
                <w:szCs w:val="18"/>
              </w:rPr>
            </w:pPr>
            <w:r>
              <w:rPr>
                <w:rFonts w:hint="eastAsia" w:ascii="仿宋" w:hAnsi="仿宋" w:eastAsia="仿宋"/>
                <w:color w:val="000000"/>
                <w:sz w:val="18"/>
                <w:szCs w:val="18"/>
              </w:rPr>
              <w:t>2022.12.31</w:t>
            </w:r>
          </w:p>
        </w:tc>
        <w:tc>
          <w:tcPr>
            <w:tcW w:w="1064"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800</w:t>
            </w:r>
          </w:p>
        </w:tc>
        <w:tc>
          <w:tcPr>
            <w:tcW w:w="12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2,400</w:t>
            </w:r>
          </w:p>
        </w:tc>
        <w:tc>
          <w:tcPr>
            <w:tcW w:w="112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23,744</w:t>
            </w:r>
          </w:p>
        </w:tc>
        <w:tc>
          <w:tcPr>
            <w:tcW w:w="1532"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不限</w:t>
            </w:r>
          </w:p>
        </w:tc>
        <w:tc>
          <w:tcPr>
            <w:tcW w:w="86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color w:val="000000"/>
                <w:sz w:val="15"/>
                <w:szCs w:val="15"/>
              </w:rPr>
              <w:t>--</w:t>
            </w:r>
          </w:p>
        </w:tc>
        <w:tc>
          <w:tcPr>
            <w:tcW w:w="190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b/>
                <w:color w:val="000000"/>
                <w:sz w:val="15"/>
                <w:szCs w:val="15"/>
              </w:rPr>
            </w:pPr>
            <w:r>
              <w:rPr>
                <w:rFonts w:hint="eastAsia" w:ascii="仿宋" w:hAnsi="仿宋" w:eastAsia="仿宋"/>
                <w:b/>
                <w:color w:val="000000"/>
                <w:sz w:val="15"/>
                <w:szCs w:val="15"/>
              </w:rPr>
              <w:t>不得放养生长周期超一年的贝类等水产品</w:t>
            </w:r>
          </w:p>
        </w:tc>
      </w:tr>
      <w:tr>
        <w:tblPrEx>
          <w:tblCellMar>
            <w:top w:w="0" w:type="dxa"/>
            <w:left w:w="108" w:type="dxa"/>
            <w:bottom w:w="0" w:type="dxa"/>
            <w:right w:w="108" w:type="dxa"/>
          </w:tblCellMar>
        </w:tblPrEx>
        <w:trPr>
          <w:trHeight w:val="700" w:hRule="atLeast"/>
        </w:trPr>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14</w:t>
            </w:r>
          </w:p>
        </w:tc>
        <w:tc>
          <w:tcPr>
            <w:tcW w:w="210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宋体" w:hAnsi="宋体"/>
                <w:color w:val="000000"/>
                <w:sz w:val="15"/>
                <w:szCs w:val="15"/>
              </w:rPr>
              <w:t>新生四组19、20</w:t>
            </w:r>
          </w:p>
        </w:tc>
        <w:tc>
          <w:tcPr>
            <w:tcW w:w="113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82.15</w:t>
            </w:r>
          </w:p>
        </w:tc>
        <w:tc>
          <w:tcPr>
            <w:tcW w:w="126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海水</w:t>
            </w:r>
          </w:p>
        </w:tc>
        <w:tc>
          <w:tcPr>
            <w:tcW w:w="1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8"/>
                <w:szCs w:val="18"/>
              </w:rPr>
            </w:pPr>
            <w:r>
              <w:rPr>
                <w:rFonts w:hint="eastAsia" w:ascii="仿宋" w:hAnsi="仿宋" w:eastAsia="仿宋"/>
                <w:color w:val="000000"/>
                <w:sz w:val="18"/>
                <w:szCs w:val="18"/>
              </w:rPr>
              <w:t>2022.12.31</w:t>
            </w:r>
          </w:p>
        </w:tc>
        <w:tc>
          <w:tcPr>
            <w:tcW w:w="1064"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800</w:t>
            </w:r>
          </w:p>
        </w:tc>
        <w:tc>
          <w:tcPr>
            <w:tcW w:w="12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6,600</w:t>
            </w:r>
          </w:p>
        </w:tc>
        <w:tc>
          <w:tcPr>
            <w:tcW w:w="112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65,720</w:t>
            </w:r>
          </w:p>
        </w:tc>
        <w:tc>
          <w:tcPr>
            <w:tcW w:w="1532"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不限</w:t>
            </w:r>
          </w:p>
        </w:tc>
        <w:tc>
          <w:tcPr>
            <w:tcW w:w="86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color w:val="000000"/>
                <w:sz w:val="15"/>
                <w:szCs w:val="15"/>
              </w:rPr>
              <w:t>万金虎800</w:t>
            </w:r>
          </w:p>
        </w:tc>
        <w:tc>
          <w:tcPr>
            <w:tcW w:w="190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b/>
                <w:color w:val="000000"/>
                <w:sz w:val="15"/>
                <w:szCs w:val="15"/>
              </w:rPr>
            </w:pPr>
            <w:r>
              <w:rPr>
                <w:rFonts w:hint="eastAsia" w:ascii="仿宋" w:hAnsi="仿宋" w:eastAsia="仿宋"/>
                <w:b/>
                <w:color w:val="000000"/>
                <w:sz w:val="15"/>
                <w:szCs w:val="15"/>
              </w:rPr>
              <w:t>不得放养生长周期超一年的贝类等水产品</w:t>
            </w:r>
          </w:p>
        </w:tc>
      </w:tr>
      <w:tr>
        <w:tblPrEx>
          <w:tblCellMar>
            <w:top w:w="0" w:type="dxa"/>
            <w:left w:w="108" w:type="dxa"/>
            <w:bottom w:w="0" w:type="dxa"/>
            <w:right w:w="108" w:type="dxa"/>
          </w:tblCellMar>
        </w:tblPrEx>
        <w:trPr>
          <w:trHeight w:val="700" w:hRule="atLeast"/>
        </w:trPr>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15</w:t>
            </w:r>
          </w:p>
        </w:tc>
        <w:tc>
          <w:tcPr>
            <w:tcW w:w="210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宋体" w:hAnsi="宋体"/>
                <w:color w:val="000000"/>
                <w:sz w:val="15"/>
                <w:szCs w:val="15"/>
              </w:rPr>
              <w:t>卫星北（北线）</w:t>
            </w:r>
          </w:p>
        </w:tc>
        <w:tc>
          <w:tcPr>
            <w:tcW w:w="113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267.82</w:t>
            </w:r>
          </w:p>
        </w:tc>
        <w:tc>
          <w:tcPr>
            <w:tcW w:w="126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海水</w:t>
            </w:r>
          </w:p>
        </w:tc>
        <w:tc>
          <w:tcPr>
            <w:tcW w:w="1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8"/>
                <w:szCs w:val="18"/>
              </w:rPr>
            </w:pPr>
            <w:r>
              <w:rPr>
                <w:rFonts w:hint="eastAsia" w:ascii="仿宋" w:hAnsi="仿宋" w:eastAsia="仿宋"/>
                <w:color w:val="000000"/>
                <w:sz w:val="18"/>
                <w:szCs w:val="18"/>
              </w:rPr>
              <w:t>2023.12.31</w:t>
            </w:r>
          </w:p>
        </w:tc>
        <w:tc>
          <w:tcPr>
            <w:tcW w:w="1064"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800</w:t>
            </w:r>
          </w:p>
        </w:tc>
        <w:tc>
          <w:tcPr>
            <w:tcW w:w="12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21,500</w:t>
            </w:r>
          </w:p>
        </w:tc>
        <w:tc>
          <w:tcPr>
            <w:tcW w:w="112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20"/>
                <w:szCs w:val="20"/>
              </w:rPr>
            </w:pPr>
            <w:r>
              <w:rPr>
                <w:rFonts w:hint="eastAsia" w:ascii="仿宋" w:hAnsi="仿宋" w:eastAsia="仿宋"/>
                <w:color w:val="000000"/>
                <w:sz w:val="20"/>
                <w:szCs w:val="20"/>
              </w:rPr>
              <w:t>214,256</w:t>
            </w:r>
          </w:p>
        </w:tc>
        <w:tc>
          <w:tcPr>
            <w:tcW w:w="1532"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8"/>
                <w:szCs w:val="18"/>
              </w:rPr>
            </w:pPr>
            <w:r>
              <w:rPr>
                <w:rFonts w:hint="eastAsia" w:ascii="宋体" w:hAnsi="宋体"/>
                <w:color w:val="000000"/>
                <w:sz w:val="18"/>
                <w:szCs w:val="18"/>
              </w:rPr>
              <w:t>不限</w:t>
            </w:r>
          </w:p>
        </w:tc>
        <w:tc>
          <w:tcPr>
            <w:tcW w:w="86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color w:val="000000"/>
                <w:sz w:val="15"/>
                <w:szCs w:val="15"/>
              </w:rPr>
              <w:t>刘健才800</w:t>
            </w:r>
          </w:p>
        </w:tc>
        <w:tc>
          <w:tcPr>
            <w:tcW w:w="190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b/>
                <w:color w:val="000000"/>
                <w:sz w:val="15"/>
                <w:szCs w:val="15"/>
              </w:rPr>
            </w:pPr>
            <w:r>
              <w:rPr>
                <w:rFonts w:hint="eastAsia" w:ascii="仿宋" w:hAnsi="仿宋" w:eastAsia="仿宋"/>
                <w:b/>
                <w:color w:val="000000"/>
                <w:sz w:val="15"/>
                <w:szCs w:val="15"/>
              </w:rPr>
              <w:t>不得放养生长周期超一年的贝类等水产品</w:t>
            </w:r>
          </w:p>
        </w:tc>
      </w:tr>
    </w:tbl>
    <w:p>
      <w:pPr>
        <w:spacing w:line="580" w:lineRule="exact"/>
        <w:rPr>
          <w:rFonts w:hint="eastAsia" w:ascii="幼圆" w:hAnsi="宋体" w:eastAsia="幼圆"/>
          <w:b/>
          <w:color w:val="000000"/>
          <w:sz w:val="28"/>
          <w:szCs w:val="28"/>
        </w:rPr>
      </w:pPr>
    </w:p>
    <w:p>
      <w:pPr>
        <w:spacing w:line="580" w:lineRule="exact"/>
        <w:ind w:firstLine="4819" w:firstLineChars="1200"/>
        <w:rPr>
          <w:rFonts w:hint="eastAsia" w:ascii="幼圆" w:hAnsi="宋体" w:eastAsia="幼圆"/>
          <w:b/>
          <w:color w:val="000000"/>
          <w:sz w:val="28"/>
          <w:szCs w:val="28"/>
        </w:rPr>
      </w:pPr>
      <w:r>
        <w:rPr>
          <w:rFonts w:hint="eastAsia" w:ascii="宋体" w:hAnsi="宋体"/>
          <w:b/>
          <w:bCs/>
          <w:color w:val="000000"/>
          <w:kern w:val="0"/>
          <w:sz w:val="40"/>
          <w:szCs w:val="40"/>
        </w:rPr>
        <w:t>招租池塘情况一览表</w:t>
      </w:r>
    </w:p>
    <w:p>
      <w:pPr>
        <w:spacing w:line="580" w:lineRule="exact"/>
        <w:rPr>
          <w:rFonts w:hint="eastAsia" w:ascii="幼圆" w:hAnsi="宋体" w:eastAsia="幼圆"/>
          <w:b/>
          <w:color w:val="000000"/>
          <w:sz w:val="28"/>
          <w:szCs w:val="28"/>
        </w:rPr>
      </w:pPr>
    </w:p>
    <w:p>
      <w:pPr>
        <w:spacing w:line="580" w:lineRule="exact"/>
        <w:rPr>
          <w:rFonts w:hint="eastAsia" w:ascii="幼圆" w:hAnsi="宋体" w:eastAsia="幼圆"/>
          <w:b/>
          <w:color w:val="000000"/>
          <w:sz w:val="28"/>
          <w:szCs w:val="28"/>
        </w:rPr>
        <w:sectPr>
          <w:pgSz w:w="16838" w:h="11906" w:orient="landscape"/>
          <w:pgMar w:top="1797" w:right="1440" w:bottom="1276" w:left="1440" w:header="851" w:footer="992" w:gutter="0"/>
          <w:cols w:space="0" w:num="1"/>
          <w:rtlGutter w:val="0"/>
          <w:docGrid w:type="lines" w:linePitch="315" w:charSpace="0"/>
        </w:sectPr>
      </w:pPr>
    </w:p>
    <w:p>
      <w:pPr>
        <w:spacing w:line="580" w:lineRule="exact"/>
        <w:rPr>
          <w:rFonts w:ascii="幼圆" w:hAnsi="宋体" w:eastAsia="幼圆"/>
          <w:b/>
          <w:color w:val="000000"/>
          <w:sz w:val="28"/>
          <w:szCs w:val="28"/>
        </w:rPr>
      </w:pPr>
      <w:r>
        <w:rPr>
          <w:rFonts w:hint="eastAsia" w:ascii="幼圆" w:hAnsi="宋体" w:eastAsia="幼圆"/>
          <w:b/>
          <w:color w:val="000000"/>
          <w:sz w:val="28"/>
          <w:szCs w:val="28"/>
        </w:rPr>
        <w:t xml:space="preserve">附件3：竞租池塘登记表 </w:t>
      </w:r>
    </w:p>
    <w:p>
      <w:pPr>
        <w:spacing w:line="240" w:lineRule="exact"/>
        <w:rPr>
          <w:rFonts w:ascii="华文中宋" w:hAnsi="华文中宋" w:eastAsia="华文中宋"/>
          <w:b/>
          <w:color w:val="000000"/>
          <w:sz w:val="36"/>
          <w:szCs w:val="36"/>
        </w:rPr>
      </w:pPr>
    </w:p>
    <w:p>
      <w:pPr>
        <w:spacing w:line="720" w:lineRule="auto"/>
        <w:jc w:val="center"/>
        <w:rPr>
          <w:rFonts w:ascii="宋体" w:hAnsi="宋体"/>
          <w:b/>
          <w:color w:val="000000"/>
          <w:sz w:val="32"/>
          <w:szCs w:val="32"/>
        </w:rPr>
      </w:pPr>
      <w:r>
        <w:rPr>
          <w:rFonts w:hint="eastAsia" w:ascii="宋体" w:hAnsi="宋体"/>
          <w:b/>
          <w:color w:val="000000"/>
          <w:sz w:val="32"/>
          <w:szCs w:val="32"/>
        </w:rPr>
        <w:t xml:space="preserve">竞租池塘登记表 </w:t>
      </w:r>
      <w:r>
        <w:rPr>
          <w:rFonts w:hint="eastAsia" w:ascii="仿宋" w:hAnsi="仿宋" w:eastAsia="仿宋"/>
          <w:b/>
          <w:color w:val="000000"/>
          <w:sz w:val="28"/>
          <w:szCs w:val="28"/>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b/>
                <w:color w:val="000000"/>
                <w:kern w:val="0"/>
                <w:sz w:val="24"/>
                <w:szCs w:val="24"/>
              </w:rPr>
            </w:pPr>
            <w:r>
              <w:rPr>
                <w:rFonts w:hint="eastAsia" w:ascii="宋体" w:hAnsi="宋体"/>
                <w:b/>
                <w:color w:val="000000"/>
                <w:kern w:val="0"/>
                <w:sz w:val="24"/>
                <w:szCs w:val="24"/>
              </w:rPr>
              <w:t>竞租人名称/姓名</w:t>
            </w:r>
          </w:p>
        </w:tc>
        <w:tc>
          <w:tcPr>
            <w:tcW w:w="6662" w:type="dxa"/>
          </w:tcPr>
          <w:p>
            <w:pPr>
              <w:spacing w:line="360" w:lineRule="auto"/>
              <w:rPr>
                <w:rFonts w:ascii="仿宋" w:hAnsi="仿宋" w:eastAsia="仿宋"/>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b/>
                <w:color w:val="000000"/>
                <w:kern w:val="0"/>
                <w:sz w:val="24"/>
                <w:szCs w:val="24"/>
              </w:rPr>
            </w:pPr>
            <w:r>
              <w:rPr>
                <w:rFonts w:hint="eastAsia" w:ascii="宋体" w:hAnsi="宋体"/>
                <w:b/>
                <w:color w:val="000000"/>
                <w:kern w:val="0"/>
                <w:sz w:val="24"/>
                <w:szCs w:val="24"/>
              </w:rPr>
              <w:t>竞租人证件及号码</w:t>
            </w:r>
          </w:p>
        </w:tc>
        <w:tc>
          <w:tcPr>
            <w:tcW w:w="6662" w:type="dxa"/>
          </w:tcPr>
          <w:p>
            <w:pPr>
              <w:spacing w:line="360" w:lineRule="auto"/>
              <w:rPr>
                <w:rFonts w:ascii="仿宋" w:hAnsi="仿宋" w:eastAsia="仿宋"/>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b/>
                <w:color w:val="000000"/>
                <w:kern w:val="0"/>
                <w:sz w:val="24"/>
                <w:szCs w:val="24"/>
              </w:rPr>
            </w:pPr>
            <w:r>
              <w:rPr>
                <w:rFonts w:hint="eastAsia" w:ascii="宋体" w:hAnsi="宋体"/>
                <w:b/>
                <w:color w:val="000000"/>
                <w:kern w:val="0"/>
                <w:sz w:val="24"/>
                <w:szCs w:val="24"/>
              </w:rPr>
              <w:t>竞租人的声明</w:t>
            </w:r>
          </w:p>
        </w:tc>
        <w:tc>
          <w:tcPr>
            <w:tcW w:w="6662" w:type="dxa"/>
          </w:tcPr>
          <w:p>
            <w:pPr>
              <w:ind w:firstLine="484" w:firstLineChars="202"/>
              <w:rPr>
                <w:rFonts w:ascii="仿宋" w:hAnsi="仿宋" w:eastAsia="仿宋"/>
                <w:color w:val="000000"/>
                <w:kern w:val="0"/>
                <w:sz w:val="24"/>
                <w:szCs w:val="24"/>
              </w:rPr>
            </w:pPr>
            <w:r>
              <w:rPr>
                <w:rFonts w:hint="eastAsia" w:ascii="仿宋" w:hAnsi="仿宋" w:eastAsia="仿宋"/>
                <w:color w:val="000000"/>
                <w:kern w:val="0"/>
                <w:sz w:val="24"/>
                <w:szCs w:val="24"/>
              </w:rPr>
              <w:t>1、本人已经完全知悉意向竞租池塘的现状，完全理解招租人就本次池塘招租的所有招租文件内容，并完全接受招租文件的所有要求。</w:t>
            </w:r>
          </w:p>
          <w:p>
            <w:pPr>
              <w:ind w:firstLine="484" w:firstLineChars="202"/>
              <w:rPr>
                <w:rFonts w:ascii="仿宋" w:hAnsi="仿宋" w:eastAsia="仿宋"/>
                <w:color w:val="000000"/>
                <w:kern w:val="0"/>
                <w:sz w:val="24"/>
                <w:szCs w:val="24"/>
              </w:rPr>
            </w:pPr>
            <w:r>
              <w:rPr>
                <w:rFonts w:hint="eastAsia" w:ascii="仿宋" w:hAnsi="仿宋" w:eastAsia="仿宋"/>
                <w:color w:val="000000"/>
                <w:kern w:val="0"/>
                <w:sz w:val="24"/>
                <w:szCs w:val="24"/>
              </w:rPr>
              <w:t>2、本人与招租人新滩盐场之间的此前所有池塘/水库租赁合同或承包合同的有关争议全部处理完毕，双方之间不再有任何争议和纠纷，且本人承诺不再向招租人（原出租人）提出任何主张和要求。</w:t>
            </w:r>
          </w:p>
          <w:p>
            <w:pPr>
              <w:ind w:firstLine="484" w:firstLineChars="202"/>
              <w:rPr>
                <w:rFonts w:ascii="仿宋" w:hAnsi="仿宋" w:eastAsia="仿宋"/>
                <w:color w:val="000000"/>
                <w:kern w:val="0"/>
                <w:sz w:val="24"/>
                <w:szCs w:val="24"/>
              </w:rPr>
            </w:pPr>
            <w:r>
              <w:rPr>
                <w:rFonts w:hint="eastAsia" w:ascii="仿宋" w:hAnsi="仿宋" w:eastAsia="仿宋"/>
                <w:color w:val="000000"/>
                <w:kern w:val="0"/>
                <w:sz w:val="24"/>
                <w:szCs w:val="24"/>
              </w:rPr>
              <w:t>3、就我方中标的池塘，如我方报价未达到该池塘上一轮租赁价格（单价）的，我方同意按照该池塘上一轮租赁价格的租金标准作为双方成交价格并签署租赁合同。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b/>
                <w:color w:val="000000"/>
                <w:kern w:val="0"/>
                <w:sz w:val="24"/>
                <w:szCs w:val="24"/>
              </w:rPr>
            </w:pPr>
            <w:r>
              <w:rPr>
                <w:rFonts w:hint="eastAsia" w:ascii="宋体" w:hAnsi="宋体"/>
                <w:b/>
                <w:color w:val="000000"/>
                <w:kern w:val="0"/>
                <w:sz w:val="24"/>
                <w:szCs w:val="24"/>
              </w:rPr>
              <w:t>意向竞租池塘</w:t>
            </w:r>
          </w:p>
          <w:p>
            <w:pPr>
              <w:spacing w:line="360" w:lineRule="auto"/>
              <w:rPr>
                <w:rFonts w:ascii="宋体" w:hAnsi="宋体"/>
                <w:b/>
                <w:color w:val="000000"/>
                <w:kern w:val="0"/>
                <w:sz w:val="24"/>
                <w:szCs w:val="24"/>
              </w:rPr>
            </w:pPr>
            <w:r>
              <w:rPr>
                <w:rFonts w:hint="eastAsia" w:ascii="宋体" w:hAnsi="宋体"/>
                <w:b/>
                <w:color w:val="000000"/>
                <w:kern w:val="0"/>
                <w:sz w:val="24"/>
                <w:szCs w:val="24"/>
              </w:rPr>
              <w:t>标段号</w:t>
            </w:r>
          </w:p>
        </w:tc>
        <w:tc>
          <w:tcPr>
            <w:tcW w:w="6662" w:type="dxa"/>
            <w:vAlign w:val="center"/>
          </w:tcPr>
          <w:p>
            <w:pPr>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招租人已公布《招租池塘情况一览表》中载明的招租池塘标段号为第</w:t>
            </w:r>
            <w:r>
              <w:rPr>
                <w:rFonts w:hint="eastAsia" w:ascii="仿宋" w:hAnsi="仿宋" w:eastAsia="仿宋"/>
                <w:color w:val="000000"/>
                <w:kern w:val="0"/>
                <w:sz w:val="28"/>
                <w:szCs w:val="28"/>
                <w:u w:val="single"/>
                <w:shd w:val="pct10" w:color="auto" w:fill="FFFFFF"/>
              </w:rPr>
              <w:t xml:space="preserve">                </w:t>
            </w:r>
            <w:r>
              <w:rPr>
                <w:rFonts w:hint="eastAsia" w:ascii="仿宋" w:hAnsi="仿宋" w:eastAsia="仿宋"/>
                <w:color w:val="000000"/>
                <w:kern w:val="0"/>
                <w:sz w:val="24"/>
                <w:szCs w:val="24"/>
              </w:rPr>
              <w:t>号池塘。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235" w:type="dxa"/>
            <w:vAlign w:val="center"/>
          </w:tcPr>
          <w:p>
            <w:pPr>
              <w:spacing w:line="360" w:lineRule="auto"/>
              <w:rPr>
                <w:rFonts w:ascii="宋体" w:hAnsi="宋体"/>
                <w:b/>
                <w:color w:val="000000"/>
                <w:kern w:val="0"/>
                <w:sz w:val="24"/>
                <w:szCs w:val="24"/>
              </w:rPr>
            </w:pPr>
            <w:r>
              <w:rPr>
                <w:rFonts w:hint="eastAsia" w:ascii="宋体" w:hAnsi="宋体"/>
                <w:b/>
                <w:color w:val="000000"/>
                <w:kern w:val="0"/>
                <w:sz w:val="24"/>
                <w:szCs w:val="24"/>
              </w:rPr>
              <w:t>已缴竞租保证金及预付租金</w:t>
            </w:r>
          </w:p>
        </w:tc>
        <w:tc>
          <w:tcPr>
            <w:tcW w:w="6662" w:type="dxa"/>
            <w:vAlign w:val="center"/>
          </w:tcPr>
          <w:p>
            <w:pPr>
              <w:spacing w:line="360" w:lineRule="auto"/>
              <w:rPr>
                <w:rFonts w:hint="eastAsia" w:ascii="仿宋" w:hAnsi="仿宋" w:eastAsia="仿宋"/>
                <w:color w:val="000000"/>
                <w:kern w:val="0"/>
                <w:sz w:val="24"/>
                <w:szCs w:val="24"/>
              </w:rPr>
            </w:pPr>
            <w:r>
              <w:rPr>
                <w:rFonts w:hint="eastAsia" w:ascii="仿宋" w:hAnsi="仿宋" w:eastAsia="仿宋"/>
                <w:color w:val="000000"/>
                <w:kern w:val="0"/>
                <w:sz w:val="24"/>
                <w:szCs w:val="24"/>
              </w:rPr>
              <w:t>竞租保证金人民币小写</w:t>
            </w:r>
            <w:r>
              <w:rPr>
                <w:rFonts w:hint="eastAsia" w:ascii="仿宋" w:hAnsi="仿宋" w:eastAsia="仿宋"/>
                <w:color w:val="000000"/>
                <w:kern w:val="0"/>
                <w:sz w:val="24"/>
                <w:szCs w:val="24"/>
                <w:u w:val="single"/>
                <w:shd w:val="pct10" w:color="auto" w:fill="FFFFFF"/>
              </w:rPr>
              <w:t xml:space="preserve">                 </w:t>
            </w:r>
            <w:r>
              <w:rPr>
                <w:rFonts w:hint="eastAsia" w:ascii="仿宋" w:hAnsi="仿宋" w:eastAsia="仿宋"/>
                <w:color w:val="000000"/>
                <w:kern w:val="0"/>
                <w:sz w:val="24"/>
                <w:szCs w:val="24"/>
              </w:rPr>
              <w:t xml:space="preserve">元；                         </w:t>
            </w:r>
          </w:p>
          <w:p>
            <w:pPr>
              <w:spacing w:line="360" w:lineRule="auto"/>
              <w:rPr>
                <w:rFonts w:hint="eastAsia" w:ascii="仿宋" w:hAnsi="仿宋" w:eastAsia="仿宋"/>
                <w:color w:val="000000"/>
                <w:kern w:val="0"/>
                <w:sz w:val="24"/>
                <w:szCs w:val="24"/>
              </w:rPr>
            </w:pPr>
            <w:r>
              <w:rPr>
                <w:rFonts w:hint="eastAsia" w:ascii="仿宋" w:hAnsi="仿宋" w:eastAsia="仿宋"/>
                <w:color w:val="000000"/>
                <w:kern w:val="0"/>
                <w:sz w:val="24"/>
                <w:szCs w:val="24"/>
              </w:rPr>
              <w:t>预付租金人民币小写</w:t>
            </w:r>
            <w:r>
              <w:rPr>
                <w:rFonts w:hint="eastAsia" w:ascii="仿宋" w:hAnsi="仿宋" w:eastAsia="仿宋"/>
                <w:color w:val="000000"/>
                <w:kern w:val="0"/>
                <w:sz w:val="24"/>
                <w:szCs w:val="24"/>
                <w:u w:val="single"/>
                <w:shd w:val="pct10" w:color="auto" w:fill="FFFFFF"/>
              </w:rPr>
              <w:t xml:space="preserve">                 </w:t>
            </w:r>
            <w:r>
              <w:rPr>
                <w:rFonts w:hint="eastAsia" w:ascii="仿宋" w:hAnsi="仿宋" w:eastAsia="仿宋"/>
                <w:color w:val="000000"/>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b/>
                <w:color w:val="000000"/>
                <w:kern w:val="0"/>
                <w:sz w:val="24"/>
                <w:szCs w:val="24"/>
              </w:rPr>
            </w:pPr>
            <w:r>
              <w:rPr>
                <w:rFonts w:hint="eastAsia" w:ascii="宋体" w:hAnsi="宋体"/>
                <w:b/>
                <w:color w:val="000000"/>
                <w:kern w:val="0"/>
                <w:sz w:val="24"/>
                <w:szCs w:val="24"/>
              </w:rPr>
              <w:t>竞租人送达地址</w:t>
            </w:r>
          </w:p>
        </w:tc>
        <w:tc>
          <w:tcPr>
            <w:tcW w:w="6662" w:type="dxa"/>
            <w:vAlign w:val="center"/>
          </w:tcPr>
          <w:p>
            <w:pPr>
              <w:spacing w:line="360" w:lineRule="auto"/>
              <w:rPr>
                <w:rFonts w:ascii="仿宋" w:hAnsi="仿宋" w:eastAsia="仿宋"/>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b/>
                <w:color w:val="000000"/>
                <w:kern w:val="0"/>
                <w:sz w:val="24"/>
                <w:szCs w:val="24"/>
              </w:rPr>
            </w:pPr>
            <w:r>
              <w:rPr>
                <w:rFonts w:hint="eastAsia" w:ascii="宋体" w:hAnsi="宋体"/>
                <w:b/>
                <w:color w:val="000000"/>
                <w:kern w:val="0"/>
                <w:sz w:val="24"/>
                <w:szCs w:val="24"/>
              </w:rPr>
              <w:t>联系人及电话号码</w:t>
            </w:r>
          </w:p>
        </w:tc>
        <w:tc>
          <w:tcPr>
            <w:tcW w:w="6662" w:type="dxa"/>
          </w:tcPr>
          <w:p>
            <w:pPr>
              <w:spacing w:line="360" w:lineRule="auto"/>
              <w:rPr>
                <w:rFonts w:ascii="仿宋" w:hAnsi="仿宋" w:eastAsia="仿宋"/>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2235" w:type="dxa"/>
            <w:vAlign w:val="center"/>
          </w:tcPr>
          <w:p>
            <w:pPr>
              <w:spacing w:line="360" w:lineRule="auto"/>
              <w:rPr>
                <w:rFonts w:ascii="宋体" w:hAnsi="宋体"/>
                <w:b/>
                <w:color w:val="000000"/>
                <w:kern w:val="0"/>
                <w:sz w:val="24"/>
                <w:szCs w:val="24"/>
              </w:rPr>
            </w:pPr>
            <w:r>
              <w:rPr>
                <w:rFonts w:hint="eastAsia" w:ascii="宋体" w:hAnsi="宋体"/>
                <w:b/>
                <w:color w:val="000000"/>
                <w:kern w:val="0"/>
                <w:sz w:val="24"/>
                <w:szCs w:val="24"/>
              </w:rPr>
              <w:t>竞租人确认</w:t>
            </w:r>
          </w:p>
        </w:tc>
        <w:tc>
          <w:tcPr>
            <w:tcW w:w="6662" w:type="dxa"/>
          </w:tcPr>
          <w:p>
            <w:pPr>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（竞租人盖章、签名手印）</w:t>
            </w:r>
          </w:p>
          <w:p>
            <w:pPr>
              <w:spacing w:line="360" w:lineRule="auto"/>
              <w:rPr>
                <w:rFonts w:ascii="仿宋" w:hAnsi="仿宋" w:eastAsia="仿宋"/>
                <w:color w:val="000000"/>
                <w:kern w:val="0"/>
                <w:sz w:val="24"/>
                <w:szCs w:val="24"/>
              </w:rPr>
            </w:pPr>
          </w:p>
          <w:p>
            <w:pPr>
              <w:spacing w:line="360" w:lineRule="auto"/>
              <w:rPr>
                <w:rFonts w:ascii="仿宋" w:hAnsi="仿宋" w:eastAsia="仿宋"/>
                <w:color w:val="000000"/>
                <w:kern w:val="0"/>
                <w:sz w:val="24"/>
                <w:szCs w:val="24"/>
              </w:rPr>
            </w:pPr>
          </w:p>
          <w:p>
            <w:pPr>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 xml:space="preserve"> </w:t>
            </w:r>
          </w:p>
          <w:p>
            <w:pPr>
              <w:spacing w:line="360" w:lineRule="auto"/>
              <w:jc w:val="right"/>
              <w:rPr>
                <w:rFonts w:ascii="仿宋" w:hAnsi="仿宋" w:eastAsia="仿宋"/>
                <w:b/>
                <w:color w:val="000000"/>
                <w:kern w:val="0"/>
                <w:sz w:val="28"/>
                <w:szCs w:val="28"/>
              </w:rPr>
            </w:pPr>
            <w:r>
              <w:rPr>
                <w:rFonts w:hint="eastAsia" w:ascii="仿宋" w:hAnsi="仿宋" w:eastAsia="仿宋"/>
                <w:color w:val="000000"/>
                <w:kern w:val="0"/>
                <w:sz w:val="24"/>
                <w:szCs w:val="24"/>
              </w:rPr>
              <w:t>2022年   月   日</w:t>
            </w:r>
          </w:p>
        </w:tc>
      </w:tr>
    </w:tbl>
    <w:p>
      <w:pPr>
        <w:rPr>
          <w:rFonts w:ascii="仿宋" w:hAnsi="仿宋" w:eastAsia="仿宋"/>
          <w:b/>
          <w:color w:val="000000"/>
          <w:sz w:val="28"/>
          <w:szCs w:val="28"/>
          <w:u w:val="single"/>
        </w:rPr>
      </w:pPr>
    </w:p>
    <w:p>
      <w:pPr>
        <w:rPr>
          <w:rFonts w:ascii="仿宋" w:hAnsi="仿宋" w:eastAsia="仿宋"/>
          <w:b/>
          <w:color w:val="000000"/>
          <w:sz w:val="28"/>
          <w:szCs w:val="28"/>
          <w:u w:val="single"/>
        </w:rPr>
      </w:pPr>
    </w:p>
    <w:p>
      <w:pPr>
        <w:rPr>
          <w:rFonts w:ascii="仿宋" w:hAnsi="仿宋" w:eastAsia="仿宋"/>
          <w:b/>
          <w:color w:val="000000"/>
          <w:sz w:val="28"/>
          <w:szCs w:val="28"/>
          <w:u w:val="single"/>
        </w:rPr>
      </w:pPr>
    </w:p>
    <w:p>
      <w:pPr>
        <w:rPr>
          <w:rFonts w:ascii="幼圆" w:hAnsi="宋体" w:eastAsia="幼圆"/>
          <w:b/>
          <w:color w:val="000000"/>
          <w:sz w:val="28"/>
          <w:szCs w:val="28"/>
        </w:rPr>
      </w:pPr>
      <w:r>
        <w:rPr>
          <w:rFonts w:hint="eastAsia" w:ascii="幼圆" w:hAnsi="宋体" w:eastAsia="幼圆"/>
          <w:b/>
          <w:color w:val="000000"/>
          <w:sz w:val="28"/>
          <w:szCs w:val="28"/>
        </w:rPr>
        <w:t>附件4：声明书</w:t>
      </w:r>
    </w:p>
    <w:p>
      <w:pPr>
        <w:spacing w:line="720" w:lineRule="auto"/>
        <w:jc w:val="center"/>
        <w:rPr>
          <w:rFonts w:ascii="宋体" w:hAnsi="宋体"/>
          <w:b/>
          <w:color w:val="000000"/>
          <w:sz w:val="32"/>
          <w:szCs w:val="32"/>
        </w:rPr>
      </w:pPr>
      <w:r>
        <w:rPr>
          <w:rFonts w:hint="eastAsia" w:ascii="宋体" w:hAnsi="宋体"/>
          <w:b/>
          <w:color w:val="000000"/>
          <w:sz w:val="32"/>
          <w:szCs w:val="32"/>
        </w:rPr>
        <w:t>声明书</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在此声明：就此前的本人与盐城市新滩盐场实业发展有限公司（江苏省银宝盐业有限公司新滩盐场）之间的池塘/水库的所有租赁合同或承包合同，本人承诺不再向盐城市新滩盐场实业发展有限公司（江苏省银宝盐业有限公司新滩盐场）提出任何主张和要求，本人和盐城市新滩盐场实业发展有限公司（江苏省银宝盐业有限公司新滩盐场）之间的所有争议和纠纷全部处理完毕，双方之间不再有任何争议和纠纷。本人将不会就租赁合同或承包合同的相关事宜通过诉讼、仲裁或上访信访等形式向盐城市新滩盐场实业发展有限公司（江苏省银宝盐业有限公司新滩盐场）提出任何赔偿或补偿要求。</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本人承诺，本声明不得撤销、不得变更、不得违背，声明内容在任何情况下均永久有效。</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特此声明。</w:t>
      </w:r>
    </w:p>
    <w:p>
      <w:pPr>
        <w:spacing w:line="560" w:lineRule="exact"/>
        <w:ind w:firstLine="4393" w:firstLineChars="1569"/>
        <w:rPr>
          <w:rFonts w:ascii="仿宋" w:hAnsi="仿宋" w:eastAsia="仿宋"/>
          <w:color w:val="000000"/>
          <w:sz w:val="28"/>
          <w:szCs w:val="28"/>
        </w:rPr>
      </w:pPr>
    </w:p>
    <w:p>
      <w:pPr>
        <w:spacing w:line="560" w:lineRule="exact"/>
        <w:ind w:firstLine="4393" w:firstLineChars="1569"/>
        <w:rPr>
          <w:rFonts w:ascii="仿宋" w:hAnsi="仿宋" w:eastAsia="仿宋"/>
          <w:color w:val="000000"/>
          <w:sz w:val="28"/>
          <w:szCs w:val="28"/>
        </w:rPr>
      </w:pPr>
      <w:r>
        <w:rPr>
          <w:rFonts w:hint="eastAsia" w:ascii="仿宋" w:hAnsi="仿宋" w:eastAsia="仿宋"/>
          <w:color w:val="000000"/>
          <w:sz w:val="28"/>
          <w:szCs w:val="28"/>
        </w:rPr>
        <w:t>说明人（盖章、签名手印）：</w:t>
      </w:r>
    </w:p>
    <w:p>
      <w:pPr>
        <w:spacing w:line="560" w:lineRule="exact"/>
        <w:ind w:firstLine="4393" w:firstLineChars="1569"/>
        <w:rPr>
          <w:rFonts w:ascii="仿宋" w:hAnsi="仿宋" w:eastAsia="仿宋"/>
          <w:color w:val="000000"/>
          <w:sz w:val="28"/>
          <w:szCs w:val="28"/>
        </w:rPr>
      </w:pPr>
    </w:p>
    <w:p>
      <w:pPr>
        <w:spacing w:line="560" w:lineRule="exact"/>
        <w:ind w:firstLine="4393" w:firstLineChars="1569"/>
        <w:rPr>
          <w:rFonts w:ascii="仿宋" w:hAnsi="仿宋" w:eastAsia="仿宋"/>
          <w:color w:val="000000"/>
          <w:sz w:val="28"/>
          <w:szCs w:val="28"/>
        </w:rPr>
      </w:pPr>
      <w:r>
        <w:rPr>
          <w:rFonts w:hint="eastAsia" w:ascii="仿宋" w:hAnsi="仿宋" w:eastAsia="仿宋"/>
          <w:color w:val="000000"/>
          <w:sz w:val="28"/>
          <w:szCs w:val="28"/>
        </w:rPr>
        <w:t>二〇二二年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cs="宋体"/>
          <w:b/>
          <w:sz w:val="28"/>
          <w:szCs w:val="28"/>
        </w:rPr>
      </w:pPr>
      <w:r>
        <w:rPr>
          <w:rFonts w:ascii="幼圆" w:hAnsi="宋体" w:eastAsia="幼圆"/>
          <w:b/>
          <w:color w:val="000000"/>
          <w:sz w:val="28"/>
          <w:szCs w:val="28"/>
        </w:rPr>
        <w:t>附件</w:t>
      </w:r>
      <w:r>
        <w:rPr>
          <w:rFonts w:hint="eastAsia" w:ascii="幼圆" w:hAnsi="宋体" w:eastAsia="幼圆"/>
          <w:b/>
          <w:color w:val="000000"/>
          <w:sz w:val="28"/>
          <w:szCs w:val="28"/>
        </w:rPr>
        <w:t>5：</w:t>
      </w:r>
      <w:r>
        <w:rPr>
          <w:rFonts w:hint="eastAsia" w:ascii="幼圆" w:hAnsi="宋体" w:eastAsia="幼圆"/>
          <w:b/>
          <w:sz w:val="28"/>
          <w:szCs w:val="28"/>
        </w:rPr>
        <w:t>承诺</w:t>
      </w:r>
      <w:r>
        <w:rPr>
          <w:rFonts w:hint="eastAsia" w:ascii="宋体" w:hAnsi="宋体" w:cs="宋体"/>
          <w:b/>
          <w:sz w:val="28"/>
          <w:szCs w:val="28"/>
        </w:rPr>
        <w:t>书</w:t>
      </w:r>
    </w:p>
    <w:p>
      <w:pPr>
        <w:jc w:val="center"/>
        <w:rPr>
          <w:rFonts w:hint="eastAsia" w:ascii="宋体" w:hAnsi="宋体" w:cs="宋体"/>
          <w:b/>
          <w:sz w:val="36"/>
          <w:szCs w:val="36"/>
        </w:rPr>
      </w:pPr>
    </w:p>
    <w:p>
      <w:pPr>
        <w:jc w:val="center"/>
        <w:rPr>
          <w:rFonts w:ascii="宋体" w:cs="宋体"/>
          <w:b/>
          <w:sz w:val="36"/>
          <w:szCs w:val="36"/>
        </w:rPr>
      </w:pPr>
      <w:r>
        <w:rPr>
          <w:rFonts w:hint="eastAsia" w:ascii="宋体" w:hAnsi="宋体" w:cs="宋体"/>
          <w:b/>
          <w:sz w:val="36"/>
          <w:szCs w:val="36"/>
        </w:rPr>
        <w:t>承诺书</w:t>
      </w:r>
    </w:p>
    <w:p>
      <w:pPr>
        <w:spacing w:line="520" w:lineRule="exact"/>
        <w:ind w:firstLine="565" w:firstLineChars="202"/>
        <w:rPr>
          <w:rFonts w:hint="eastAsia" w:ascii="仿宋" w:hAnsi="仿宋" w:eastAsia="仿宋"/>
          <w:sz w:val="28"/>
          <w:szCs w:val="28"/>
        </w:rPr>
      </w:pPr>
    </w:p>
    <w:p>
      <w:pPr>
        <w:spacing w:line="520" w:lineRule="exact"/>
        <w:ind w:firstLine="565" w:firstLineChars="202"/>
        <w:rPr>
          <w:rFonts w:ascii="仿宋" w:hAnsi="仿宋" w:eastAsia="仿宋"/>
          <w:sz w:val="28"/>
          <w:szCs w:val="28"/>
        </w:rPr>
      </w:pPr>
      <w:r>
        <w:rPr>
          <w:rFonts w:hint="eastAsia" w:ascii="仿宋" w:hAnsi="仿宋" w:eastAsia="仿宋"/>
          <w:sz w:val="28"/>
          <w:szCs w:val="28"/>
        </w:rPr>
        <w:t>竞租人</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在此郑重承诺：就池塘租期届满向招租人无条件、无补偿或赔偿交还土地，本单位或本人承诺租赁期内严格按招租方案要求和合同约定养殖水产品；不擅自在承租区域内修建永久性建筑等设施；租期届满前清收完所有水产品，自行处置完流动资产，按期向招租人交还土地。如本单位或本人不能在池塘租期结束后</w:t>
      </w:r>
      <w:r>
        <w:rPr>
          <w:rFonts w:ascii="仿宋" w:hAnsi="仿宋" w:eastAsia="仿宋"/>
          <w:sz w:val="28"/>
          <w:szCs w:val="28"/>
        </w:rPr>
        <w:t>15</w:t>
      </w:r>
      <w:r>
        <w:rPr>
          <w:rFonts w:hint="eastAsia" w:ascii="仿宋" w:hAnsi="仿宋" w:eastAsia="仿宋"/>
          <w:sz w:val="28"/>
          <w:szCs w:val="28"/>
        </w:rPr>
        <w:t>日内交还招租人池塘及土地，招租人可在任何时候采取强制排水、强制扒堆等一切措施收回池塘及土地，由此所造成的一切经济损失和法律责任都由本单位或本人自行承担，与招租人无关，本单位或本人绝无异议。同时，本次招租的池塘土地及其水、电、路等设施是以现状为准进行招租，在本次租赁期间，招租人不再对土地及其设施进行修缮或添置等投入。如承租人需对土地进行改造的，所有改造费用由承租人自行承担，租期届满时承租人不得向招租人提出任何改造费用的补偿或赔偿要求。本单位或本人若违反上述承诺中的一条或多条的，本单位自愿向招租人支付</w:t>
      </w:r>
      <w:r>
        <w:rPr>
          <w:rFonts w:ascii="仿宋" w:hAnsi="仿宋" w:eastAsia="仿宋"/>
          <w:sz w:val="28"/>
          <w:szCs w:val="28"/>
        </w:rPr>
        <w:t>50</w:t>
      </w:r>
      <w:r>
        <w:rPr>
          <w:rFonts w:hint="eastAsia" w:ascii="仿宋" w:hAnsi="仿宋" w:eastAsia="仿宋"/>
          <w:sz w:val="28"/>
          <w:szCs w:val="28"/>
        </w:rPr>
        <w:t>万元的违约金。</w:t>
      </w:r>
    </w:p>
    <w:p>
      <w:pPr>
        <w:ind w:firstLine="560" w:firstLineChars="200"/>
        <w:rPr>
          <w:rFonts w:ascii="仿宋" w:hAnsi="仿宋" w:eastAsia="仿宋"/>
          <w:sz w:val="28"/>
          <w:szCs w:val="28"/>
        </w:rPr>
      </w:pPr>
      <w:r>
        <w:rPr>
          <w:rFonts w:hint="eastAsia" w:ascii="仿宋" w:hAnsi="仿宋" w:eastAsia="仿宋"/>
          <w:sz w:val="28"/>
          <w:szCs w:val="28"/>
        </w:rPr>
        <w:t>特此承诺。</w:t>
      </w:r>
    </w:p>
    <w:p>
      <w:pPr>
        <w:ind w:firstLine="560" w:firstLineChars="200"/>
        <w:rPr>
          <w:rFonts w:ascii="仿宋" w:hAnsi="仿宋" w:eastAsia="仿宋"/>
          <w:sz w:val="28"/>
          <w:szCs w:val="28"/>
        </w:rPr>
      </w:pPr>
    </w:p>
    <w:p>
      <w:pPr>
        <w:spacing w:line="560" w:lineRule="exact"/>
        <w:ind w:firstLine="4393" w:firstLineChars="1569"/>
        <w:rPr>
          <w:rFonts w:ascii="仿宋" w:hAnsi="仿宋" w:eastAsia="仿宋"/>
          <w:sz w:val="28"/>
          <w:szCs w:val="28"/>
        </w:rPr>
      </w:pPr>
      <w:r>
        <w:rPr>
          <w:rFonts w:hint="eastAsia" w:ascii="仿宋" w:hAnsi="仿宋" w:eastAsia="仿宋"/>
          <w:sz w:val="28"/>
          <w:szCs w:val="28"/>
        </w:rPr>
        <w:t>承诺人（盖章、签名手印）：</w:t>
      </w:r>
    </w:p>
    <w:p>
      <w:pPr>
        <w:spacing w:line="560" w:lineRule="exact"/>
        <w:ind w:firstLine="4393" w:firstLineChars="1569"/>
        <w:rPr>
          <w:rFonts w:ascii="仿宋" w:hAnsi="仿宋" w:eastAsia="仿宋"/>
          <w:sz w:val="28"/>
          <w:szCs w:val="28"/>
        </w:rPr>
      </w:pPr>
    </w:p>
    <w:p>
      <w:pPr>
        <w:spacing w:line="560" w:lineRule="exact"/>
        <w:ind w:firstLine="4393" w:firstLineChars="1569"/>
        <w:rPr>
          <w:rFonts w:ascii="仿宋" w:hAnsi="仿宋" w:eastAsia="仿宋"/>
          <w:sz w:val="28"/>
          <w:szCs w:val="28"/>
        </w:rPr>
      </w:pPr>
      <w:r>
        <w:rPr>
          <w:rFonts w:hint="eastAsia" w:ascii="仿宋" w:hAnsi="仿宋" w:eastAsia="仿宋"/>
          <w:sz w:val="28"/>
          <w:szCs w:val="28"/>
        </w:rPr>
        <w:t>二〇二二年</w:t>
      </w:r>
      <w:r>
        <w:rPr>
          <w:rFonts w:ascii="仿宋" w:hAnsi="仿宋" w:eastAsia="仿宋"/>
          <w:sz w:val="28"/>
          <w:szCs w:val="28"/>
          <w:u w:val="single"/>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rPr>
        <w:t>日</w:t>
      </w:r>
    </w:p>
    <w:p>
      <w:pPr>
        <w:rPr>
          <w:rFonts w:hint="eastAsia" w:ascii="幼圆" w:hAnsi="宋体" w:eastAsia="幼圆"/>
          <w:b/>
          <w:color w:val="000000"/>
          <w:sz w:val="28"/>
          <w:szCs w:val="28"/>
        </w:rPr>
      </w:pPr>
    </w:p>
    <w:p>
      <w:pPr>
        <w:rPr>
          <w:rFonts w:hint="eastAsia" w:ascii="幼圆" w:hAnsi="宋体" w:eastAsia="幼圆"/>
          <w:b/>
          <w:color w:val="000000"/>
          <w:sz w:val="28"/>
          <w:szCs w:val="28"/>
        </w:rPr>
      </w:pPr>
    </w:p>
    <w:p>
      <w:pPr>
        <w:rPr>
          <w:rFonts w:ascii="幼圆" w:hAnsi="宋体" w:eastAsia="幼圆"/>
          <w:b/>
          <w:color w:val="000000"/>
          <w:sz w:val="28"/>
          <w:szCs w:val="28"/>
        </w:rPr>
      </w:pPr>
      <w:r>
        <w:rPr>
          <w:rFonts w:hint="eastAsia" w:ascii="幼圆" w:hAnsi="宋体" w:eastAsia="幼圆"/>
          <w:b/>
          <w:color w:val="000000"/>
          <w:sz w:val="28"/>
          <w:szCs w:val="28"/>
        </w:rPr>
        <w:t>附件6：池塘租赁合同</w:t>
      </w:r>
    </w:p>
    <w:p>
      <w:pPr>
        <w:spacing w:line="720" w:lineRule="auto"/>
        <w:jc w:val="center"/>
        <w:rPr>
          <w:rFonts w:hint="eastAsia" w:ascii="黑体" w:hAnsi="黑体" w:eastAsia="黑体"/>
          <w:color w:val="000000"/>
          <w:sz w:val="44"/>
          <w:szCs w:val="44"/>
        </w:rPr>
      </w:pPr>
      <w:r>
        <w:rPr>
          <w:rFonts w:hint="eastAsia" w:ascii="黑体" w:hAnsi="黑体" w:eastAsia="黑体"/>
          <w:color w:val="000000"/>
          <w:sz w:val="44"/>
          <w:szCs w:val="44"/>
        </w:rPr>
        <w:t>池塘租赁合同</w:t>
      </w:r>
    </w:p>
    <w:p>
      <w:pPr>
        <w:spacing w:line="498" w:lineRule="exact"/>
        <w:ind w:firstLine="2976" w:firstLineChars="1063"/>
        <w:rPr>
          <w:rFonts w:hint="eastAsia" w:ascii="仿宋" w:hAnsi="仿宋" w:eastAsia="仿宋"/>
          <w:color w:val="000000"/>
          <w:sz w:val="28"/>
          <w:szCs w:val="28"/>
          <w:u w:val="single"/>
        </w:rPr>
      </w:pPr>
      <w:r>
        <w:rPr>
          <w:rFonts w:hint="eastAsia" w:ascii="仿宋" w:hAnsi="仿宋" w:eastAsia="仿宋"/>
          <w:color w:val="000000"/>
          <w:sz w:val="28"/>
          <w:szCs w:val="28"/>
        </w:rPr>
        <w:t>编号：</w:t>
      </w:r>
      <w:r>
        <w:rPr>
          <w:rFonts w:hint="eastAsia" w:ascii="仿宋" w:hAnsi="仿宋" w:eastAsia="仿宋"/>
          <w:color w:val="000000"/>
          <w:sz w:val="28"/>
          <w:szCs w:val="28"/>
          <w:u w:val="single"/>
        </w:rPr>
        <w:t xml:space="preserve">             </w:t>
      </w:r>
    </w:p>
    <w:p>
      <w:pPr>
        <w:spacing w:line="560" w:lineRule="exact"/>
        <w:ind w:firstLine="565" w:firstLineChars="202"/>
        <w:rPr>
          <w:rFonts w:hint="eastAsia" w:ascii="仿宋" w:hAnsi="仿宋" w:eastAsia="仿宋"/>
          <w:color w:val="000000"/>
          <w:sz w:val="28"/>
          <w:szCs w:val="28"/>
          <w:u w:val="single"/>
        </w:rPr>
      </w:pPr>
    </w:p>
    <w:p>
      <w:pPr>
        <w:spacing w:line="56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甲方(出租人): 盐城市新滩盐场实业发展有限公司</w:t>
      </w:r>
    </w:p>
    <w:p>
      <w:pPr>
        <w:spacing w:line="56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乙方(承租人):</w:t>
      </w:r>
      <w:r>
        <w:rPr>
          <w:rFonts w:hint="eastAsia" w:ascii="仿宋" w:hAnsi="仿宋" w:eastAsia="仿宋"/>
          <w:color w:val="000000"/>
          <w:sz w:val="28"/>
          <w:szCs w:val="28"/>
          <w:u w:val="single"/>
        </w:rPr>
        <w:t xml:space="preserve">                               </w:t>
      </w:r>
    </w:p>
    <w:p>
      <w:pPr>
        <w:spacing w:line="560" w:lineRule="exact"/>
        <w:ind w:firstLine="565" w:firstLineChars="202"/>
        <w:rPr>
          <w:rFonts w:ascii="仿宋" w:hAnsi="仿宋" w:eastAsia="仿宋"/>
          <w:color w:val="000000"/>
          <w:sz w:val="28"/>
          <w:szCs w:val="28"/>
          <w:u w:val="single"/>
        </w:rPr>
      </w:pP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为充分利用土地资源，发展壮大甲方养殖业，本着互惠互利、共同发展原则，根据我国《民法典》等法律规定和经公开竞租的评审结果，经甲乙双方协商，就乙方中标的养殖池塘签订本租赁合同。</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 一、租赁物的概况</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租赁物1:位于</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内的</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养殖池塘(共</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块塘),实际租赁面积为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亩。养殖产品为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租赁物2:位于</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内的</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养殖池塘(共</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块塘),实际租赁面积为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亩。养殖产品为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租赁物3:位于</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内的</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养殖池塘(共</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块塘),实际租赁面积为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亩。养殖产品为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租赁物4:位于</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内的</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养殖池塘(共</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块塘),实际租赁面积为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亩。养殖产品为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p>
    <w:p>
      <w:pPr>
        <w:spacing w:line="498" w:lineRule="exact"/>
        <w:ind w:firstLine="565" w:firstLineChars="202"/>
        <w:rPr>
          <w:rFonts w:ascii="仿宋" w:hAnsi="仿宋" w:eastAsia="仿宋"/>
          <w:sz w:val="28"/>
          <w:szCs w:val="28"/>
        </w:rPr>
      </w:pPr>
      <w:r>
        <w:rPr>
          <w:rFonts w:hint="eastAsia" w:ascii="仿宋" w:hAnsi="仿宋" w:eastAsia="仿宋"/>
          <w:color w:val="000000"/>
          <w:sz w:val="28"/>
          <w:szCs w:val="28"/>
        </w:rPr>
        <w:t>上述租赁面积合计</w:t>
      </w:r>
      <w:r>
        <w:rPr>
          <w:rFonts w:hint="eastAsia" w:ascii="仿宋" w:hAnsi="仿宋" w:eastAsia="仿宋"/>
          <w:color w:val="000000"/>
          <w:sz w:val="28"/>
          <w:szCs w:val="28"/>
          <w:u w:val="single"/>
          <w:shd w:val="pct10" w:color="auto" w:fill="FFFFFF"/>
        </w:rPr>
        <w:t xml:space="preserve">         </w:t>
      </w:r>
      <w:r>
        <w:rPr>
          <w:rFonts w:hint="eastAsia" w:ascii="仿宋" w:hAnsi="仿宋" w:eastAsia="仿宋"/>
          <w:color w:val="000000"/>
          <w:sz w:val="28"/>
          <w:szCs w:val="28"/>
        </w:rPr>
        <w:t>亩，业经双方确认无误，以后任何一方不得再就租赁面积问题提出异议（双方另有约定的除外）。上述池塘均以现状出租，在租赁期间，甲方不再就池塘及其附属设施的维护、修缮等进行资金投入。</w:t>
      </w:r>
      <w:r>
        <w:rPr>
          <w:rFonts w:hint="eastAsia" w:ascii="仿宋" w:hAnsi="仿宋" w:eastAsia="仿宋"/>
          <w:sz w:val="28"/>
          <w:szCs w:val="28"/>
        </w:rPr>
        <w:t>如乙方需对土地及其设施进行改造或添置的，所有改造费用由乙方自行承担，乙方对土地及其设施进行改造或添置而形成的包括房屋、排水闸、堆堤、电路、涵闸等不动产自改造或添置完成之日起即无偿转归甲方所有，甲方不予任何补偿。如因乙方以池塘或设施等费用补偿争议、塘内存有未捕水产品等为由拒绝或拖延交还到期池塘的，乙方除须向甲方承担合同约定的占用费外，还须向甲方支付违约金</w:t>
      </w:r>
      <w:r>
        <w:rPr>
          <w:rFonts w:ascii="仿宋" w:hAnsi="仿宋" w:eastAsia="仿宋"/>
          <w:sz w:val="28"/>
          <w:szCs w:val="28"/>
        </w:rPr>
        <w:t>50</w:t>
      </w:r>
      <w:r>
        <w:rPr>
          <w:rFonts w:hint="eastAsia" w:ascii="仿宋" w:hAnsi="仿宋" w:eastAsia="仿宋"/>
          <w:sz w:val="28"/>
          <w:szCs w:val="28"/>
        </w:rPr>
        <w:t xml:space="preserve">万元。 </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在本合同签署后，乙方应及时自行进驻池塘并开展养殖活动，双方签署上述池塘的出租资产的交接手续，双方对此均无异议。</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二、租赁用途</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租赁池塘只能从事</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养殖，乙方不得从事其他行业或其他水产品种类的生产。对于本次招租的海水养殖池塘，如租期为不超过一年的，承租人不得放养生长周期超过一年的贝类等水产品。</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三、租赁期限</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本合同租赁期限为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个月，即租期自甲方实际交付池塘之日起至20</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日止（如果原承租人尚未交还池塘的，待甲方收回池塘后交付给乙方使用，租期和租金支付时间节点均相应顺延）。</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四、租赁费用及履约保证金</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1.租金标准为人民币</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元/亩/年(固定单价、含税价)；</w:t>
      </w:r>
    </w:p>
    <w:p>
      <w:pPr>
        <w:spacing w:line="498" w:lineRule="exact"/>
        <w:ind w:firstLine="565" w:firstLineChars="202"/>
        <w:jc w:val="left"/>
        <w:rPr>
          <w:rFonts w:ascii="仿宋" w:hAnsi="仿宋" w:eastAsia="仿宋"/>
          <w:b/>
          <w:color w:val="000000"/>
          <w:sz w:val="24"/>
          <w:szCs w:val="24"/>
        </w:rPr>
      </w:pPr>
      <w:r>
        <w:rPr>
          <w:rFonts w:hint="eastAsia" w:ascii="仿宋" w:hAnsi="仿宋" w:eastAsia="仿宋"/>
          <w:color w:val="000000"/>
          <w:sz w:val="28"/>
          <w:szCs w:val="28"/>
        </w:rPr>
        <w:t xml:space="preserve">2.租金缴纳：本租赁合同采用“先付后用，一年一付”原则，租金及其支付时间如下表：                       </w:t>
      </w:r>
      <w:r>
        <w:rPr>
          <w:rFonts w:hint="eastAsia" w:ascii="仿宋" w:hAnsi="仿宋" w:eastAsia="仿宋"/>
          <w:b/>
          <w:color w:val="000000"/>
          <w:sz w:val="24"/>
          <w:szCs w:val="24"/>
        </w:rPr>
        <w:t xml:space="preserve">  (租金单位：人民币元)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4172"/>
        <w:gridCol w:w="1700"/>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07" w:type="dxa"/>
            <w:vAlign w:val="center"/>
          </w:tcPr>
          <w:p>
            <w:pPr>
              <w:spacing w:line="498"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序</w:t>
            </w:r>
          </w:p>
        </w:tc>
        <w:tc>
          <w:tcPr>
            <w:tcW w:w="4172" w:type="dxa"/>
            <w:vAlign w:val="center"/>
          </w:tcPr>
          <w:p>
            <w:pPr>
              <w:spacing w:line="498"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缴纳租金的租期时段</w:t>
            </w:r>
          </w:p>
        </w:tc>
        <w:tc>
          <w:tcPr>
            <w:tcW w:w="1700" w:type="dxa"/>
            <w:vAlign w:val="center"/>
          </w:tcPr>
          <w:p>
            <w:pPr>
              <w:spacing w:line="498"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当期租金金额</w:t>
            </w:r>
          </w:p>
        </w:tc>
        <w:tc>
          <w:tcPr>
            <w:tcW w:w="2472" w:type="dxa"/>
            <w:vAlign w:val="center"/>
          </w:tcPr>
          <w:p>
            <w:pPr>
              <w:spacing w:line="498"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租金缴纳时限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498"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1</w:t>
            </w:r>
          </w:p>
        </w:tc>
        <w:tc>
          <w:tcPr>
            <w:tcW w:w="4172" w:type="dxa"/>
            <w:vAlign w:val="center"/>
          </w:tcPr>
          <w:p>
            <w:pPr>
              <w:spacing w:line="498" w:lineRule="exact"/>
              <w:jc w:val="center"/>
              <w:rPr>
                <w:rFonts w:ascii="仿宋" w:hAnsi="仿宋" w:eastAsia="仿宋"/>
                <w:color w:val="000000"/>
                <w:kern w:val="0"/>
                <w:sz w:val="24"/>
                <w:szCs w:val="24"/>
                <w:shd w:val="pct10" w:color="auto" w:fill="FFFFFF"/>
              </w:rPr>
            </w:pPr>
            <w:r>
              <w:rPr>
                <w:rFonts w:hint="eastAsia" w:ascii="仿宋" w:hAnsi="仿宋" w:eastAsia="仿宋"/>
                <w:color w:val="000000"/>
                <w:kern w:val="0"/>
                <w:sz w:val="24"/>
                <w:szCs w:val="24"/>
                <w:shd w:val="pct10" w:color="auto" w:fill="FFFFFF"/>
              </w:rPr>
              <w:t>20  年  月   日-20   年  月   日</w:t>
            </w:r>
          </w:p>
        </w:tc>
        <w:tc>
          <w:tcPr>
            <w:tcW w:w="1700" w:type="dxa"/>
            <w:vAlign w:val="center"/>
          </w:tcPr>
          <w:p>
            <w:pPr>
              <w:spacing w:line="498" w:lineRule="exact"/>
              <w:jc w:val="center"/>
              <w:rPr>
                <w:rFonts w:ascii="仿宋" w:hAnsi="仿宋" w:eastAsia="仿宋"/>
                <w:color w:val="000000"/>
                <w:kern w:val="0"/>
                <w:sz w:val="24"/>
                <w:szCs w:val="24"/>
                <w:shd w:val="pct10" w:color="auto" w:fill="FFFFFF"/>
              </w:rPr>
            </w:pPr>
          </w:p>
        </w:tc>
        <w:tc>
          <w:tcPr>
            <w:tcW w:w="2472" w:type="dxa"/>
            <w:vAlign w:val="center"/>
          </w:tcPr>
          <w:p>
            <w:pPr>
              <w:spacing w:line="498" w:lineRule="exact"/>
              <w:jc w:val="center"/>
              <w:rPr>
                <w:rFonts w:ascii="仿宋" w:hAnsi="仿宋" w:eastAsia="仿宋"/>
                <w:color w:val="000000"/>
                <w:kern w:val="0"/>
                <w:sz w:val="24"/>
                <w:szCs w:val="24"/>
                <w:shd w:val="pct10" w:color="auto" w:fill="FFFFFF"/>
              </w:rPr>
            </w:pPr>
            <w:r>
              <w:rPr>
                <w:rFonts w:hint="eastAsia" w:ascii="仿宋" w:hAnsi="仿宋" w:eastAsia="仿宋"/>
                <w:color w:val="000000"/>
                <w:kern w:val="0"/>
                <w:sz w:val="24"/>
                <w:szCs w:val="24"/>
                <w:shd w:val="pct10" w:color="auto" w:fill="FFFFFF"/>
              </w:rPr>
              <w:t>双方签署中标确认书后7日内付清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498"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2</w:t>
            </w:r>
          </w:p>
        </w:tc>
        <w:tc>
          <w:tcPr>
            <w:tcW w:w="4172" w:type="dxa"/>
            <w:vAlign w:val="center"/>
          </w:tcPr>
          <w:p>
            <w:pPr>
              <w:spacing w:line="498" w:lineRule="exact"/>
              <w:jc w:val="center"/>
              <w:rPr>
                <w:rFonts w:ascii="仿宋" w:hAnsi="仿宋" w:eastAsia="仿宋"/>
                <w:color w:val="000000"/>
                <w:kern w:val="0"/>
                <w:sz w:val="24"/>
                <w:szCs w:val="24"/>
                <w:shd w:val="pct10" w:color="auto" w:fill="FFFFFF"/>
              </w:rPr>
            </w:pPr>
            <w:r>
              <w:rPr>
                <w:rFonts w:hint="eastAsia" w:ascii="仿宋" w:hAnsi="仿宋" w:eastAsia="仿宋"/>
                <w:color w:val="000000"/>
                <w:kern w:val="0"/>
                <w:sz w:val="24"/>
                <w:szCs w:val="24"/>
                <w:shd w:val="pct10" w:color="auto" w:fill="FFFFFF"/>
              </w:rPr>
              <w:t>20  年  月   日-20   年  月   日</w:t>
            </w:r>
          </w:p>
        </w:tc>
        <w:tc>
          <w:tcPr>
            <w:tcW w:w="1700" w:type="dxa"/>
            <w:vAlign w:val="center"/>
          </w:tcPr>
          <w:p>
            <w:pPr>
              <w:spacing w:line="498" w:lineRule="exact"/>
              <w:jc w:val="center"/>
              <w:rPr>
                <w:rFonts w:ascii="仿宋" w:hAnsi="仿宋" w:eastAsia="仿宋"/>
                <w:color w:val="000000"/>
                <w:kern w:val="0"/>
                <w:sz w:val="24"/>
                <w:szCs w:val="24"/>
                <w:shd w:val="pct10" w:color="auto" w:fill="FFFFFF"/>
              </w:rPr>
            </w:pPr>
          </w:p>
        </w:tc>
        <w:tc>
          <w:tcPr>
            <w:tcW w:w="2472" w:type="dxa"/>
            <w:vAlign w:val="center"/>
          </w:tcPr>
          <w:p>
            <w:pPr>
              <w:spacing w:line="498" w:lineRule="exact"/>
              <w:jc w:val="center"/>
              <w:rPr>
                <w:rFonts w:ascii="仿宋" w:hAnsi="仿宋" w:eastAsia="仿宋"/>
                <w:color w:val="000000"/>
                <w:kern w:val="0"/>
                <w:sz w:val="24"/>
                <w:szCs w:val="24"/>
                <w:shd w:val="pct10" w:color="auto" w:fill="FFFFFF"/>
              </w:rPr>
            </w:pPr>
            <w:r>
              <w:rPr>
                <w:rFonts w:hint="eastAsia" w:ascii="仿宋" w:hAnsi="仿宋" w:eastAsia="仿宋"/>
                <w:color w:val="000000"/>
                <w:kern w:val="0"/>
                <w:sz w:val="24"/>
                <w:szCs w:val="24"/>
                <w:shd w:val="pct10" w:color="auto" w:fill="FFFFFF"/>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498"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3</w:t>
            </w:r>
          </w:p>
        </w:tc>
        <w:tc>
          <w:tcPr>
            <w:tcW w:w="4172" w:type="dxa"/>
            <w:vAlign w:val="center"/>
          </w:tcPr>
          <w:p>
            <w:pPr>
              <w:spacing w:line="498" w:lineRule="exact"/>
              <w:jc w:val="center"/>
              <w:rPr>
                <w:rFonts w:ascii="仿宋" w:hAnsi="仿宋" w:eastAsia="仿宋"/>
                <w:color w:val="000000"/>
                <w:kern w:val="0"/>
                <w:sz w:val="24"/>
                <w:szCs w:val="24"/>
                <w:shd w:val="pct10" w:color="auto" w:fill="FFFFFF"/>
              </w:rPr>
            </w:pPr>
            <w:r>
              <w:rPr>
                <w:rFonts w:hint="eastAsia" w:ascii="仿宋" w:hAnsi="仿宋" w:eastAsia="仿宋"/>
                <w:color w:val="000000"/>
                <w:kern w:val="0"/>
                <w:sz w:val="24"/>
                <w:szCs w:val="24"/>
                <w:shd w:val="pct10" w:color="auto" w:fill="FFFFFF"/>
              </w:rPr>
              <w:t>20  年  月   日-20   年  月   日</w:t>
            </w:r>
          </w:p>
        </w:tc>
        <w:tc>
          <w:tcPr>
            <w:tcW w:w="1700" w:type="dxa"/>
            <w:vAlign w:val="center"/>
          </w:tcPr>
          <w:p>
            <w:pPr>
              <w:spacing w:line="498" w:lineRule="exact"/>
              <w:jc w:val="center"/>
              <w:rPr>
                <w:rFonts w:ascii="仿宋" w:hAnsi="仿宋" w:eastAsia="仿宋"/>
                <w:color w:val="000000"/>
                <w:kern w:val="0"/>
                <w:sz w:val="24"/>
                <w:szCs w:val="24"/>
                <w:shd w:val="pct10" w:color="auto" w:fill="FFFFFF"/>
              </w:rPr>
            </w:pPr>
          </w:p>
        </w:tc>
        <w:tc>
          <w:tcPr>
            <w:tcW w:w="2472" w:type="dxa"/>
            <w:vAlign w:val="center"/>
          </w:tcPr>
          <w:p>
            <w:pPr>
              <w:spacing w:line="498" w:lineRule="exact"/>
              <w:jc w:val="center"/>
              <w:rPr>
                <w:rFonts w:ascii="仿宋" w:hAnsi="仿宋" w:eastAsia="仿宋"/>
                <w:color w:val="000000"/>
                <w:kern w:val="0"/>
                <w:sz w:val="24"/>
                <w:szCs w:val="24"/>
                <w:shd w:val="pct10" w:color="auto" w:fill="FFFFFF"/>
              </w:rPr>
            </w:pPr>
            <w:r>
              <w:rPr>
                <w:rFonts w:hint="eastAsia" w:ascii="仿宋" w:hAnsi="仿宋" w:eastAsia="仿宋"/>
                <w:color w:val="000000"/>
                <w:kern w:val="0"/>
                <w:sz w:val="24"/>
                <w:szCs w:val="24"/>
                <w:shd w:val="pct10" w:color="auto" w:fill="FFFFFF"/>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498"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4</w:t>
            </w:r>
          </w:p>
        </w:tc>
        <w:tc>
          <w:tcPr>
            <w:tcW w:w="4172" w:type="dxa"/>
            <w:vAlign w:val="center"/>
          </w:tcPr>
          <w:p>
            <w:pPr>
              <w:spacing w:line="498" w:lineRule="exact"/>
              <w:jc w:val="center"/>
              <w:rPr>
                <w:rFonts w:ascii="仿宋" w:hAnsi="仿宋" w:eastAsia="仿宋"/>
                <w:color w:val="000000"/>
                <w:kern w:val="0"/>
                <w:sz w:val="24"/>
                <w:szCs w:val="24"/>
                <w:shd w:val="pct10" w:color="auto" w:fill="FFFFFF"/>
              </w:rPr>
            </w:pPr>
            <w:r>
              <w:rPr>
                <w:rFonts w:hint="eastAsia" w:ascii="仿宋" w:hAnsi="仿宋" w:eastAsia="仿宋"/>
                <w:color w:val="000000"/>
                <w:kern w:val="0"/>
                <w:sz w:val="24"/>
                <w:szCs w:val="24"/>
                <w:shd w:val="pct10" w:color="auto" w:fill="FFFFFF"/>
              </w:rPr>
              <w:t>20  年  月   日-20   年  月   日</w:t>
            </w:r>
          </w:p>
        </w:tc>
        <w:tc>
          <w:tcPr>
            <w:tcW w:w="1700" w:type="dxa"/>
            <w:vAlign w:val="center"/>
          </w:tcPr>
          <w:p>
            <w:pPr>
              <w:spacing w:line="498" w:lineRule="exact"/>
              <w:jc w:val="center"/>
              <w:rPr>
                <w:rFonts w:ascii="仿宋" w:hAnsi="仿宋" w:eastAsia="仿宋"/>
                <w:color w:val="000000"/>
                <w:kern w:val="0"/>
                <w:sz w:val="24"/>
                <w:szCs w:val="24"/>
                <w:shd w:val="pct10" w:color="auto" w:fill="FFFFFF"/>
              </w:rPr>
            </w:pPr>
          </w:p>
        </w:tc>
        <w:tc>
          <w:tcPr>
            <w:tcW w:w="2472" w:type="dxa"/>
            <w:vAlign w:val="center"/>
          </w:tcPr>
          <w:p>
            <w:pPr>
              <w:spacing w:line="498" w:lineRule="exact"/>
              <w:jc w:val="center"/>
              <w:rPr>
                <w:rFonts w:ascii="仿宋" w:hAnsi="仿宋" w:eastAsia="仿宋"/>
                <w:color w:val="000000"/>
                <w:kern w:val="0"/>
                <w:sz w:val="24"/>
                <w:szCs w:val="24"/>
                <w:shd w:val="pct10" w:color="auto" w:fill="FFFFFF"/>
              </w:rPr>
            </w:pPr>
            <w:r>
              <w:rPr>
                <w:rFonts w:hint="eastAsia" w:ascii="仿宋" w:hAnsi="仿宋" w:eastAsia="仿宋"/>
                <w:color w:val="000000"/>
                <w:kern w:val="0"/>
                <w:sz w:val="24"/>
                <w:szCs w:val="24"/>
                <w:shd w:val="pct10" w:color="auto" w:fill="FFFFFF"/>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498"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5</w:t>
            </w:r>
          </w:p>
        </w:tc>
        <w:tc>
          <w:tcPr>
            <w:tcW w:w="4172" w:type="dxa"/>
            <w:vAlign w:val="center"/>
          </w:tcPr>
          <w:p>
            <w:pPr>
              <w:spacing w:line="498" w:lineRule="exact"/>
              <w:jc w:val="center"/>
              <w:rPr>
                <w:rFonts w:ascii="仿宋" w:hAnsi="仿宋" w:eastAsia="仿宋"/>
                <w:color w:val="000000"/>
                <w:kern w:val="0"/>
                <w:sz w:val="24"/>
                <w:szCs w:val="24"/>
                <w:shd w:val="pct10" w:color="auto" w:fill="FFFFFF"/>
              </w:rPr>
            </w:pPr>
            <w:r>
              <w:rPr>
                <w:rFonts w:hint="eastAsia" w:ascii="仿宋" w:hAnsi="仿宋" w:eastAsia="仿宋"/>
                <w:color w:val="000000"/>
                <w:kern w:val="0"/>
                <w:sz w:val="24"/>
                <w:szCs w:val="24"/>
                <w:shd w:val="pct10" w:color="auto" w:fill="FFFFFF"/>
              </w:rPr>
              <w:t>20  年  月   日-20   年  月   日</w:t>
            </w:r>
          </w:p>
        </w:tc>
        <w:tc>
          <w:tcPr>
            <w:tcW w:w="1700" w:type="dxa"/>
            <w:vAlign w:val="center"/>
          </w:tcPr>
          <w:p>
            <w:pPr>
              <w:spacing w:line="498" w:lineRule="exact"/>
              <w:jc w:val="center"/>
              <w:rPr>
                <w:rFonts w:ascii="仿宋" w:hAnsi="仿宋" w:eastAsia="仿宋"/>
                <w:color w:val="000000"/>
                <w:kern w:val="0"/>
                <w:sz w:val="24"/>
                <w:szCs w:val="24"/>
                <w:shd w:val="pct10" w:color="auto" w:fill="FFFFFF"/>
              </w:rPr>
            </w:pPr>
          </w:p>
        </w:tc>
        <w:tc>
          <w:tcPr>
            <w:tcW w:w="2472" w:type="dxa"/>
            <w:vAlign w:val="center"/>
          </w:tcPr>
          <w:p>
            <w:pPr>
              <w:spacing w:line="498" w:lineRule="exact"/>
              <w:jc w:val="center"/>
              <w:rPr>
                <w:rFonts w:ascii="仿宋" w:hAnsi="仿宋" w:eastAsia="仿宋"/>
                <w:color w:val="000000"/>
                <w:kern w:val="0"/>
                <w:sz w:val="24"/>
                <w:szCs w:val="24"/>
                <w:shd w:val="pct10" w:color="auto" w:fill="FFFFFF"/>
              </w:rPr>
            </w:pPr>
            <w:r>
              <w:rPr>
                <w:rFonts w:hint="eastAsia" w:ascii="仿宋" w:hAnsi="仿宋" w:eastAsia="仿宋"/>
                <w:color w:val="000000"/>
                <w:kern w:val="0"/>
                <w:sz w:val="24"/>
                <w:szCs w:val="24"/>
                <w:shd w:val="pct10" w:color="auto" w:fill="FFFFFF"/>
              </w:rPr>
              <w:t>20   年  月   日前</w:t>
            </w:r>
          </w:p>
        </w:tc>
      </w:tr>
    </w:tbl>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乙方必须按照上表中所列租期金额和缴纳时限按时足额缴纳租金，且甲方无需对乙方进行租金到期的提醒。乙方缴费迟延或缴费不足的，均视为乙方构成严重违约。乙方出现逾期缴费或缴费不足时，自该缴纳租金的租期时段的起始之日起，本合同自动解除，同时，自该缴纳租金的租期时段的起始之日起至乙方实际交还租赁物之日止期间的占用费标准按照每年每亩</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元人民币计算（不低于年租金标准的1.5倍）。</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3.本合同采用固定单价。如租赁实际面积发生误差的，以本租赁合同记载的面积进行租金结算，且甲方对面积误差不承担违约责任。</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4.履约保证金</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本合同的履约保证金为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元人民币，乙方须在本合同签订之前交清。在本合同租期内，如乙方无违约行为，在租赁期结束或期内合同终止/解除时，由甲方在五个工作日内免息返还履约保证金。因乙方违约致使合同解除或终止的，甲方有权没收乙方履约保证金。</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5.其他费用</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养殖外线扬水电费由甲方承担。养殖二次扬水电费、生活用水、用电等项目按表计量由乙方承担，并由乙方与供水、供电等单位自行联系和结算，与甲方无涉。</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五、甲方的权利和义务</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依照合同规定，按期向乙方收取相关租金及其他费用。乙方如不按期缴纳租赁池塘等相关费用的，则按本合同第四条执行。因租期届满或租期内合同解除的，乙方须在租期届满或合同解除之日起一个月内交还租赁物。乙方逾期交还租赁物的，甲方有权没收乙方的全部履约保证金。从乙方收到甲方交还租赁物的通知之次日起，甲方有权对租赁物采取断路、停水、停电等措施，由此造成的一切后果和经济损失均由乙方自行承担，甲方在此情况下均不承担任何赔偿或补偿。租期届满或解除合同后，租赁物由甲方重新对外出租，乙方不得影响甲方对池塘的重新出租，否则乙方赔偿甲方由此造成的一切损失。池塘内的水产品自租期届满或解除合同之日起二十日内由乙方自行起捕完毕，逾期则视同乙方放弃租赁物中水产品所有权等权利，滞留在租赁物内的水产品、设施设备等资产由甲方全权处理，且甲方不予任何赔偿或补偿。</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2.协助乙方进行治安管理，营造良好养殖环境。</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3.在租赁期间，甲方有权检查、督促乙方保持租赁区域内池塘四周堤堆、与之配套的进排水河道及涵闸、电力线路、自来水管道等设施的完好及安全。</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4.甲方有权按照现代渔业养殖要求对乙方使用的养殖投入品进行监督检查，禁止乙方使用不符合食品质量安全要求的投入品。</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5.遇到台风、暴雨等特殊天气，甲方有权基于防汛抗洪的实际需要，指定乙方租赁池塘的排水时间和禁排时间，乙方必须无条件服从甲方的安排，由此给乙方造成损失的，甲方不承担任何赔偿或补偿等责任。</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6.在租期届满或期内合同解除后，乙方未能交还租赁物且乙方已将租赁物分租、转租给次承租人的，甲方有权就该租赁物直接与次承租人签订租赁协议，并直接收取次承租人的租金。</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六、乙方的权利和义务</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严格遵守国家法律法规，依法养殖经营。乙方必须严格遵守我国野生动物保护法，禁止猎捕、杀害以及其他妨碍国家重点保护野生动物生息繁衍的活动；严格遵守环境保护相关法律法规，养殖区域禁止新增、新建、改建、扩建生产、生活设施，禁止使用剧毒农药或药品，禁止向水体排放有害废水。如乙方违反上述约定的，甲方将向有关部门举报，依法追究相关责任人法律责任。</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2.遵守甲方关于淡水养殖的所有制度(乙方确认已经知悉上述的甲方管理制度，详见附件)。按照优质、生态、安全、绿色、无公害养殖要求进行养殖，服从甲方依据法律法规和本合同约定进行的养殖管理</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3.具有合同范围内的自主经营权，须诚实守信，合法经营。</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4.按合同规定按时足额缴纳租赁费、其他费用和所有的相关税金。</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5.维护养殖区内社会治安，遵守安全、环保等管理制度。</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6.对本租赁池塘区域内的公共设施有维护责任和义务。</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7.乙方为安全生产责任主体，应全面落实安全生产法律法规及环保法规定的责任，对租赁期内的养殖生产及发生的一切安全事故承担全部责任。乙方必须为雇工每人参投不低于50万元保额的人身意外伤害保险。</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8.乙方必须服从甲方管理，不得违反治安管理规定，不得有非访、越级访、集体访、串联访、无理缠访和闹访等行为。如有违反上述任何一项视为乙方自动放弃下一轮的池塘优先租赁权并自行承担由此造成的一切责任和经济损失，且甲方有权解除本合同。</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9.严禁在池塘内、外及周边土地上随意乱丢废弃药瓶、包装袋等生产生活垃圾。所有垃圾要集中堆放，由养殖管理区按时处理，对于池塘死鱼必须按照规定要求进行处理，不得随意丢弃或违规处理。</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10.乙方应根据池塘现有状况保持合理水位，避免对池塘堤坝及其它基础设施和附属设施造成损坏，如遇大风天气应及时降低水位，因管理不善或因擅自加高水位对池塘堤坝造成溃坝、管涌等安全隐患，由此造成的一切损失由乙方全部承担赔偿</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七、其它约定</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1.乙方必须协助甲方处理本合同项下租赁物的相关遗留问题，乙方不协助的，视为乙方违约，由此发生的相关损失，由乙方向甲方赔偿。</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如果乙方以前是或目前是甲方的承租户的，乙方确认，在签署本合同时，就此前已经履行完毕或目前正在履行的其他租赁合同，乙方同意放弃向甲方提出的任何主张和要求，并确认将来不再就以前的租赁合同和目前正在履行的其他租赁合同向甲方提出任何索赔或补偿的请求，以前的租赁合同和目前履行中的其他租赁合同的争议全部处理结束(乙方积欠甲方的租金或占用费除外)。</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在签署本租赁合同时如双方存在未结的诉讼案件的，双方一致同意，就双方之间的所有租赁合同纠纷及其相关赔偿补偿等争议的诉讼案件，由原告方或上诉人向相关法院撤回起诉或上诉。就上述撤回的诉讼案件，今后任何一方均不得再行起诉或上诉，并承诺从实体上放弃所有的诉讼请求或上诉请求(乙方积欠甲方的租金或占用费、占用甲方池塘的案件除外)。</w:t>
      </w:r>
    </w:p>
    <w:p>
      <w:pPr>
        <w:spacing w:line="498"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4.乙方认可甲方租赁物的水源供应、池塘、附属设施及内、外线进排水水系现状满足乙方的养殖需要。租赁期间，未经甲方书面同意，乙方不得擅自改变池塘结构和形状，不得擅自修建其它永久性房屋、道路、桥梁、电力设施等。乙方负责所租赁池塘区域内外道路、涵闸、池塘堤堆、进排水河道、桥梁等设施的日常维护与保养，池塘改造的土方不得外运；乙方需搭建临时用房、架设内部电力设施的须书面报请甲方，待甲方书面批复同意后方可进行。上述事宜所需资金由乙方自行筹集，乙方搭建的上述临时用房等附属设施以及道路、涵闸、池塘堤堆、进排水河道、桥梁等设施，无论是否获得甲方同意，其产权自乙方搭建完成时即归甲方所有，在租赁期满后或期内解除合同后，乙方必须无偿移交给甲方，且乙方不得破坏，否则计价赔偿。</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乙方缴纳的合同履约保证金不计利息。本合同租期届满或合同提前解除时，乙方将池塘及其投入资产按不低于完好率85%移交甲方后，甲方将根据资产完好率酌情免息退还履约保证金(但如乙方出现违约行为、或因乙方违约导致租期内解除合同的，甲方有权不退还保证金)。如有资产损坏严重的，经第三方评估或双方协商来确定赔偿金额，在保证金中扣除相应赔偿款后的余款退还乙方；若保证金不足赔付的，由乙方予以补足。</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6.乙方必须按照国家法律法规和无公害农产品要求组织生产经营活动，甲方有权检查乙方使用的药物、饲料等，若发现乙方使用不合格的药物、饲料等，甲方有权制止乙方使用，并向行政部门举报，并按本合同约定追究乙方的违约责任。</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7.甲方不承担因电网停电、停水、水源质量、水体供应量等原因而造成的乙方养殖损失。甲方仅提供现有条件下的水、电、路等设施，乙方签署本合同的行为视为乙方认可该池塘现有条件下的基础设施满足其养殖需求。甲方只提供现有的进、排水系统。因特殊情况需要甲方协调解决养殖用水时，甲方在有调度可能情况下提供协助。如需提高水位，相关设施的建设和投入由乙方负责，费用由乙方自行承担。乙方投资建设的相关设施自乙方建造之时起，其产权即归甲方所有。合同期满或合同提前解除时，乙方须无偿移交给甲方，且不得破坏，否则计价赔偿。</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8.在养殖生产期间，乙方应熟悉掌握中山河淡水供应季节特点，自行安排进、排水时间，保证养殖用水，并认真加强对水质的监控，配备必要的水质检验器材，如因乙方自身对水质监察不力，误进了污染水、有害水等导致养殖品种发生病害或死亡的，甲方概不负责。</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9.租赁期间，乙方应自行加强应对突发性停电事故的能力，自备发电机、增氧用品等设备或物品。如因供电单位原因、不可抗力或强对流天气、雷电等原因造成停电停水的，甲方不承担任何赔偿或补偿责任。</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10.租赁期间，如因乙方管理不善，对其租赁区域内池塘四周堤堆、与之配套的进排水河道及涵闸、电力线路、自来水管道等设施造成损坏和安全隐患以及由此产生的延伸后果，由乙方负全责，并自行承担相应的赔偿和维修费用。</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11.在不影响养殖生产的情况下，乙方有义务配合甲方在其承包区域实施绿化工程，乙方不得阻扰施工，不得索取任何补偿或赔偿。</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12.租赁期届满后，乙方按合同约定要求将租赁池塘及基础设施等所有固定资产无矛盾、无条件、无任何补偿地移交甲方，否则视乙方违约。</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13.租赁期届满时，乙方保证自己和合作方在租期届满时全部退出养殖区域，养殖期间产生的纠纷矛盾由乙方负责全权处理。如因矛盾纠纷处理不力或未按期交塘给甲方造成经济损失，由乙方全额承担赔偿责任。</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14.在租赁期内，因甲方的建设、规划等原因导致甲方不能继续出租本合同项下租赁物的，甲方有权提前解除本合同，乙方须无条件服从，并在收到解除通知书后30日内交还租赁物，且甲方不予任何赔偿或补偿(但对于乙方在本租期内且在本合同租赁物范围内新投入的不动产，在乙方提供充分、真实证据的基础上，委托第三方按照本合同租期进行折旧的残值评估，由甲方进行适当补偿。除此之外，甲方概不予补偿)。在此情形下收回租赁物时，甲方按乙方实际使用租赁物的时间计算收取租金。</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15.在租赁期内，乙方应及时缴纳电费、水费等相关费用，如乙方拖欠总金额超过一千元且迟延支付达十日的，视乙方违约，甲方有权解除本合同，并有权进行停电、停水处理，由此引发的一切损失由乙方全额承担。</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16.因乙方违约导致解除合同的，甲方可以提前书面告知乙方(如乙方逾期缴纳租金或租金缴纳不足额的，甲方可以不予告知而直接解除或终止合同)。乙方收到甲方的解除合同告知后，必须在30日内完成清塘和交塘，且甲方不与任何补偿或赔偿。如乙方逾期未交还租赁物的，该租赁物内所有水产品由甲方全权处理，且甲方不予任何赔偿或补偿，所造成的一切损失由乙方承担，且乙方须承担本合同约定的占用费。</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八、合同变更和解除</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1.本合同租期届满时本合同自然终止，双方结清费用。租期内如自然灾害、政府行为、甲方规划建设等原因致使不能实现合同目的时，本合同自行解除，互不负违约责任，由双方按实结算租金。</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乙方不得擅自将租赁物转包、出卖、抵押给他人，不得将租赁经营权利转移给他人或变相转移给他人，否则甲方有权解除合同，一切责任由乙方承担。如果乙方需要转租或分租的，须征得甲方书面同意。对于同意乙方转租的租赁物，甲方认为有必要，可以书面通知乙方将其已经转租的池塘收回，由乙方自己继续经营。甲方上述同意书和通知书自乙方收到之日生效，乙方须严格执行，否则视为乙方违约。</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本合同签订后，如因上级政府机关及其部门、黄海新区的规划建设、招商引资、征地拆迁的等政府行为需要改变土地用途或收回租赁物的，导致本合同不能履行的，合同自动终止(甲方也有权解除同),双方互不承担违约责任。乙方接到甲方终止合同或解除合同的书面通知后，须在一个月内无条件地按照本合同约定交还租赁物，甲方不承担任何赔偿或补偿(但对于乙方在本租期内且在本合同租赁物范围内新投入的不动产，在乙方提供充分、真实证据的基础上，委托第三方按照本合同租期进行折旧的残值评估，由甲方进行适当补偿。除此之外，甲方概不予补偿或赔偿)。征地拆迁（征塘）的相关补偿均归甲方所有。</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九、安全生产</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租赁区域的安全责任具体按甲乙双方签订的安全管理责任书执行。租赁期间，乙方及其所聘用的人员发生的一切人身安全及设备事故，均由乙方负责，与甲方无涉。</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十、免责条款</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如遇不可抗力的自然灾害(如台风、海啸、地震等)和政府行为等造成的损失，双方互相免责，本租赁合同终止履行。</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十一、违约责任</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1.乙方违约，按上述违约条款处理；甲方违反合同条款的，全额赔偿乙方所蒙受的相应直接经济损失。</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2.本合同租期届满或租期内解除合同的，乙方在租期届满或合同解除之日起一个月内未能交还租赁物的，在承担本合同约定的占用费的同时，还须承担人民币100万元的违约金。</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乙方违背本合同约定的禁止性义务的(本合同另有约定的，按照该约定执行),经甲方书面通知但乙方拒绝整改的，甲方有权解除合同，乙方须交还租赁物，承担逾期交还租赁物期间按照租金标准1.3倍计算的占用费，并承担本合同前款约定的违约金责任。</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4.在履行本合同过程中，如乙方出现违约行为的，则自动丧失优先承租权。</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十二、附则</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1.如一方提出要求对本租赁合同进行公证的，可在公证部门办理公证手续，但公证费用由提出方承担，对方予以配合。</w:t>
      </w:r>
    </w:p>
    <w:p>
      <w:pPr>
        <w:spacing w:line="498"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2、特别条款</w:t>
      </w:r>
    </w:p>
    <w:p>
      <w:pPr>
        <w:spacing w:line="498"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 xml:space="preserve">（1）在签署协议时，如原承租人尚未交还本合同项下的池塘的，则本合同直接、自动转变为预约合同，待甲方收回池塘后再交付给乙方使用，租期和租金支付时间节点均相应顺延，本合同的其他条款不变。如果顺延的时间超过一年的，甲乙双方均有权解除本合同，互不承担违约责任。但乙方由此获得在下一轮竞租中对该池塘的优先承租权。 </w:t>
      </w:r>
    </w:p>
    <w:p>
      <w:pPr>
        <w:spacing w:line="520" w:lineRule="exact"/>
        <w:ind w:firstLine="565" w:firstLineChars="202"/>
        <w:rPr>
          <w:rFonts w:hint="eastAsia" w:ascii="仿宋" w:hAnsi="仿宋" w:eastAsia="仿宋"/>
          <w:color w:val="auto"/>
          <w:sz w:val="28"/>
          <w:szCs w:val="28"/>
        </w:rPr>
      </w:pPr>
      <w:r>
        <w:rPr>
          <w:rFonts w:hint="eastAsia" w:ascii="仿宋" w:hAnsi="仿宋" w:eastAsia="仿宋"/>
          <w:color w:val="auto"/>
          <w:sz w:val="28"/>
          <w:szCs w:val="28"/>
        </w:rPr>
        <w:t>（2）乙方必须自行组织生产，未经甲方书面同意不得转租或分租，且不得以任何理由与此前曾积欠甲方租金的单位或个人、或曾占用甲方养殖池塘或土地的单位或个人、或与甲方存在未决的争议纠纷的单位或个人进行包括转租、分租、合伙经营、委托管理等形式的合作，否则一经发现，甲方有权解除合同，乙方须承担合同约定的违约责任。</w:t>
      </w:r>
    </w:p>
    <w:p>
      <w:pPr>
        <w:spacing w:line="520" w:lineRule="exact"/>
        <w:ind w:firstLine="565" w:firstLineChars="202"/>
        <w:rPr>
          <w:rFonts w:hint="eastAsia" w:ascii="仿宋" w:hAnsi="仿宋" w:eastAsia="仿宋"/>
          <w:color w:val="FF0000"/>
          <w:sz w:val="28"/>
          <w:szCs w:val="28"/>
        </w:rPr>
      </w:pPr>
      <w:r>
        <w:rPr>
          <w:rFonts w:hint="eastAsia" w:ascii="仿宋" w:hAnsi="仿宋" w:eastAsia="仿宋"/>
          <w:color w:val="auto"/>
          <w:sz w:val="28"/>
          <w:szCs w:val="28"/>
        </w:rPr>
        <w:t>（3）乙方不得与被甲方列入“不受欢迎的竞租人名单”中的单位或人员进行包括转租、分租、合伙经营、委托管理等形式的合作，否则一经发现，甲方有权解除本合同，乙方须承担本合同约定的违约责任。</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 3.本合同未尽事宜，由甲乙双方协商解决，签订补充合同。补充合同与本合同具有同等效力。如协商不成，任何一方均可向合同履行地人民法院提起诉讼。</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4.合同履行过程中双方的电话仅作为一般工作联系方式，重要事项应当以书面函件进行。双方的函件送达地址如下：</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（1）甲方送达地址：</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p>
    <w:p>
      <w:pPr>
        <w:spacing w:line="498" w:lineRule="exact"/>
        <w:ind w:firstLine="1400" w:firstLineChars="500"/>
        <w:rPr>
          <w:rFonts w:ascii="仿宋" w:hAnsi="仿宋" w:eastAsia="仿宋"/>
          <w:color w:val="000000"/>
          <w:sz w:val="28"/>
          <w:szCs w:val="28"/>
        </w:rPr>
      </w:pPr>
      <w:r>
        <w:rPr>
          <w:rFonts w:hint="eastAsia" w:ascii="仿宋" w:hAnsi="仿宋" w:eastAsia="仿宋"/>
          <w:color w:val="000000"/>
          <w:sz w:val="28"/>
          <w:szCs w:val="28"/>
        </w:rPr>
        <w:t>联系人：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，联系电话：</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p>
    <w:p>
      <w:pPr>
        <w:spacing w:line="498"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（2）乙方送达地址：</w:t>
      </w:r>
      <w:r>
        <w:rPr>
          <w:rFonts w:hint="eastAsia" w:ascii="仿宋" w:hAnsi="仿宋" w:eastAsia="仿宋"/>
          <w:color w:val="000000"/>
          <w:sz w:val="28"/>
          <w:szCs w:val="28"/>
          <w:u w:val="single"/>
        </w:rPr>
        <w:t xml:space="preserve">                                              </w:t>
      </w:r>
    </w:p>
    <w:p>
      <w:pPr>
        <w:spacing w:line="498" w:lineRule="exact"/>
        <w:ind w:firstLine="1260" w:firstLineChars="450"/>
        <w:jc w:val="left"/>
        <w:rPr>
          <w:rFonts w:ascii="仿宋" w:hAnsi="仿宋" w:eastAsia="仿宋"/>
          <w:color w:val="000000"/>
          <w:sz w:val="28"/>
          <w:szCs w:val="28"/>
          <w:u w:val="single"/>
        </w:rPr>
      </w:pPr>
      <w:r>
        <w:rPr>
          <w:rFonts w:hint="eastAsia" w:ascii="仿宋" w:hAnsi="仿宋" w:eastAsia="仿宋"/>
          <w:color w:val="000000"/>
          <w:sz w:val="28"/>
          <w:szCs w:val="28"/>
        </w:rPr>
        <w:t>联系人：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，联系电话：</w:t>
      </w:r>
      <w:r>
        <w:rPr>
          <w:rFonts w:hint="eastAsia" w:ascii="仿宋" w:hAnsi="仿宋" w:eastAsia="仿宋"/>
          <w:color w:val="000000"/>
          <w:sz w:val="28"/>
          <w:szCs w:val="28"/>
          <w:u w:val="single"/>
        </w:rPr>
        <w:t xml:space="preserve">                  </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合同履行过程中，任何一方向对方发出的通知、信件、数据电文等，应当以书面函件形式通过邮寄方式送达给对方。一方当事人变更名称、地址、联系人的，应当在变更后3日内及时书面通知对方当事人，对方当事人实际收到变更通知前的送达仍为有效送达。任何一方当事人向对方所发出的信件，自信件交邮后的第7日视为送达成功。</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上述送达地址可为双方工作联系往来、法律文书以及解决争议过程中人民法院或仲裁机构法律文书的送达地址。本合同送达条款与争议解决条款均为独立条款，不受合同整体或其他条款效力的影响。</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本合同的附件包括《养殖生产安全工作责任书》、《盐场海淡水养殖管理规定》和《养殖池塘租赁交接单》。乙方在履行合同过程中如有违背《养殖生产安全工作责任书》和《盐场海淡水养殖管理规定》的行为，也视为违约，相关违约责任按照本合同的约定执行。</w:t>
      </w:r>
    </w:p>
    <w:p>
      <w:pPr>
        <w:spacing w:line="498"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6.本合同一式三份，甲方执二份、乙方执一份，自双方签署之日起生效。本合同签署于2022年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pPr>
        <w:spacing w:line="498"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甲方(盖章):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签约代表人：</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乙方(盖章):</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签约代表人： </w:t>
      </w:r>
    </w:p>
    <w:p>
      <w:pPr>
        <w:spacing w:line="360" w:lineRule="auto"/>
        <w:rPr>
          <w:rFonts w:ascii="宋体" w:hAnsi="宋体"/>
          <w:color w:val="000000"/>
          <w:sz w:val="28"/>
          <w:szCs w:val="28"/>
        </w:rPr>
      </w:pPr>
      <w:r>
        <w:rPr>
          <w:rFonts w:hint="eastAsia" w:ascii="宋体" w:hAnsi="宋体"/>
          <w:color w:val="000000"/>
          <w:sz w:val="28"/>
          <w:szCs w:val="28"/>
        </w:rPr>
        <w:t xml:space="preserve"> </w:t>
      </w:r>
    </w:p>
    <w:p>
      <w:pPr>
        <w:spacing w:line="360" w:lineRule="auto"/>
        <w:rPr>
          <w:rFonts w:hint="eastAsia" w:ascii="宋体" w:hAnsi="宋体"/>
          <w:color w:val="000000"/>
          <w:sz w:val="28"/>
          <w:szCs w:val="28"/>
        </w:rPr>
      </w:pPr>
    </w:p>
    <w:p>
      <w:pPr>
        <w:spacing w:line="360" w:lineRule="auto"/>
        <w:rPr>
          <w:rFonts w:hint="eastAsia" w:ascii="宋体" w:hAnsi="宋体"/>
          <w:color w:val="000000"/>
          <w:sz w:val="28"/>
          <w:szCs w:val="28"/>
        </w:rPr>
      </w:pPr>
    </w:p>
    <w:p>
      <w:pPr>
        <w:spacing w:line="360" w:lineRule="auto"/>
        <w:rPr>
          <w:rFonts w:hint="eastAsia" w:ascii="宋体" w:hAnsi="宋体"/>
          <w:color w:val="000000"/>
          <w:sz w:val="28"/>
          <w:szCs w:val="28"/>
        </w:rPr>
      </w:pPr>
    </w:p>
    <w:p>
      <w:pPr>
        <w:spacing w:line="360" w:lineRule="auto"/>
        <w:rPr>
          <w:rFonts w:hint="eastAsia" w:ascii="宋体" w:hAnsi="宋体"/>
          <w:color w:val="000000"/>
          <w:sz w:val="28"/>
          <w:szCs w:val="28"/>
        </w:rPr>
      </w:pPr>
    </w:p>
    <w:p>
      <w:pPr>
        <w:spacing w:line="360" w:lineRule="auto"/>
        <w:rPr>
          <w:rFonts w:hint="eastAsia" w:ascii="宋体" w:hAnsi="宋体"/>
          <w:color w:val="000000"/>
          <w:sz w:val="28"/>
          <w:szCs w:val="28"/>
        </w:rPr>
      </w:pPr>
    </w:p>
    <w:p>
      <w:pPr>
        <w:spacing w:line="360" w:lineRule="auto"/>
        <w:rPr>
          <w:rFonts w:hint="eastAsia" w:ascii="宋体" w:hAnsi="宋体"/>
          <w:color w:val="000000"/>
          <w:sz w:val="28"/>
          <w:szCs w:val="28"/>
        </w:rPr>
      </w:pPr>
    </w:p>
    <w:p>
      <w:pPr>
        <w:spacing w:line="360" w:lineRule="auto"/>
        <w:rPr>
          <w:rFonts w:hint="eastAsia" w:ascii="宋体" w:hAnsi="宋体"/>
          <w:color w:val="000000"/>
          <w:sz w:val="28"/>
          <w:szCs w:val="28"/>
        </w:rPr>
      </w:pPr>
    </w:p>
    <w:p>
      <w:pPr>
        <w:spacing w:line="360" w:lineRule="auto"/>
        <w:rPr>
          <w:rFonts w:hint="eastAsia" w:ascii="宋体" w:hAnsi="宋体"/>
          <w:color w:val="000000"/>
          <w:sz w:val="28"/>
          <w:szCs w:val="28"/>
        </w:rPr>
      </w:pPr>
    </w:p>
    <w:p>
      <w:pPr>
        <w:spacing w:line="360" w:lineRule="auto"/>
        <w:rPr>
          <w:rFonts w:hint="eastAsia" w:ascii="宋体" w:hAnsi="宋体"/>
          <w:color w:val="000000"/>
          <w:sz w:val="28"/>
          <w:szCs w:val="28"/>
        </w:rPr>
      </w:pPr>
    </w:p>
    <w:p>
      <w:pPr>
        <w:spacing w:line="360" w:lineRule="auto"/>
        <w:rPr>
          <w:rFonts w:hint="eastAsia" w:ascii="宋体" w:hAnsi="宋体"/>
          <w:color w:val="000000"/>
          <w:sz w:val="28"/>
          <w:szCs w:val="28"/>
        </w:rPr>
      </w:pPr>
    </w:p>
    <w:p>
      <w:pPr>
        <w:spacing w:line="360" w:lineRule="auto"/>
        <w:rPr>
          <w:rFonts w:hint="eastAsia" w:ascii="宋体" w:hAnsi="宋体"/>
          <w:color w:val="000000"/>
          <w:sz w:val="28"/>
          <w:szCs w:val="28"/>
        </w:rPr>
      </w:pPr>
    </w:p>
    <w:p>
      <w:pPr>
        <w:spacing w:line="360" w:lineRule="auto"/>
        <w:rPr>
          <w:rFonts w:hint="eastAsia" w:ascii="宋体" w:hAnsi="宋体"/>
          <w:color w:val="000000"/>
          <w:sz w:val="28"/>
          <w:szCs w:val="28"/>
        </w:rPr>
      </w:pPr>
    </w:p>
    <w:p>
      <w:pPr>
        <w:spacing w:line="360" w:lineRule="auto"/>
        <w:rPr>
          <w:rFonts w:hint="eastAsia" w:ascii="宋体" w:hAnsi="宋体"/>
          <w:color w:val="000000"/>
          <w:sz w:val="28"/>
          <w:szCs w:val="28"/>
        </w:rPr>
      </w:pPr>
    </w:p>
    <w:p>
      <w:pPr>
        <w:spacing w:line="360" w:lineRule="auto"/>
        <w:rPr>
          <w:rFonts w:hint="eastAsia" w:ascii="宋体" w:hAnsi="宋体"/>
          <w:color w:val="000000"/>
          <w:sz w:val="28"/>
          <w:szCs w:val="28"/>
        </w:rPr>
      </w:pPr>
    </w:p>
    <w:p>
      <w:pPr>
        <w:spacing w:line="360" w:lineRule="auto"/>
        <w:rPr>
          <w:rFonts w:hint="eastAsia" w:ascii="宋体" w:hAnsi="宋体"/>
          <w:color w:val="000000"/>
          <w:sz w:val="28"/>
          <w:szCs w:val="28"/>
        </w:rPr>
      </w:pPr>
    </w:p>
    <w:p>
      <w:pPr>
        <w:spacing w:line="360" w:lineRule="auto"/>
        <w:rPr>
          <w:rFonts w:ascii="宋体" w:hAnsi="宋体"/>
          <w:color w:val="000000"/>
          <w:sz w:val="28"/>
          <w:szCs w:val="28"/>
        </w:rPr>
      </w:pPr>
    </w:p>
    <w:p>
      <w:pPr>
        <w:rPr>
          <w:rFonts w:hint="eastAsia" w:ascii="幼圆" w:hAnsi="宋体" w:eastAsia="幼圆"/>
          <w:b/>
          <w:color w:val="000000"/>
          <w:sz w:val="28"/>
          <w:szCs w:val="28"/>
        </w:rPr>
      </w:pPr>
    </w:p>
    <w:p>
      <w:pPr>
        <w:rPr>
          <w:rFonts w:ascii="幼圆" w:hAnsi="宋体" w:eastAsia="幼圆"/>
          <w:b/>
          <w:color w:val="000000"/>
          <w:sz w:val="28"/>
          <w:szCs w:val="28"/>
        </w:rPr>
      </w:pPr>
      <w:r>
        <w:rPr>
          <w:rFonts w:hint="eastAsia" w:ascii="幼圆" w:hAnsi="宋体" w:eastAsia="幼圆"/>
          <w:b/>
          <w:color w:val="000000"/>
          <w:sz w:val="28"/>
          <w:szCs w:val="28"/>
        </w:rPr>
        <w:t>附件7: 养殖生产安全工作责任书</w:t>
      </w:r>
    </w:p>
    <w:p>
      <w:pPr>
        <w:spacing w:line="720" w:lineRule="auto"/>
        <w:jc w:val="center"/>
        <w:rPr>
          <w:rFonts w:ascii="宋体" w:hAnsi="宋体"/>
          <w:b/>
          <w:color w:val="000000"/>
          <w:sz w:val="32"/>
          <w:szCs w:val="32"/>
        </w:rPr>
      </w:pPr>
      <w:r>
        <w:rPr>
          <w:rFonts w:hint="eastAsia" w:ascii="宋体" w:hAnsi="宋体"/>
          <w:b/>
          <w:color w:val="000000"/>
          <w:sz w:val="32"/>
          <w:szCs w:val="32"/>
        </w:rPr>
        <w:t>养殖生产安全工作责任书</w:t>
      </w:r>
    </w:p>
    <w:p>
      <w:pPr>
        <w:spacing w:line="240" w:lineRule="exact"/>
        <w:ind w:firstLine="565" w:firstLineChars="202"/>
        <w:rPr>
          <w:rFonts w:ascii="仿宋" w:hAnsi="仿宋" w:eastAsia="仿宋"/>
          <w:color w:val="000000"/>
          <w:sz w:val="28"/>
          <w:szCs w:val="28"/>
        </w:rPr>
      </w:pPr>
    </w:p>
    <w:p>
      <w:pPr>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甲方(出租人):盐城市新滩盐场实业发展有限公司</w:t>
      </w:r>
    </w:p>
    <w:p>
      <w:pPr>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乙方(承租人):</w:t>
      </w:r>
      <w:r>
        <w:rPr>
          <w:rFonts w:hint="eastAsia" w:ascii="仿宋" w:hAnsi="仿宋" w:eastAsia="仿宋"/>
          <w:color w:val="000000"/>
          <w:sz w:val="28"/>
          <w:szCs w:val="28"/>
          <w:u w:val="single"/>
        </w:rPr>
        <w:t xml:space="preserve">                          </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以保障养殖生产安全为目的，重点抓好水产品的质量安全管理，防止各种生产事故发生，保证从业人员安全，保障群众生命财产安全，促进经济发展和社会稳定与和谐，特制订本责任状。</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一、目标任务</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努力完成公司及场下达行业领域内安全死亡责任事故为零的安全生产控制指标任务，防范养殖生产经营领域安全生产事故发生，保障经济社会健康持续发展。</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二、具体职责</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1.甲方要紧紧围绕养殖生产质量安全监管为中心，以长效机制的建设为重点，以落实目标责任制、加大宣传和查处力度、强化服务指导为手段加强生产环节监管力度。指导、监督乙方落实安全生产管理责任，加强  对水产养殖业的安全管理，宣传和推广安全养殖知识，防范养殖过程中各类安全事故的发生。</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2.落实责任，强化源头治理。乙方作为安全生产的第一责任人，对安全生产责任负全责，在生产中所发生的人身伤亡、火灾事故及经济损失由  乙方自行负责。乙方应主动接受甲方及上级部门的安全检查和监督，对于所提出的安全隐患必须立刻整改。</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3.甲方应广泛宣传水产品质量安全法规，提高水产品质量安全法规的安全意识，促进水产养殖业协调可持续发展。认真贯彻执行国家《中华人  民共和国渔业法》、《中华人民共和国农产品质量安全法》、《饲料和饲料添加剂管理条例》等，深化行政许可制度，严把市场准入关，严格  按照法律法规的规定，统一审查尺度，严格审查，强化服务意识，对检查中发现的问题及时提出整改意见，督促乙方继续完善养殖条件和质量保证体系，保证和提高水产品质量；对有违法违规问题的养殖企业或个人，在责令限期整改的同时，依法作出严厉处罚：对不具备养殖条件和存在重大违法行为的依法注销或撤销许可。</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三、其他</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1.本责任状一式肆份，甲方执叁份、乙方执壹份。</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2.本责任状解释权属于甲方。</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3.本责任状签署于2022年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pPr>
        <w:ind w:firstLine="565" w:firstLineChars="202"/>
        <w:rPr>
          <w:rFonts w:ascii="仿宋" w:hAnsi="仿宋" w:eastAsia="仿宋"/>
          <w:color w:val="000000"/>
          <w:sz w:val="28"/>
          <w:szCs w:val="28"/>
        </w:rPr>
      </w:pPr>
    </w:p>
    <w:p>
      <w:pPr>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甲方(盖章)： </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代表：</w:t>
      </w:r>
    </w:p>
    <w:p>
      <w:pPr>
        <w:ind w:firstLine="565" w:firstLineChars="202"/>
        <w:rPr>
          <w:rFonts w:ascii="仿宋" w:hAnsi="仿宋" w:eastAsia="仿宋"/>
          <w:color w:val="000000"/>
          <w:sz w:val="28"/>
          <w:szCs w:val="28"/>
        </w:rPr>
      </w:pP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乙方(盖章、签名手印)：</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 </w:t>
      </w:r>
    </w:p>
    <w:p>
      <w:pPr>
        <w:spacing w:line="360" w:lineRule="auto"/>
        <w:ind w:firstLine="565" w:firstLineChars="202"/>
        <w:rPr>
          <w:rFonts w:ascii="仿宋" w:hAnsi="仿宋" w:eastAsia="仿宋"/>
          <w:color w:val="000000"/>
          <w:sz w:val="28"/>
          <w:szCs w:val="28"/>
        </w:rPr>
      </w:pPr>
    </w:p>
    <w:p>
      <w:pPr>
        <w:spacing w:line="360" w:lineRule="auto"/>
        <w:jc w:val="left"/>
        <w:rPr>
          <w:rFonts w:ascii="幼圆" w:hAnsi="宋体" w:eastAsia="幼圆"/>
          <w:b/>
          <w:color w:val="000000"/>
          <w:sz w:val="28"/>
          <w:szCs w:val="28"/>
        </w:rPr>
      </w:pPr>
      <w:r>
        <w:rPr>
          <w:rFonts w:hint="eastAsia" w:ascii="幼圆" w:hAnsi="宋体" w:eastAsia="幼圆"/>
          <w:b/>
          <w:color w:val="000000"/>
          <w:sz w:val="28"/>
          <w:szCs w:val="28"/>
        </w:rPr>
        <w:t>附件8: 海淡水养殖管理规定</w:t>
      </w:r>
    </w:p>
    <w:p>
      <w:pPr>
        <w:spacing w:line="720" w:lineRule="auto"/>
        <w:jc w:val="center"/>
        <w:rPr>
          <w:rFonts w:ascii="宋体" w:hAnsi="宋体"/>
          <w:b/>
          <w:color w:val="000000"/>
          <w:sz w:val="32"/>
          <w:szCs w:val="32"/>
        </w:rPr>
      </w:pPr>
      <w:r>
        <w:rPr>
          <w:rFonts w:hint="eastAsia" w:ascii="宋体" w:hAnsi="宋体"/>
          <w:b/>
          <w:color w:val="000000"/>
          <w:sz w:val="32"/>
          <w:szCs w:val="32"/>
        </w:rPr>
        <w:t>海淡水养殖管理规定</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为鼓励水产养殖单位和个人发展健康养殖，减少水产养殖病害发生；控  制养殖用药，保证养殖水产品质量安全；推广生态养殖，保护养殖环境。根据《中华人民共和国渔业法》等法律、行政法规，制定本条例：</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第一章 养殖用水</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第一条 水产养殖用水应当符合农业部《无公害食品海水养殖用水水质》  (NY5052-200)或《无公害食品淡水养殖用水水质》(NY5051-2001)等标准，禁止将不符合水质标准的水源用于水产养殖。</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第二条 水产养殖单位和个人应当定期监测养殖用水水质。</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养殖用水水源受到污染时，应当立即停止使用；确需使用的，应当经过净化处理达到养殖用水水质标准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养殖水体水质不符合养殖用水水质标准时，应当立即采取措施进行处理。经处理后仍达不到要求的，应当停止养殖活动，并向当地渔业行政主管部门报告</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第三条 养殖场或池塘的进排水系统应当分开。水产养殖废水排放应当达到国家规定的排放标准。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第二章 养殖生产</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第四条 应当根据水产养殖规划要求，合理确定用于水产养殖的水域和滩涂，同时根据水域滩涂环境状况划分养殖功能区，合理安排养殖生产布局，科学确定养殖规模、养殖方式。</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第五条 使用水域、滩涂从事水产养殖的单位和个人应当按有关规定申领养殖证，并按核准的区域、规模从事养殖生产。</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第六条 水产养殖生产应当符合国家有关养殖技术规范操作要求。水产养殖单位和个人应当配置与养殖水体和生产能力相适应的水处理设施和相应的水质、水生生物检测等基础性仪器设备。水产养殖使用的苗种应当符合国家或地方质量标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第七条 水产养殖专业技术人员应当逐步按国家有关就业准入要求，经过职业技能培训并获得职业资格证书后，方能上岗。</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第八条 水产养殖单位和个人应当填写《水产养殖生产记录》,记载养殖种类、苗种来源及生长情况、饲料来源及投喂情况、水质变化等内容。《水产养殖生产记录》应当保存至该批水产品全部销售后2年以上。第九条销售的养殖水产品应当符合国家或地方的有关标准。不符合标准的产品应当进行净化处理，净化处理后仍不符合标准的产品禁止销售。第十条使用渔用饲料应当符合《饲料和饲料添加剂管理条例》和农业部《无公害食品渔用饲料安全限量》(NY5072-2002)。鼓励使用配合饲料限制直接投喂冰鲜(冻)饵料，防止残饵污染水质。禁止使用无产品质量标准、无质量检验合格证、无生产许可证和产品批准文号的饲料、饲料添加剂。禁止使用变质和过期饲料</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第十一条 使用水产养殖用药应当符合《兽药管理条例》和农业部《无公害食品渔药使用准则》(NY5071-2002)。使用药物的养殖水产品在休药期内不得用于人类食品消费。禁止使用假、劣兽药及农业部规定禁止使用的药品、其他化合物和生物制剂。原料药不得直接用于水产养殖。</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第十二条 水产养殖单位和个人应当按照水产养殖用药使用说明书的要求或在水生生物病害防治员的指导下科学用药。水生生物病害防治员应当按照有关就业准入的要求，经过职业技能培训并获得职业资格证书后，方能上岗。</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第十三条 水产养殖单位和个人应当填写《水产养殖用药记录》,记载病害发生情况，主要症状，用药名称、时间、用量等内容。《水产养殖用药记录》应当保存至该批水产品全部销售后2年以上。水产养殖单位和个人应当接受县级以上人民政府渔业行政主管部门组织的养殖水产品药物残留抽样检测。</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第三章 附则</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本条例自养殖池塘承包合同签订生效日起施行，对承包人具有约束力，并构成租赁合同的组成部分。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承租人签字确认：</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二〇二二年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pPr>
        <w:spacing w:line="560" w:lineRule="exact"/>
        <w:rPr>
          <w:rFonts w:ascii="仿宋" w:hAnsi="仿宋" w:eastAsia="仿宋"/>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jc w:val="left"/>
        <w:rPr>
          <w:rFonts w:ascii="幼圆" w:hAnsi="宋体" w:eastAsia="幼圆"/>
          <w:b/>
          <w:color w:val="000000"/>
          <w:sz w:val="28"/>
          <w:szCs w:val="28"/>
        </w:rPr>
      </w:pPr>
      <w:r>
        <w:rPr>
          <w:rFonts w:hint="eastAsia" w:ascii="幼圆" w:hAnsi="宋体" w:eastAsia="幼圆"/>
          <w:b/>
          <w:color w:val="000000"/>
          <w:sz w:val="28"/>
          <w:szCs w:val="28"/>
        </w:rPr>
        <w:t>附件9: 租赁资产交接确认单</w:t>
      </w:r>
    </w:p>
    <w:p>
      <w:pPr>
        <w:spacing w:line="720" w:lineRule="auto"/>
        <w:jc w:val="center"/>
        <w:rPr>
          <w:rFonts w:ascii="宋体" w:hAnsi="宋体"/>
          <w:b/>
          <w:color w:val="000000"/>
          <w:sz w:val="32"/>
          <w:szCs w:val="32"/>
        </w:rPr>
      </w:pPr>
      <w:r>
        <w:rPr>
          <w:rFonts w:hint="eastAsia" w:ascii="宋体" w:hAnsi="宋体"/>
          <w:b/>
          <w:color w:val="000000"/>
          <w:sz w:val="32"/>
          <w:szCs w:val="32"/>
        </w:rPr>
        <w:t>租赁资产交接确认单</w:t>
      </w:r>
    </w:p>
    <w:p>
      <w:pPr>
        <w:spacing w:line="56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甲方(出租人):盐城市新滩盐场实业发展有限公司</w:t>
      </w:r>
    </w:p>
    <w:p>
      <w:pPr>
        <w:spacing w:line="56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乙方(承租人):</w:t>
      </w:r>
      <w:r>
        <w:rPr>
          <w:rFonts w:hint="eastAsia" w:ascii="仿宋" w:hAnsi="仿宋" w:eastAsia="仿宋"/>
          <w:color w:val="000000"/>
          <w:sz w:val="28"/>
          <w:szCs w:val="28"/>
          <w:u w:val="single"/>
        </w:rPr>
        <w:t xml:space="preserve">                              </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一、出租人（甲方）与承租人（乙方）于2022年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日签署的编号为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《池塘租赁合同》中所载明的租赁物，于今日已经全部交付给乙方接收和使用。在此，乙方确认已经收到租赁合同项下的全部租赁物，并认可所有租赁物符合租赁合同的相关约定。</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二、水、电、路及涵闸、值班房等附属设施均以目前现状交于乙方。经实地勘察，乙方认为上述附属设施完全符合双方签订的《池塘租赁合同书》的相关约定。</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三、乙方确认上述租赁物及其附属设施设备已经全部收到，并认可其实际状况，同意予以接受。今后，乙方不再对租赁物提出任何异议。</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四、本交接单作为租赁合同的附件，系租赁合同书的不可分割的部分，具有同等法律效力。</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接收方确认(盖章、签名手印):</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二〇二二年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pPr>
        <w:spacing w:line="560" w:lineRule="exact"/>
        <w:jc w:val="center"/>
        <w:rPr>
          <w:rFonts w:ascii="宋体" w:hAnsi="宋体"/>
          <w:b/>
          <w:color w:val="000000"/>
          <w:sz w:val="28"/>
          <w:szCs w:val="28"/>
        </w:rPr>
      </w:pPr>
    </w:p>
    <w:p>
      <w:pPr>
        <w:spacing w:line="360" w:lineRule="auto"/>
        <w:jc w:val="center"/>
        <w:rPr>
          <w:rFonts w:ascii="宋体" w:hAnsi="宋体"/>
          <w:b/>
          <w:color w:val="000000"/>
          <w:sz w:val="28"/>
          <w:szCs w:val="28"/>
        </w:rPr>
      </w:pPr>
    </w:p>
    <w:p>
      <w:pPr>
        <w:spacing w:line="360" w:lineRule="auto"/>
        <w:jc w:val="center"/>
        <w:rPr>
          <w:rFonts w:ascii="宋体" w:hAnsi="宋体"/>
          <w:b/>
          <w:color w:val="000000"/>
          <w:sz w:val="28"/>
          <w:szCs w:val="28"/>
        </w:rPr>
      </w:pPr>
    </w:p>
    <w:p>
      <w:pPr>
        <w:spacing w:line="360" w:lineRule="auto"/>
        <w:jc w:val="left"/>
        <w:rPr>
          <w:rFonts w:ascii="幼圆" w:hAnsi="宋体" w:eastAsia="幼圆"/>
          <w:b/>
          <w:color w:val="000000"/>
          <w:sz w:val="28"/>
          <w:szCs w:val="28"/>
        </w:rPr>
      </w:pPr>
      <w:r>
        <w:rPr>
          <w:rFonts w:hint="eastAsia" w:ascii="幼圆" w:hAnsi="宋体" w:eastAsia="幼圆"/>
          <w:b/>
          <w:color w:val="000000"/>
          <w:sz w:val="28"/>
          <w:szCs w:val="28"/>
        </w:rPr>
        <w:t>附件10: 确认书</w:t>
      </w:r>
    </w:p>
    <w:p>
      <w:pPr>
        <w:spacing w:line="720" w:lineRule="auto"/>
        <w:jc w:val="center"/>
        <w:rPr>
          <w:rFonts w:ascii="宋体" w:hAnsi="宋体"/>
          <w:b/>
          <w:color w:val="000000"/>
          <w:sz w:val="32"/>
          <w:szCs w:val="32"/>
        </w:rPr>
      </w:pPr>
      <w:r>
        <w:rPr>
          <w:rFonts w:hint="eastAsia" w:ascii="宋体" w:hAnsi="宋体"/>
          <w:b/>
          <w:color w:val="000000"/>
          <w:sz w:val="32"/>
          <w:szCs w:val="32"/>
        </w:rPr>
        <w:t>确 认 书</w:t>
      </w:r>
    </w:p>
    <w:p>
      <w:pPr>
        <w:spacing w:line="56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我方与贵司于20</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日签署了编号为</w:t>
      </w:r>
      <w:r>
        <w:rPr>
          <w:rFonts w:hint="eastAsia" w:ascii="仿宋" w:hAnsi="仿宋" w:eastAsia="仿宋"/>
          <w:color w:val="000000"/>
          <w:sz w:val="28"/>
          <w:szCs w:val="28"/>
          <w:u w:val="single"/>
        </w:rPr>
        <w:t xml:space="preserve">                 </w:t>
      </w:r>
    </w:p>
    <w:p>
      <w:pPr>
        <w:spacing w:line="560" w:lineRule="exact"/>
        <w:rPr>
          <w:rFonts w:ascii="仿宋" w:hAnsi="仿宋" w:eastAsia="仿宋"/>
          <w:color w:val="000000"/>
          <w:sz w:val="28"/>
          <w:szCs w:val="28"/>
        </w:rPr>
      </w:pPr>
      <w:r>
        <w:rPr>
          <w:rFonts w:hint="eastAsia" w:ascii="仿宋" w:hAnsi="仿宋" w:eastAsia="仿宋"/>
          <w:color w:val="000000"/>
          <w:sz w:val="28"/>
          <w:szCs w:val="28"/>
        </w:rPr>
        <w:t>养殖池塘租赁合同（池塘承包合同），承租/承包了贵方经营管理的位于</w:t>
      </w:r>
    </w:p>
    <w:p>
      <w:pPr>
        <w:spacing w:line="560" w:lineRule="exact"/>
        <w:rPr>
          <w:rFonts w:ascii="仿宋" w:hAnsi="仿宋" w:eastAsia="仿宋"/>
          <w:color w:val="000000"/>
          <w:sz w:val="28"/>
          <w:szCs w:val="28"/>
          <w:u w:val="single"/>
        </w:rPr>
      </w:pP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的池塘/水库，合计</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块，合计</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亩。现该租赁/承包合同的期限已经届满，且知悉贵方拟对上述我方承租的池塘/水库对外进行公开竞租。对此，我方确认如下：</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1、我方将按照贵方公布的2022年度池塘招租方案的相关要求，及时报名参加上述池塘/水库的竞租。作为上述池塘/水库的原承租人，我方要求在本次招租过程中对上述池塘/水库享有在同等条件下的优先承租权。</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2、在本次公开竞租过程中，如果我方没有报名参加竞租上述池塘/水库的或者报名参加竞租但最终未能中标的，我方保证将在贵方组织的本次竞租结束后两个月内（2022年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日前）清塘并向贵方交还上述池塘。如我方没有按时交还池塘的，我方同意承担贵方由此蒙受的所有经济损失。</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3、担保人对确认人（原承租人）的上述赔偿责任承担担保责任。</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确认人</w:t>
      </w:r>
      <w:r>
        <w:rPr>
          <w:rFonts w:hint="eastAsia" w:ascii="仿宋" w:hAnsi="仿宋" w:eastAsia="仿宋"/>
          <w:color w:val="000000"/>
          <w:sz w:val="28"/>
          <w:szCs w:val="28"/>
        </w:rPr>
        <w:t>（盖章、签名手印）:</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担保人（盖章、签名手印）：</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b/>
          <w:color w:val="000000"/>
          <w:sz w:val="28"/>
          <w:szCs w:val="28"/>
        </w:rPr>
      </w:pPr>
      <w:r>
        <w:rPr>
          <w:rFonts w:hint="eastAsia" w:ascii="仿宋" w:hAnsi="仿宋" w:eastAsia="仿宋"/>
          <w:color w:val="000000"/>
          <w:sz w:val="28"/>
          <w:szCs w:val="28"/>
        </w:rPr>
        <w:t>二〇二二年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pPr>
        <w:spacing w:line="360" w:lineRule="auto"/>
        <w:rPr>
          <w:rFonts w:ascii="幼圆" w:hAnsi="宋体" w:eastAsia="幼圆"/>
          <w:b/>
          <w:color w:val="000000"/>
          <w:sz w:val="28"/>
          <w:szCs w:val="28"/>
        </w:rPr>
      </w:pPr>
    </w:p>
    <w:p>
      <w:pPr>
        <w:spacing w:line="360" w:lineRule="auto"/>
        <w:rPr>
          <w:rFonts w:ascii="幼圆" w:hAnsi="宋体" w:eastAsia="幼圆"/>
          <w:b/>
          <w:color w:val="000000"/>
          <w:sz w:val="28"/>
          <w:szCs w:val="28"/>
        </w:rPr>
      </w:pPr>
    </w:p>
    <w:p>
      <w:pPr>
        <w:spacing w:line="360" w:lineRule="auto"/>
        <w:rPr>
          <w:rFonts w:ascii="幼圆" w:hAnsi="宋体" w:eastAsia="幼圆"/>
          <w:b/>
          <w:color w:val="000000"/>
          <w:sz w:val="28"/>
          <w:szCs w:val="28"/>
        </w:rPr>
      </w:pPr>
      <w:r>
        <w:rPr>
          <w:rFonts w:hint="eastAsia" w:ascii="幼圆" w:hAnsi="宋体" w:eastAsia="幼圆"/>
          <w:b/>
          <w:color w:val="000000"/>
          <w:sz w:val="28"/>
          <w:szCs w:val="28"/>
        </w:rPr>
        <w:t>附件11：竞租报价表</w:t>
      </w:r>
    </w:p>
    <w:p>
      <w:pPr>
        <w:spacing w:line="720" w:lineRule="auto"/>
        <w:jc w:val="center"/>
        <w:rPr>
          <w:rFonts w:ascii="宋体" w:hAnsi="宋体"/>
          <w:b/>
          <w:color w:val="000000"/>
          <w:sz w:val="32"/>
          <w:szCs w:val="32"/>
        </w:rPr>
      </w:pPr>
      <w:r>
        <w:rPr>
          <w:rFonts w:hint="eastAsia" w:ascii="宋体" w:hAnsi="宋体"/>
          <w:b/>
          <w:color w:val="000000"/>
          <w:sz w:val="32"/>
          <w:szCs w:val="32"/>
        </w:rPr>
        <w:t>竞租报价表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3118"/>
        <w:gridCol w:w="241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400" w:lineRule="exact"/>
              <w:jc w:val="center"/>
              <w:rPr>
                <w:rFonts w:ascii="仿宋" w:hAnsi="仿宋" w:eastAsia="仿宋"/>
                <w:b/>
                <w:color w:val="000000"/>
                <w:kern w:val="0"/>
                <w:sz w:val="28"/>
                <w:szCs w:val="28"/>
              </w:rPr>
            </w:pPr>
            <w:r>
              <w:rPr>
                <w:rFonts w:ascii="仿宋" w:hAnsi="仿宋" w:eastAsia="仿宋"/>
                <w:b/>
                <w:color w:val="000000"/>
                <w:kern w:val="0"/>
                <w:sz w:val="28"/>
                <w:szCs w:val="28"/>
              </w:rPr>
              <w:t>意向池塘</w:t>
            </w:r>
            <w:r>
              <w:rPr>
                <w:rFonts w:hint="eastAsia" w:ascii="仿宋" w:hAnsi="仿宋" w:eastAsia="仿宋"/>
                <w:b/>
                <w:color w:val="000000"/>
                <w:kern w:val="0"/>
                <w:sz w:val="28"/>
                <w:szCs w:val="28"/>
              </w:rPr>
              <w:t>标段号</w:t>
            </w:r>
          </w:p>
        </w:tc>
        <w:tc>
          <w:tcPr>
            <w:tcW w:w="3118" w:type="dxa"/>
            <w:vAlign w:val="center"/>
          </w:tcPr>
          <w:p>
            <w:pPr>
              <w:spacing w:line="400" w:lineRule="exact"/>
              <w:jc w:val="center"/>
              <w:rPr>
                <w:rFonts w:ascii="仿宋" w:hAnsi="仿宋" w:eastAsia="仿宋"/>
                <w:b/>
                <w:color w:val="000000"/>
                <w:kern w:val="0"/>
                <w:sz w:val="28"/>
                <w:szCs w:val="28"/>
              </w:rPr>
            </w:pPr>
            <w:r>
              <w:rPr>
                <w:rFonts w:ascii="仿宋" w:hAnsi="仿宋" w:eastAsia="仿宋"/>
                <w:b/>
                <w:color w:val="000000"/>
                <w:kern w:val="0"/>
                <w:sz w:val="28"/>
                <w:szCs w:val="28"/>
              </w:rPr>
              <w:t>竞租报价</w:t>
            </w:r>
          </w:p>
          <w:p>
            <w:pPr>
              <w:spacing w:line="400" w:lineRule="exact"/>
              <w:jc w:val="center"/>
              <w:rPr>
                <w:rFonts w:ascii="仿宋" w:hAnsi="仿宋" w:eastAsia="仿宋"/>
                <w:b/>
                <w:color w:val="000000"/>
                <w:kern w:val="0"/>
                <w:sz w:val="28"/>
                <w:szCs w:val="28"/>
              </w:rPr>
            </w:pPr>
            <w:r>
              <w:rPr>
                <w:rFonts w:hint="eastAsia" w:ascii="仿宋" w:hAnsi="仿宋" w:eastAsia="仿宋"/>
                <w:b/>
                <w:color w:val="000000"/>
                <w:kern w:val="0"/>
                <w:sz w:val="28"/>
                <w:szCs w:val="28"/>
              </w:rPr>
              <w:t>（每亩每年人民币元）</w:t>
            </w:r>
          </w:p>
        </w:tc>
        <w:tc>
          <w:tcPr>
            <w:tcW w:w="2410" w:type="dxa"/>
            <w:vAlign w:val="center"/>
          </w:tcPr>
          <w:p>
            <w:pPr>
              <w:spacing w:line="400" w:lineRule="exact"/>
              <w:jc w:val="center"/>
              <w:rPr>
                <w:rFonts w:ascii="仿宋" w:hAnsi="仿宋" w:eastAsia="仿宋"/>
                <w:b/>
                <w:color w:val="000000"/>
                <w:kern w:val="0"/>
                <w:sz w:val="28"/>
                <w:szCs w:val="28"/>
              </w:rPr>
            </w:pPr>
            <w:r>
              <w:rPr>
                <w:rFonts w:ascii="仿宋" w:hAnsi="仿宋" w:eastAsia="仿宋"/>
                <w:b/>
                <w:color w:val="000000"/>
                <w:kern w:val="0"/>
                <w:sz w:val="28"/>
                <w:szCs w:val="28"/>
              </w:rPr>
              <w:t>是否</w:t>
            </w:r>
            <w:r>
              <w:rPr>
                <w:rFonts w:hint="eastAsia" w:ascii="仿宋" w:hAnsi="仿宋" w:eastAsia="仿宋"/>
                <w:b/>
                <w:color w:val="000000"/>
                <w:kern w:val="0"/>
                <w:sz w:val="28"/>
                <w:szCs w:val="28"/>
              </w:rPr>
              <w:t>为</w:t>
            </w:r>
            <w:r>
              <w:rPr>
                <w:rFonts w:ascii="仿宋" w:hAnsi="仿宋" w:eastAsia="仿宋"/>
                <w:b/>
                <w:color w:val="000000"/>
                <w:kern w:val="0"/>
                <w:sz w:val="28"/>
                <w:szCs w:val="28"/>
              </w:rPr>
              <w:t>原承租人</w:t>
            </w:r>
          </w:p>
        </w:tc>
        <w:tc>
          <w:tcPr>
            <w:tcW w:w="1134" w:type="dxa"/>
            <w:vAlign w:val="center"/>
          </w:tcPr>
          <w:p>
            <w:pPr>
              <w:spacing w:line="400" w:lineRule="exact"/>
              <w:jc w:val="center"/>
              <w:rPr>
                <w:rFonts w:ascii="仿宋" w:hAnsi="仿宋" w:eastAsia="仿宋"/>
                <w:b/>
                <w:color w:val="000000"/>
                <w:kern w:val="0"/>
                <w:sz w:val="28"/>
                <w:szCs w:val="28"/>
              </w:rPr>
            </w:pPr>
            <w:r>
              <w:rPr>
                <w:rFonts w:ascii="仿宋" w:hAnsi="仿宋" w:eastAsia="仿宋"/>
                <w:b/>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olor w:val="000000"/>
                <w:kern w:val="0"/>
                <w:sz w:val="28"/>
                <w:szCs w:val="28"/>
              </w:rPr>
            </w:pPr>
          </w:p>
        </w:tc>
        <w:tc>
          <w:tcPr>
            <w:tcW w:w="3118" w:type="dxa"/>
          </w:tcPr>
          <w:p>
            <w:pPr>
              <w:spacing w:line="360" w:lineRule="auto"/>
              <w:rPr>
                <w:rFonts w:ascii="仿宋" w:hAnsi="仿宋" w:eastAsia="仿宋"/>
                <w:color w:val="000000"/>
                <w:kern w:val="0"/>
                <w:sz w:val="28"/>
                <w:szCs w:val="28"/>
              </w:rPr>
            </w:pPr>
          </w:p>
        </w:tc>
        <w:tc>
          <w:tcPr>
            <w:tcW w:w="2410" w:type="dxa"/>
          </w:tcPr>
          <w:p>
            <w:pPr>
              <w:spacing w:line="360" w:lineRule="auto"/>
              <w:rPr>
                <w:rFonts w:ascii="仿宋" w:hAnsi="仿宋" w:eastAsia="仿宋"/>
                <w:color w:val="000000"/>
                <w:kern w:val="0"/>
                <w:sz w:val="28"/>
                <w:szCs w:val="28"/>
              </w:rPr>
            </w:pPr>
          </w:p>
        </w:tc>
        <w:tc>
          <w:tcPr>
            <w:tcW w:w="1134" w:type="dxa"/>
          </w:tcPr>
          <w:p>
            <w:pPr>
              <w:spacing w:line="360" w:lineRule="auto"/>
              <w:rPr>
                <w:rFonts w:ascii="仿宋" w:hAnsi="仿宋" w:eastAsia="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olor w:val="000000"/>
                <w:kern w:val="0"/>
                <w:sz w:val="28"/>
                <w:szCs w:val="28"/>
              </w:rPr>
            </w:pPr>
          </w:p>
        </w:tc>
        <w:tc>
          <w:tcPr>
            <w:tcW w:w="3118" w:type="dxa"/>
          </w:tcPr>
          <w:p>
            <w:pPr>
              <w:spacing w:line="360" w:lineRule="auto"/>
              <w:rPr>
                <w:rFonts w:ascii="仿宋" w:hAnsi="仿宋" w:eastAsia="仿宋"/>
                <w:color w:val="000000"/>
                <w:kern w:val="0"/>
                <w:sz w:val="28"/>
                <w:szCs w:val="28"/>
              </w:rPr>
            </w:pPr>
          </w:p>
        </w:tc>
        <w:tc>
          <w:tcPr>
            <w:tcW w:w="2410" w:type="dxa"/>
          </w:tcPr>
          <w:p>
            <w:pPr>
              <w:spacing w:line="360" w:lineRule="auto"/>
              <w:rPr>
                <w:rFonts w:ascii="仿宋" w:hAnsi="仿宋" w:eastAsia="仿宋"/>
                <w:color w:val="000000"/>
                <w:kern w:val="0"/>
                <w:sz w:val="28"/>
                <w:szCs w:val="28"/>
              </w:rPr>
            </w:pPr>
          </w:p>
        </w:tc>
        <w:tc>
          <w:tcPr>
            <w:tcW w:w="1134" w:type="dxa"/>
          </w:tcPr>
          <w:p>
            <w:pPr>
              <w:spacing w:line="360" w:lineRule="auto"/>
              <w:rPr>
                <w:rFonts w:ascii="仿宋" w:hAnsi="仿宋" w:eastAsia="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olor w:val="000000"/>
                <w:kern w:val="0"/>
                <w:sz w:val="28"/>
                <w:szCs w:val="28"/>
              </w:rPr>
            </w:pPr>
          </w:p>
        </w:tc>
        <w:tc>
          <w:tcPr>
            <w:tcW w:w="3118" w:type="dxa"/>
          </w:tcPr>
          <w:p>
            <w:pPr>
              <w:spacing w:line="360" w:lineRule="auto"/>
              <w:rPr>
                <w:rFonts w:ascii="仿宋" w:hAnsi="仿宋" w:eastAsia="仿宋"/>
                <w:color w:val="000000"/>
                <w:kern w:val="0"/>
                <w:sz w:val="28"/>
                <w:szCs w:val="28"/>
              </w:rPr>
            </w:pPr>
          </w:p>
        </w:tc>
        <w:tc>
          <w:tcPr>
            <w:tcW w:w="2410" w:type="dxa"/>
          </w:tcPr>
          <w:p>
            <w:pPr>
              <w:spacing w:line="360" w:lineRule="auto"/>
              <w:rPr>
                <w:rFonts w:ascii="仿宋" w:hAnsi="仿宋" w:eastAsia="仿宋"/>
                <w:color w:val="000000"/>
                <w:kern w:val="0"/>
                <w:sz w:val="28"/>
                <w:szCs w:val="28"/>
              </w:rPr>
            </w:pPr>
          </w:p>
        </w:tc>
        <w:tc>
          <w:tcPr>
            <w:tcW w:w="1134" w:type="dxa"/>
          </w:tcPr>
          <w:p>
            <w:pPr>
              <w:spacing w:line="360" w:lineRule="auto"/>
              <w:rPr>
                <w:rFonts w:ascii="仿宋" w:hAnsi="仿宋" w:eastAsia="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olor w:val="000000"/>
                <w:kern w:val="0"/>
                <w:sz w:val="28"/>
                <w:szCs w:val="28"/>
              </w:rPr>
            </w:pPr>
          </w:p>
        </w:tc>
        <w:tc>
          <w:tcPr>
            <w:tcW w:w="3118" w:type="dxa"/>
          </w:tcPr>
          <w:p>
            <w:pPr>
              <w:spacing w:line="360" w:lineRule="auto"/>
              <w:rPr>
                <w:rFonts w:ascii="仿宋" w:hAnsi="仿宋" w:eastAsia="仿宋"/>
                <w:color w:val="000000"/>
                <w:kern w:val="0"/>
                <w:sz w:val="28"/>
                <w:szCs w:val="28"/>
              </w:rPr>
            </w:pPr>
          </w:p>
        </w:tc>
        <w:tc>
          <w:tcPr>
            <w:tcW w:w="2410" w:type="dxa"/>
          </w:tcPr>
          <w:p>
            <w:pPr>
              <w:spacing w:line="360" w:lineRule="auto"/>
              <w:rPr>
                <w:rFonts w:ascii="仿宋" w:hAnsi="仿宋" w:eastAsia="仿宋"/>
                <w:color w:val="000000"/>
                <w:kern w:val="0"/>
                <w:sz w:val="28"/>
                <w:szCs w:val="28"/>
              </w:rPr>
            </w:pPr>
          </w:p>
        </w:tc>
        <w:tc>
          <w:tcPr>
            <w:tcW w:w="1134" w:type="dxa"/>
          </w:tcPr>
          <w:p>
            <w:pPr>
              <w:spacing w:line="360" w:lineRule="auto"/>
              <w:rPr>
                <w:rFonts w:ascii="仿宋" w:hAnsi="仿宋" w:eastAsia="仿宋"/>
                <w:color w:val="000000"/>
                <w:kern w:val="0"/>
                <w:sz w:val="28"/>
                <w:szCs w:val="28"/>
              </w:rPr>
            </w:pPr>
          </w:p>
        </w:tc>
      </w:tr>
    </w:tbl>
    <w:p>
      <w:pPr>
        <w:spacing w:line="360" w:lineRule="auto"/>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 xml:space="preserve">竞租人： </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法定代表人：</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委托代理人：</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u w:val="single"/>
        </w:rPr>
      </w:pPr>
    </w:p>
    <w:p>
      <w:pPr>
        <w:spacing w:line="360" w:lineRule="auto"/>
        <w:ind w:firstLine="565" w:firstLineChars="202"/>
        <w:rPr>
          <w:rFonts w:ascii="仿宋" w:hAnsi="仿宋" w:eastAsia="仿宋"/>
          <w:color w:val="000000"/>
          <w:sz w:val="28"/>
          <w:szCs w:val="28"/>
        </w:rPr>
      </w:pPr>
      <w:r>
        <w:rPr>
          <w:rFonts w:hint="eastAsia" w:ascii="仿宋" w:hAnsi="仿宋" w:eastAsia="仿宋"/>
          <w:color w:val="000000"/>
          <w:sz w:val="28"/>
          <w:szCs w:val="28"/>
        </w:rPr>
        <w:t>时间：2022年  月  日</w:t>
      </w:r>
    </w:p>
    <w:p>
      <w:pPr>
        <w:spacing w:line="360" w:lineRule="auto"/>
        <w:ind w:firstLine="565" w:firstLineChars="202"/>
        <w:rPr>
          <w:rFonts w:hint="eastAsia" w:ascii="仿宋" w:hAnsi="仿宋" w:eastAsia="仿宋"/>
          <w:color w:val="000000"/>
          <w:sz w:val="28"/>
          <w:szCs w:val="28"/>
        </w:rPr>
      </w:pPr>
    </w:p>
    <w:p>
      <w:pPr>
        <w:spacing w:line="360" w:lineRule="auto"/>
        <w:ind w:firstLine="565" w:firstLineChars="202"/>
        <w:rPr>
          <w:rFonts w:hint="eastAsia" w:ascii="仿宋" w:hAnsi="仿宋" w:eastAsia="仿宋"/>
          <w:color w:val="000000"/>
          <w:sz w:val="28"/>
          <w:szCs w:val="28"/>
        </w:rPr>
      </w:pPr>
    </w:p>
    <w:p>
      <w:pPr>
        <w:spacing w:line="360" w:lineRule="auto"/>
        <w:ind w:firstLine="565" w:firstLineChars="202"/>
        <w:rPr>
          <w:rFonts w:hint="eastAsia" w:ascii="仿宋" w:hAnsi="仿宋" w:eastAsia="仿宋"/>
          <w:color w:val="000000"/>
          <w:sz w:val="28"/>
          <w:szCs w:val="28"/>
        </w:rPr>
      </w:pPr>
    </w:p>
    <w:p>
      <w:pPr>
        <w:spacing w:line="360" w:lineRule="auto"/>
        <w:ind w:firstLine="565" w:firstLineChars="202"/>
        <w:rPr>
          <w:rFonts w:hint="eastAsia" w:ascii="仿宋" w:hAnsi="仿宋" w:eastAsia="仿宋"/>
          <w:color w:val="000000"/>
          <w:sz w:val="28"/>
          <w:szCs w:val="28"/>
        </w:rPr>
      </w:pPr>
    </w:p>
    <w:p>
      <w:pPr>
        <w:spacing w:line="360" w:lineRule="auto"/>
        <w:ind w:firstLine="565" w:firstLineChars="202"/>
        <w:rPr>
          <w:rFonts w:ascii="仿宋" w:hAnsi="仿宋" w:eastAsia="仿宋"/>
          <w:color w:val="000000"/>
          <w:sz w:val="28"/>
          <w:szCs w:val="28"/>
        </w:rPr>
      </w:pPr>
    </w:p>
    <w:p>
      <w:pPr>
        <w:spacing w:line="360" w:lineRule="auto"/>
        <w:rPr>
          <w:rFonts w:ascii="幼圆" w:hAnsi="仿宋" w:eastAsia="幼圆"/>
          <w:b/>
          <w:color w:val="000000"/>
          <w:sz w:val="28"/>
          <w:szCs w:val="28"/>
        </w:rPr>
      </w:pPr>
    </w:p>
    <w:p>
      <w:pPr>
        <w:spacing w:line="360" w:lineRule="auto"/>
        <w:rPr>
          <w:rFonts w:ascii="幼圆" w:hAnsi="仿宋" w:eastAsia="幼圆"/>
          <w:b/>
          <w:color w:val="000000"/>
          <w:sz w:val="28"/>
          <w:szCs w:val="28"/>
        </w:rPr>
      </w:pPr>
      <w:r>
        <w:rPr>
          <w:rFonts w:hint="eastAsia" w:ascii="幼圆" w:hAnsi="仿宋" w:eastAsia="幼圆"/>
          <w:b/>
          <w:color w:val="000000"/>
          <w:sz w:val="28"/>
          <w:szCs w:val="28"/>
        </w:rPr>
        <w:t>附件12：授权委托书</w:t>
      </w:r>
    </w:p>
    <w:p>
      <w:pPr>
        <w:spacing w:line="720" w:lineRule="auto"/>
        <w:jc w:val="center"/>
        <w:rPr>
          <w:rFonts w:ascii="宋体" w:hAnsi="宋体"/>
          <w:b/>
          <w:color w:val="000000"/>
          <w:sz w:val="32"/>
          <w:szCs w:val="32"/>
        </w:rPr>
      </w:pPr>
      <w:r>
        <w:rPr>
          <w:rFonts w:hint="eastAsia" w:ascii="宋体" w:hAnsi="宋体"/>
          <w:b/>
          <w:color w:val="000000"/>
          <w:sz w:val="32"/>
          <w:szCs w:val="32"/>
        </w:rPr>
        <w:t>授权委托书</w:t>
      </w:r>
    </w:p>
    <w:p>
      <w:pPr>
        <w:spacing w:line="560" w:lineRule="exact"/>
        <w:rPr>
          <w:rFonts w:ascii="仿宋" w:hAnsi="仿宋" w:eastAsia="仿宋"/>
          <w:color w:val="000000"/>
          <w:sz w:val="28"/>
          <w:szCs w:val="28"/>
        </w:rPr>
      </w:pPr>
      <w:r>
        <w:rPr>
          <w:rFonts w:hint="eastAsia" w:ascii="仿宋" w:hAnsi="仿宋" w:eastAsia="仿宋"/>
          <w:color w:val="000000"/>
          <w:sz w:val="28"/>
          <w:szCs w:val="28"/>
        </w:rPr>
        <w:t>致出租人:盐城市新滩盐场实业发展有限公司</w:t>
      </w:r>
    </w:p>
    <w:p>
      <w:pPr>
        <w:spacing w:line="54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 xml:space="preserve"> 兹因我单位参加贵方2022年度养殖池塘的招租，现委托我单位正式职工</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同志（身份证号码</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）作为我方代理人，代表我方参加池塘竞租活动。该同志在贵方池塘招租过程中签署的任何文件资料，均视同我方签署，我方在任何时候、任何情况下均予以认可，并接受其所签署文件的约束。</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代理人有权代表我方签署或签收的文件，包括但不限于：</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（1）《声明书》</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（2）《竞租池塘登记表》</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（3）《竞租报价表》</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（4）《中标确认书》</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（5）《池塘租赁合同》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（6）《确认书》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（7）《承诺书》</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（8）其他的池塘招租文件资料和招租过程的程序性文件资料 </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竞租人（委托单位）：</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法定代表人：</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联系电话：</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rPr>
      </w:pPr>
      <w:r>
        <w:rPr>
          <w:rFonts w:hint="eastAsia" w:ascii="仿宋" w:hAnsi="仿宋" w:eastAsia="仿宋"/>
          <w:color w:val="000000"/>
          <w:sz w:val="28"/>
          <w:szCs w:val="28"/>
        </w:rPr>
        <w:t>二〇二二年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日 </w:t>
      </w:r>
    </w:p>
    <w:p>
      <w:pPr>
        <w:spacing w:line="360" w:lineRule="auto"/>
        <w:rPr>
          <w:rFonts w:hint="eastAsia" w:ascii="幼圆" w:hAnsi="仿宋" w:eastAsia="幼圆"/>
          <w:b/>
          <w:color w:val="000000"/>
          <w:sz w:val="28"/>
          <w:szCs w:val="28"/>
        </w:rPr>
      </w:pPr>
    </w:p>
    <w:p>
      <w:pPr>
        <w:spacing w:line="360" w:lineRule="auto"/>
        <w:rPr>
          <w:rFonts w:ascii="幼圆" w:hAnsi="仿宋" w:eastAsia="幼圆"/>
          <w:b/>
          <w:color w:val="000000"/>
          <w:sz w:val="28"/>
          <w:szCs w:val="28"/>
        </w:rPr>
      </w:pPr>
      <w:bookmarkStart w:id="0" w:name="_GoBack"/>
      <w:bookmarkEnd w:id="0"/>
      <w:r>
        <w:rPr>
          <w:rFonts w:hint="eastAsia" w:ascii="幼圆" w:hAnsi="仿宋" w:eastAsia="幼圆"/>
          <w:b/>
          <w:color w:val="000000"/>
          <w:sz w:val="28"/>
          <w:szCs w:val="28"/>
        </w:rPr>
        <w:t>附件13：《池塘租赁合同担保书》</w:t>
      </w:r>
    </w:p>
    <w:p>
      <w:pPr>
        <w:spacing w:line="240" w:lineRule="exact"/>
        <w:ind w:firstLine="565" w:firstLineChars="202"/>
        <w:rPr>
          <w:rFonts w:ascii="仿宋" w:hAnsi="仿宋" w:eastAsia="仿宋"/>
          <w:color w:val="000000"/>
          <w:sz w:val="28"/>
          <w:szCs w:val="28"/>
        </w:rPr>
      </w:pPr>
    </w:p>
    <w:p>
      <w:pPr>
        <w:spacing w:line="480" w:lineRule="exact"/>
        <w:jc w:val="center"/>
        <w:rPr>
          <w:rFonts w:ascii="宋体" w:hAnsi="宋体"/>
          <w:b/>
          <w:color w:val="000000"/>
          <w:sz w:val="32"/>
          <w:szCs w:val="32"/>
        </w:rPr>
      </w:pPr>
      <w:r>
        <w:rPr>
          <w:rFonts w:hint="eastAsia" w:ascii="宋体" w:hAnsi="宋体"/>
          <w:b/>
          <w:color w:val="000000"/>
          <w:sz w:val="32"/>
          <w:szCs w:val="32"/>
        </w:rPr>
        <w:t>池塘租赁合同担保书</w:t>
      </w:r>
    </w:p>
    <w:p>
      <w:pPr>
        <w:spacing w:line="480" w:lineRule="exact"/>
        <w:rPr>
          <w:rFonts w:hint="eastAsia" w:ascii="仿宋" w:hAnsi="仿宋" w:eastAsia="仿宋"/>
          <w:b/>
          <w:color w:val="000000"/>
          <w:sz w:val="28"/>
          <w:szCs w:val="28"/>
        </w:rPr>
      </w:pPr>
      <w:r>
        <w:rPr>
          <w:rFonts w:hint="eastAsia" w:ascii="仿宋" w:hAnsi="仿宋" w:eastAsia="仿宋"/>
          <w:b/>
          <w:color w:val="000000"/>
          <w:sz w:val="28"/>
          <w:szCs w:val="28"/>
        </w:rPr>
        <w:t>致出租人:盐城市新滩盐场实业发展有限公司</w:t>
      </w:r>
    </w:p>
    <w:p>
      <w:pPr>
        <w:spacing w:line="48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担保人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（证件名称及编号：</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）是 □上市公司 □国有企业 □ 公务员。因竞租人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（证件名称及编号：</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拟参加竞租贵方2022年度公开招租的养殖池塘，我方同意为上述竞租人提供担保。如果上述竞租人在贵方本次池塘/水库招租过程中竞租成功的，由上述竞租人与贵方签署《池塘租赁合同》。我方愿意为竞租人在《池塘租赁合同》中的各项义务提供担保，如果竞租人存在违约、侵权行为的，由我方与竞租人一起向贵方承担违约责任或侵权责任，并且与竞租人一起向贵方承担池塘/水库租金的支付义务。</w:t>
      </w:r>
    </w:p>
    <w:p>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担保期限截止于2025年12月31日。在本担保书有效期间，答辩人保证上述承诺内容不可撤销、不可变更，并严格按照上述承诺履行。</w:t>
      </w:r>
    </w:p>
    <w:p>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另外，如果竞租人是贵方原承租人/承包人的，本担保人对竞租人在不能竞租成功的情况下退还原承租池塘/水库的《确认书》提供担保，并同意为竞租人签署的《确认书》中的各项义务提供担保。</w:t>
      </w:r>
    </w:p>
    <w:p>
      <w:pPr>
        <w:spacing w:line="48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担保人的送达地址：</w:t>
      </w:r>
      <w:r>
        <w:rPr>
          <w:rFonts w:hint="eastAsia" w:ascii="仿宋" w:hAnsi="仿宋" w:eastAsia="仿宋"/>
          <w:color w:val="000000"/>
          <w:sz w:val="28"/>
          <w:szCs w:val="28"/>
          <w:u w:val="single"/>
        </w:rPr>
        <w:t xml:space="preserve">                                                 </w:t>
      </w:r>
    </w:p>
    <w:p>
      <w:pPr>
        <w:spacing w:line="48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联系电话：</w:t>
      </w:r>
      <w:r>
        <w:rPr>
          <w:rFonts w:hint="eastAsia" w:ascii="仿宋" w:hAnsi="仿宋" w:eastAsia="仿宋"/>
          <w:color w:val="000000"/>
          <w:sz w:val="28"/>
          <w:szCs w:val="28"/>
          <w:u w:val="single"/>
        </w:rPr>
        <w:t xml:space="preserve">                                                </w:t>
      </w:r>
    </w:p>
    <w:p>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（担保人身份证明文件的复印件附后）</w:t>
      </w:r>
    </w:p>
    <w:p>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 </w:t>
      </w:r>
    </w:p>
    <w:p>
      <w:pPr>
        <w:spacing w:line="480" w:lineRule="exact"/>
        <w:ind w:firstLine="3827" w:firstLineChars="1367"/>
        <w:rPr>
          <w:rFonts w:ascii="仿宋" w:hAnsi="仿宋" w:eastAsia="仿宋"/>
          <w:color w:val="000000"/>
          <w:sz w:val="28"/>
          <w:szCs w:val="28"/>
        </w:rPr>
      </w:pPr>
      <w:r>
        <w:rPr>
          <w:rFonts w:hint="eastAsia" w:ascii="仿宋" w:hAnsi="仿宋" w:eastAsia="仿宋"/>
          <w:color w:val="000000"/>
          <w:sz w:val="28"/>
          <w:szCs w:val="28"/>
        </w:rPr>
        <w:t>担保人（盖章/签字）：</w:t>
      </w:r>
    </w:p>
    <w:p>
      <w:pPr>
        <w:spacing w:line="480" w:lineRule="exact"/>
        <w:ind w:firstLine="3827" w:firstLineChars="1367"/>
        <w:rPr>
          <w:rFonts w:ascii="仿宋" w:hAnsi="仿宋" w:eastAsia="仿宋"/>
          <w:color w:val="000000"/>
          <w:sz w:val="28"/>
          <w:szCs w:val="28"/>
        </w:rPr>
      </w:pPr>
    </w:p>
    <w:p>
      <w:pPr>
        <w:spacing w:line="480" w:lineRule="exact"/>
        <w:ind w:firstLine="3827" w:firstLineChars="1367"/>
        <w:rPr>
          <w:rFonts w:hint="eastAsia" w:ascii="仿宋" w:hAnsi="仿宋" w:eastAsia="仿宋"/>
          <w:color w:val="000000"/>
          <w:sz w:val="28"/>
          <w:szCs w:val="28"/>
        </w:rPr>
      </w:pPr>
      <w:r>
        <w:rPr>
          <w:rFonts w:hint="eastAsia" w:ascii="仿宋" w:hAnsi="仿宋" w:eastAsia="仿宋"/>
          <w:color w:val="000000"/>
          <w:sz w:val="28"/>
          <w:szCs w:val="28"/>
        </w:rPr>
        <w:t>二〇二二年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日 </w:t>
      </w:r>
    </w:p>
    <w:p>
      <w:pPr>
        <w:spacing w:line="480" w:lineRule="exact"/>
        <w:ind w:firstLine="3827" w:firstLineChars="1367"/>
        <w:rPr>
          <w:rFonts w:hint="eastAsia" w:ascii="仿宋" w:hAnsi="仿宋" w:eastAsia="仿宋"/>
          <w:color w:val="000000"/>
          <w:sz w:val="28"/>
          <w:szCs w:val="28"/>
        </w:rPr>
      </w:pPr>
    </w:p>
    <w:p>
      <w:pPr>
        <w:spacing w:line="480" w:lineRule="exact"/>
        <w:ind w:firstLine="3827" w:firstLineChars="1367"/>
        <w:rPr>
          <w:rFonts w:hint="eastAsia" w:ascii="仿宋" w:hAnsi="仿宋" w:eastAsia="仿宋"/>
          <w:color w:val="000000"/>
          <w:sz w:val="28"/>
          <w:szCs w:val="28"/>
        </w:rPr>
      </w:pPr>
    </w:p>
    <w:p>
      <w:pPr>
        <w:spacing w:line="480" w:lineRule="exact"/>
        <w:ind w:firstLine="3827" w:firstLineChars="1367"/>
        <w:rPr>
          <w:rFonts w:hint="eastAsia" w:ascii="仿宋" w:hAnsi="仿宋" w:eastAsia="仿宋"/>
          <w:color w:val="000000"/>
          <w:sz w:val="28"/>
          <w:szCs w:val="28"/>
        </w:rPr>
      </w:pPr>
    </w:p>
    <w:p>
      <w:pPr>
        <w:spacing w:line="360" w:lineRule="auto"/>
        <w:rPr>
          <w:rFonts w:ascii="幼圆" w:hAnsi="仿宋" w:eastAsia="幼圆"/>
          <w:b/>
          <w:color w:val="000000"/>
          <w:sz w:val="28"/>
          <w:szCs w:val="28"/>
        </w:rPr>
      </w:pPr>
      <w:r>
        <w:rPr>
          <w:rFonts w:hint="eastAsia" w:ascii="幼圆" w:hAnsi="仿宋" w:eastAsia="幼圆"/>
          <w:b/>
          <w:color w:val="000000"/>
          <w:sz w:val="28"/>
          <w:szCs w:val="28"/>
        </w:rPr>
        <w:t>附件14：《在职公务员身份证明》</w:t>
      </w:r>
    </w:p>
    <w:p>
      <w:pPr>
        <w:spacing w:line="480" w:lineRule="exact"/>
        <w:ind w:firstLine="3827" w:firstLineChars="1367"/>
        <w:rPr>
          <w:rFonts w:hint="eastAsia" w:ascii="仿宋" w:hAnsi="仿宋" w:eastAsia="仿宋"/>
          <w:color w:val="000000"/>
          <w:sz w:val="28"/>
          <w:szCs w:val="28"/>
        </w:rPr>
      </w:pPr>
    </w:p>
    <w:p>
      <w:pPr>
        <w:spacing w:line="480" w:lineRule="exact"/>
        <w:ind w:firstLine="3827" w:firstLineChars="1367"/>
        <w:rPr>
          <w:rFonts w:hint="eastAsia" w:ascii="仿宋" w:hAnsi="仿宋" w:eastAsia="仿宋"/>
          <w:color w:val="000000"/>
          <w:sz w:val="28"/>
          <w:szCs w:val="28"/>
        </w:rPr>
      </w:pPr>
    </w:p>
    <w:p>
      <w:pPr>
        <w:spacing w:line="480" w:lineRule="exact"/>
        <w:ind w:firstLine="3827" w:firstLineChars="1367"/>
        <w:rPr>
          <w:rFonts w:hint="eastAsia" w:ascii="仿宋" w:hAnsi="仿宋" w:eastAsia="仿宋"/>
          <w:color w:val="000000"/>
          <w:sz w:val="28"/>
          <w:szCs w:val="28"/>
        </w:rPr>
      </w:pPr>
    </w:p>
    <w:p>
      <w:pPr>
        <w:spacing w:line="480" w:lineRule="exact"/>
        <w:jc w:val="center"/>
        <w:rPr>
          <w:rFonts w:hint="eastAsia" w:ascii="黑体" w:hAnsi="黑体" w:eastAsia="黑体"/>
          <w:color w:val="000000"/>
          <w:sz w:val="44"/>
          <w:szCs w:val="44"/>
        </w:rPr>
      </w:pPr>
      <w:r>
        <w:rPr>
          <w:rFonts w:hint="eastAsia" w:ascii="黑体" w:hAnsi="黑体" w:eastAsia="黑体"/>
          <w:color w:val="000000"/>
          <w:sz w:val="44"/>
          <w:szCs w:val="44"/>
        </w:rPr>
        <w:t>在职公务员身份证明</w:t>
      </w:r>
    </w:p>
    <w:p>
      <w:pPr>
        <w:spacing w:line="480" w:lineRule="exact"/>
        <w:ind w:firstLine="3827" w:firstLineChars="1367"/>
        <w:rPr>
          <w:rFonts w:ascii="仿宋" w:hAnsi="仿宋" w:eastAsia="仿宋"/>
          <w:color w:val="000000"/>
          <w:sz w:val="28"/>
          <w:szCs w:val="28"/>
        </w:rPr>
      </w:pPr>
    </w:p>
    <w:p>
      <w:pPr>
        <w:spacing w:line="480" w:lineRule="exact"/>
        <w:ind w:firstLine="3827" w:firstLineChars="1367"/>
        <w:rPr>
          <w:rFonts w:ascii="仿宋" w:hAnsi="仿宋" w:eastAsia="仿宋"/>
          <w:color w:val="000000"/>
          <w:sz w:val="28"/>
          <w:szCs w:val="28"/>
        </w:rPr>
      </w:pPr>
    </w:p>
    <w:p>
      <w:pPr>
        <w:spacing w:line="600" w:lineRule="exac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招租人新滩盐场：</w:t>
      </w:r>
    </w:p>
    <w:p>
      <w:pPr>
        <w:spacing w:line="600" w:lineRule="exact"/>
        <w:ind w:firstLine="565" w:firstLineChars="202"/>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兹证明</w:t>
      </w:r>
      <w:r>
        <w:rPr>
          <w:rFonts w:hint="eastAsia" w:asciiTheme="minorEastAsia" w:hAnsiTheme="minorEastAsia" w:eastAsiaTheme="minorEastAsia"/>
          <w:color w:val="000000"/>
          <w:sz w:val="28"/>
          <w:szCs w:val="28"/>
          <w:u w:val="single"/>
        </w:rPr>
        <w:t xml:space="preserve">          </w:t>
      </w:r>
      <w:r>
        <w:rPr>
          <w:rFonts w:hint="eastAsia" w:asciiTheme="minorEastAsia" w:hAnsiTheme="minorEastAsia" w:eastAsiaTheme="minorEastAsia"/>
          <w:color w:val="000000"/>
          <w:sz w:val="28"/>
          <w:szCs w:val="28"/>
        </w:rPr>
        <w:t>同志（身份证号码</w:t>
      </w:r>
      <w:r>
        <w:rPr>
          <w:rFonts w:hint="eastAsia" w:asciiTheme="minorEastAsia" w:hAnsiTheme="minorEastAsia" w:eastAsiaTheme="minorEastAsia"/>
          <w:color w:val="000000"/>
          <w:sz w:val="28"/>
          <w:szCs w:val="28"/>
          <w:u w:val="single"/>
        </w:rPr>
        <w:t xml:space="preserve">                        </w:t>
      </w:r>
      <w:r>
        <w:rPr>
          <w:rFonts w:hint="eastAsia" w:asciiTheme="minorEastAsia" w:hAnsiTheme="minorEastAsia" w:eastAsiaTheme="minorEastAsia"/>
          <w:color w:val="000000"/>
          <w:sz w:val="28"/>
          <w:szCs w:val="28"/>
        </w:rPr>
        <w:t>），系我机关的行政在编人员，具有公务员编制。</w:t>
      </w:r>
    </w:p>
    <w:p>
      <w:pPr>
        <w:spacing w:line="600" w:lineRule="exact"/>
        <w:ind w:firstLine="565" w:firstLineChars="202"/>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联系电话：</w:t>
      </w:r>
      <w:r>
        <w:rPr>
          <w:rFonts w:hint="eastAsia" w:asciiTheme="minorEastAsia" w:hAnsiTheme="minorEastAsia" w:eastAsiaTheme="minorEastAsia"/>
          <w:color w:val="000000"/>
          <w:sz w:val="28"/>
          <w:szCs w:val="28"/>
          <w:u w:val="single"/>
        </w:rPr>
        <w:t xml:space="preserve">                  </w:t>
      </w:r>
      <w:r>
        <w:rPr>
          <w:rFonts w:hint="eastAsia" w:asciiTheme="minorEastAsia" w:hAnsiTheme="minorEastAsia" w:eastAsiaTheme="minorEastAsia"/>
          <w:color w:val="000000"/>
          <w:sz w:val="28"/>
          <w:szCs w:val="28"/>
        </w:rPr>
        <w:t>联系人：</w:t>
      </w:r>
      <w:r>
        <w:rPr>
          <w:rFonts w:hint="eastAsia" w:asciiTheme="minorEastAsia" w:hAnsiTheme="minorEastAsia" w:eastAsiaTheme="minorEastAsia"/>
          <w:color w:val="000000"/>
          <w:sz w:val="28"/>
          <w:szCs w:val="28"/>
          <w:u w:val="single"/>
        </w:rPr>
        <w:t xml:space="preserve">                    </w:t>
      </w:r>
    </w:p>
    <w:p>
      <w:pPr>
        <w:spacing w:line="600" w:lineRule="exact"/>
        <w:ind w:firstLine="565" w:firstLineChars="202"/>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该同志的工作证件复印件和居民身份证复印件附后。</w:t>
      </w:r>
    </w:p>
    <w:p>
      <w:pPr>
        <w:spacing w:line="600" w:lineRule="exact"/>
        <w:ind w:firstLine="565" w:firstLineChars="202"/>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特此证明。</w:t>
      </w:r>
    </w:p>
    <w:p>
      <w:pPr>
        <w:spacing w:line="600" w:lineRule="exact"/>
        <w:ind w:firstLine="565" w:firstLineChars="202"/>
        <w:rPr>
          <w:rFonts w:hint="eastAsia" w:asciiTheme="minorEastAsia" w:hAnsiTheme="minorEastAsia" w:eastAsiaTheme="minorEastAsia"/>
          <w:color w:val="000000"/>
          <w:sz w:val="28"/>
          <w:szCs w:val="28"/>
        </w:rPr>
      </w:pPr>
    </w:p>
    <w:p>
      <w:pPr>
        <w:spacing w:line="600" w:lineRule="exact"/>
        <w:ind w:firstLine="3684" w:firstLineChars="1316"/>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证明单位（公章）：</w:t>
      </w:r>
    </w:p>
    <w:p>
      <w:pPr>
        <w:spacing w:line="600" w:lineRule="exact"/>
        <w:ind w:firstLine="3684" w:firstLineChars="1316"/>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经办人：</w:t>
      </w:r>
    </w:p>
    <w:p>
      <w:pPr>
        <w:spacing w:line="600" w:lineRule="exact"/>
        <w:ind w:firstLine="3684" w:firstLineChars="1316"/>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二〇二二年   月   日</w:t>
      </w:r>
    </w:p>
    <w:p>
      <w:pPr>
        <w:spacing w:line="600" w:lineRule="exact"/>
        <w:ind w:firstLine="565" w:firstLineChars="202"/>
        <w:rPr>
          <w:rFonts w:asciiTheme="minorEastAsia" w:hAnsiTheme="minorEastAsia" w:eastAsiaTheme="minorEastAsia"/>
          <w:color w:val="000000"/>
          <w:sz w:val="28"/>
          <w:szCs w:val="28"/>
        </w:rPr>
      </w:pPr>
    </w:p>
    <w:sectPr>
      <w:pgSz w:w="11906" w:h="16838"/>
      <w:pgMar w:top="1440" w:right="1276" w:bottom="1440" w:left="179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group id="_x0000_s1030" o:spid="_x0000_s1030" o:spt="203" style="position:absolute;left:0pt;margin-left:0.4pt;margin-top:770.3pt;height:53pt;width:532.9pt;mso-position-horizontal-relative:page;mso-position-vertical-relative:page;z-index:251662336;mso-width-relative:page;mso-height-relative:page;" coordorigin="15,14415" coordsize="10658,1060">
          <o:lock v:ext="edit"/>
          <v:shape id="_x0000_s1031" o:spid="_x0000_s1031" o:spt="32" type="#_x0000_t32" style="position:absolute;left:15;top:14415;height:1057;width:10171;" o:connectortype="straight" filled="f" stroked="t" coordsize="21600,21600">
            <v:path arrowok="t"/>
            <v:fill on="f" focussize="0,0"/>
            <v:stroke color="#A7BFDE"/>
            <v:imagedata o:title=""/>
            <o:lock v:ext="edit"/>
          </v:shape>
          <v:shape id="_x0000_s1032" o:spid="_x0000_s1032" o:spt="3" type="#_x0000_t3" style="position:absolute;left:9657;top:14459;height:1016;width:1016;" fillcolor="#A7BFDE" filled="t" stroked="f" coordsize="21600,21600">
            <v:path/>
            <v:fill on="t" focussize="0,0"/>
            <v:stroke on="f"/>
            <v:imagedata o:title=""/>
            <o:lock v:ext="edit"/>
          </v:shape>
          <v:shape id="_x0000_s1033" o:spid="_x0000_s1033" o:spt="3" type="#_x0000_t3" style="position:absolute;left:9733;top:14568;height:904;width:908;" fillcolor="#D3DFEE" filled="t" stroked="f" coordsize="21600,21600">
            <v:path/>
            <v:fill on="t" focussize="0,0"/>
            <v:stroke on="f"/>
            <v:imagedata o:title=""/>
            <o:lock v:ext="edit"/>
          </v:shape>
          <v:shape id="_x0000_s1034" o:spid="_x0000_s1034" o:spt="3" type="#_x0000_t3" style="position:absolute;left:9802;top:14688;height:784;width:783;v-text-anchor:middle;" fillcolor="#7BA0CD" filled="t" stroked="f" coordsize="21600,21600">
            <v:path/>
            <v:fill on="t" focussize="0,0"/>
            <v:stroke on="f"/>
            <v:imagedata o:title=""/>
            <o:lock v:ext="edit"/>
            <v:textbox>
              <w:txbxContent>
                <w:p>
                  <w:pPr>
                    <w:pStyle w:val="6"/>
                    <w:rPr>
                      <w:rFonts w:ascii="宋体" w:hAnsi="宋体"/>
                      <w:color w:val="FFFFFF"/>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color w:val="FFFFFF"/>
                      <w:sz w:val="28"/>
                      <w:szCs w:val="28"/>
                      <w:lang w:val="zh-CN"/>
                    </w:rPr>
                    <w:t>10</w:t>
                  </w:r>
                  <w:r>
                    <w:rPr>
                      <w:rFonts w:ascii="宋体" w:hAnsi="宋体"/>
                      <w:sz w:val="28"/>
                      <w:szCs w:val="28"/>
                    </w:rPr>
                    <w:fldChar w:fldCharType="end"/>
                  </w:r>
                </w:p>
              </w:txbxContent>
            </v:textbox>
          </v:shape>
        </v:group>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889760" cy="24701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889760" cy="247015"/>
                  </a:xfrm>
                  <a:prstGeom prst="rect">
                    <a:avLst/>
                  </a:prstGeom>
                  <a:noFill/>
                  <a:ln w="9525" cmpd="sng">
                    <a:noFill/>
                    <a:miter lim="800000"/>
                    <a:headEnd/>
                    <a:tailEnd/>
                  </a:ln>
                </pic:spPr>
              </pic:pic>
            </a:graphicData>
          </a:graphic>
        </wp:inline>
      </w:drawing>
    </w:r>
    <w:r>
      <w:rPr>
        <w:rFonts w:ascii="Cambria" w:hAnsi="Cambria"/>
      </w:rPr>
      <w:pict>
        <v:group id="_x0000_s1027" o:spid="_x0000_s1027" o:spt="203" style="position:absolute;left:0pt;height:64.8pt;width:594.6pt;mso-position-horizontal:center;mso-position-horizontal-relative:page;mso-position-vertical:top;mso-position-vertical-relative:page;z-index:251661312;mso-width-relative:page;mso-height-relative:top-margin-area;mso-width-percent:1000;mso-height-percent:900;" coordorigin="8,9" coordsize="15823,1439">
          <o:lock v:ext="edit"/>
          <v:shape id="_x0000_s1028" o:spid="_x0000_s1028" o:spt="32" type="#_x0000_t32" style="position:absolute;left:9;top:1431;height:0;width:15822;" o:connectortype="straight" filled="f" stroked="t" coordsize="21600,21600">
            <v:path arrowok="t"/>
            <v:fill on="f" focussize="0,0"/>
            <v:stroke color="#31849B"/>
            <v:imagedata o:title=""/>
            <o:lock v:ext="edit"/>
          </v:shape>
          <v:rect id="_x0000_s1029" o:spid="_x0000_s1029" o:spt="1" style="position:absolute;left:8;top:9;height:1439;width:4031;" filled="f" stroked="f" coordsize="21600,21600">
            <v:path/>
            <v:fill on="f" focussize="0,0"/>
            <v:stroke on="f"/>
            <v:imagedata o:title=""/>
            <o:lock v:ext="edit"/>
          </v:rect>
        </v:group>
      </w:pict>
    </w:r>
    <w:r>
      <w:rPr>
        <w:rFonts w:ascii="Cambria" w:hAnsi="Cambria"/>
      </w:rPr>
      <w:pict>
        <v:rect id="_x0000_s1026" o:spid="_x0000_s1026" o:spt="1" style="position:absolute;left:0pt;margin-left:559.9pt;margin-top:0.35pt;height:64.05pt;width:7.15pt;mso-position-horizontal-relative:page;mso-position-vertical-relative:page;z-index:251660288;mso-width-relative:page;mso-height-relative:top-margin-area;mso-height-percent:900;" fillcolor="#4BACC6" filled="t" stroked="t" coordsize="21600,21600">
          <v:path/>
          <v:fill on="t" focussize="0,0"/>
          <v:stroke color="#205867"/>
          <v:imagedata o:title=""/>
          <o:lock v:ext="edit"/>
        </v:rect>
      </w:pict>
    </w:r>
    <w:r>
      <w:rPr>
        <w:rFonts w:ascii="Cambria" w:hAnsi="Cambria"/>
      </w:rPr>
      <w:pict>
        <v:rect id="_x0000_s1025" o:spid="_x0000_s1025" o:spt="1" style="position:absolute;left:0pt;margin-left:41.45pt;margin-top:0.35pt;height:64.05pt;width:7.15pt;mso-position-horizontal-relative:page;mso-position-vertical-relative:page;z-index:251659264;mso-width-relative:page;mso-height-relative:top-margin-area;mso-height-percent:900;" fillcolor="#4BACC6" filled="t" stroked="t" coordsize="21600,21600">
          <v:path/>
          <v:fill on="t" focussize="0,0"/>
          <v:stroke color="#205867"/>
          <v:imagedata o:title=""/>
          <o:lock v:ext="edit"/>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FC863"/>
    <w:multiLevelType w:val="singleLevel"/>
    <w:tmpl w:val="AACFC86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8"/>
  <w:displayHorizontalDrawingGridEvery w:val="0"/>
  <w:displayVerticalDrawingGridEvery w:val="2"/>
  <w:characterSpacingControl w:val="compressPunctuation"/>
  <w:hdrShapeDefaults>
    <o:shapelayout v:ext="edit">
      <o:idmap v:ext="edit" data="1"/>
      <o:rules v:ext="edit">
        <o:r id="V:Rule1" type="connector" idref="#_x0000_s1028"/>
        <o:r id="V:Rule2" type="connector" idref="#_x0000_s1031"/>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91EA1"/>
    <w:rsid w:val="00000728"/>
    <w:rsid w:val="00013343"/>
    <w:rsid w:val="00017333"/>
    <w:rsid w:val="00024413"/>
    <w:rsid w:val="00025AE5"/>
    <w:rsid w:val="00031E48"/>
    <w:rsid w:val="00053C82"/>
    <w:rsid w:val="000604FC"/>
    <w:rsid w:val="000634C3"/>
    <w:rsid w:val="0007448E"/>
    <w:rsid w:val="000766D3"/>
    <w:rsid w:val="000878A9"/>
    <w:rsid w:val="00094940"/>
    <w:rsid w:val="000A7A98"/>
    <w:rsid w:val="000B0A92"/>
    <w:rsid w:val="000B4351"/>
    <w:rsid w:val="000B5E9D"/>
    <w:rsid w:val="000C1B01"/>
    <w:rsid w:val="000C3BB7"/>
    <w:rsid w:val="000C763F"/>
    <w:rsid w:val="000D0621"/>
    <w:rsid w:val="000D4F8E"/>
    <w:rsid w:val="000D62BC"/>
    <w:rsid w:val="000E220F"/>
    <w:rsid w:val="000F1774"/>
    <w:rsid w:val="00103F19"/>
    <w:rsid w:val="00105BB8"/>
    <w:rsid w:val="00110D7F"/>
    <w:rsid w:val="0011499E"/>
    <w:rsid w:val="001226D2"/>
    <w:rsid w:val="0012460B"/>
    <w:rsid w:val="00135DB7"/>
    <w:rsid w:val="00136751"/>
    <w:rsid w:val="00141C45"/>
    <w:rsid w:val="00152B7A"/>
    <w:rsid w:val="00156626"/>
    <w:rsid w:val="00161ED6"/>
    <w:rsid w:val="00170BCC"/>
    <w:rsid w:val="00172F99"/>
    <w:rsid w:val="00176B2C"/>
    <w:rsid w:val="001807C0"/>
    <w:rsid w:val="00183CE6"/>
    <w:rsid w:val="00191C48"/>
    <w:rsid w:val="001A61B8"/>
    <w:rsid w:val="001B0F64"/>
    <w:rsid w:val="001D04B3"/>
    <w:rsid w:val="001E25A6"/>
    <w:rsid w:val="001E3CC3"/>
    <w:rsid w:val="001F33D4"/>
    <w:rsid w:val="001F77EE"/>
    <w:rsid w:val="00201E16"/>
    <w:rsid w:val="00233434"/>
    <w:rsid w:val="0023537B"/>
    <w:rsid w:val="00235DC6"/>
    <w:rsid w:val="00240622"/>
    <w:rsid w:val="00247EBB"/>
    <w:rsid w:val="00257CCF"/>
    <w:rsid w:val="00260F77"/>
    <w:rsid w:val="002709BD"/>
    <w:rsid w:val="002849DD"/>
    <w:rsid w:val="00285957"/>
    <w:rsid w:val="0028730A"/>
    <w:rsid w:val="00294D05"/>
    <w:rsid w:val="002953A2"/>
    <w:rsid w:val="00297285"/>
    <w:rsid w:val="002A0AEF"/>
    <w:rsid w:val="002A0F2F"/>
    <w:rsid w:val="002C01F2"/>
    <w:rsid w:val="002C24E1"/>
    <w:rsid w:val="002D1C3F"/>
    <w:rsid w:val="002D36F3"/>
    <w:rsid w:val="002D3FE1"/>
    <w:rsid w:val="002D4304"/>
    <w:rsid w:val="002F1EBE"/>
    <w:rsid w:val="00305473"/>
    <w:rsid w:val="00306A9C"/>
    <w:rsid w:val="00312154"/>
    <w:rsid w:val="00313684"/>
    <w:rsid w:val="00336B3F"/>
    <w:rsid w:val="00337FBB"/>
    <w:rsid w:val="00353708"/>
    <w:rsid w:val="00356D09"/>
    <w:rsid w:val="00357D88"/>
    <w:rsid w:val="00357F6B"/>
    <w:rsid w:val="0036202E"/>
    <w:rsid w:val="0037194B"/>
    <w:rsid w:val="00382101"/>
    <w:rsid w:val="00386908"/>
    <w:rsid w:val="003A12D5"/>
    <w:rsid w:val="003A16B4"/>
    <w:rsid w:val="003A2988"/>
    <w:rsid w:val="003B32A9"/>
    <w:rsid w:val="003B39D2"/>
    <w:rsid w:val="003C29F8"/>
    <w:rsid w:val="003C53D9"/>
    <w:rsid w:val="003D2228"/>
    <w:rsid w:val="003E0E2A"/>
    <w:rsid w:val="003E1110"/>
    <w:rsid w:val="003F3EDD"/>
    <w:rsid w:val="003F4472"/>
    <w:rsid w:val="004006EF"/>
    <w:rsid w:val="00400BF3"/>
    <w:rsid w:val="00402C6A"/>
    <w:rsid w:val="00403E2B"/>
    <w:rsid w:val="0041018A"/>
    <w:rsid w:val="004237B7"/>
    <w:rsid w:val="00426ED6"/>
    <w:rsid w:val="004277DE"/>
    <w:rsid w:val="00431902"/>
    <w:rsid w:val="004366FE"/>
    <w:rsid w:val="00437EE7"/>
    <w:rsid w:val="00461B84"/>
    <w:rsid w:val="00470187"/>
    <w:rsid w:val="004755A7"/>
    <w:rsid w:val="00476EC7"/>
    <w:rsid w:val="00476F46"/>
    <w:rsid w:val="0048269F"/>
    <w:rsid w:val="004A512D"/>
    <w:rsid w:val="004C5933"/>
    <w:rsid w:val="004C76D1"/>
    <w:rsid w:val="004D02AC"/>
    <w:rsid w:val="004D5B10"/>
    <w:rsid w:val="004E63A8"/>
    <w:rsid w:val="004E648F"/>
    <w:rsid w:val="004F2A2A"/>
    <w:rsid w:val="004F2AB2"/>
    <w:rsid w:val="004F6A99"/>
    <w:rsid w:val="004F740A"/>
    <w:rsid w:val="00500CBD"/>
    <w:rsid w:val="005138A0"/>
    <w:rsid w:val="0051611E"/>
    <w:rsid w:val="0051689E"/>
    <w:rsid w:val="005225F3"/>
    <w:rsid w:val="00527B1F"/>
    <w:rsid w:val="005319DE"/>
    <w:rsid w:val="0055289C"/>
    <w:rsid w:val="005579C5"/>
    <w:rsid w:val="00564571"/>
    <w:rsid w:val="00574E13"/>
    <w:rsid w:val="00580CCD"/>
    <w:rsid w:val="00585349"/>
    <w:rsid w:val="00586C8A"/>
    <w:rsid w:val="0059121C"/>
    <w:rsid w:val="00591EA1"/>
    <w:rsid w:val="005C7B1A"/>
    <w:rsid w:val="005D57C6"/>
    <w:rsid w:val="005E1FE3"/>
    <w:rsid w:val="005E525D"/>
    <w:rsid w:val="005E5C67"/>
    <w:rsid w:val="005F3765"/>
    <w:rsid w:val="005F5FBF"/>
    <w:rsid w:val="006024FD"/>
    <w:rsid w:val="00617A81"/>
    <w:rsid w:val="00626D6F"/>
    <w:rsid w:val="00630BD8"/>
    <w:rsid w:val="00636EBD"/>
    <w:rsid w:val="0063775E"/>
    <w:rsid w:val="00644280"/>
    <w:rsid w:val="0064439E"/>
    <w:rsid w:val="006513D1"/>
    <w:rsid w:val="0065256B"/>
    <w:rsid w:val="00656CB3"/>
    <w:rsid w:val="0066069E"/>
    <w:rsid w:val="00660DCC"/>
    <w:rsid w:val="00667B4B"/>
    <w:rsid w:val="00681AE6"/>
    <w:rsid w:val="00686023"/>
    <w:rsid w:val="00686B26"/>
    <w:rsid w:val="006874F4"/>
    <w:rsid w:val="0069186F"/>
    <w:rsid w:val="0069733C"/>
    <w:rsid w:val="006A32EF"/>
    <w:rsid w:val="006A583D"/>
    <w:rsid w:val="006B505C"/>
    <w:rsid w:val="006B537B"/>
    <w:rsid w:val="006B7A99"/>
    <w:rsid w:val="006F048A"/>
    <w:rsid w:val="006F25F9"/>
    <w:rsid w:val="006F5DE5"/>
    <w:rsid w:val="007009C8"/>
    <w:rsid w:val="00715C24"/>
    <w:rsid w:val="00717F0D"/>
    <w:rsid w:val="0072106E"/>
    <w:rsid w:val="0072113C"/>
    <w:rsid w:val="00722D7C"/>
    <w:rsid w:val="00731569"/>
    <w:rsid w:val="00745582"/>
    <w:rsid w:val="00751A3B"/>
    <w:rsid w:val="00751A51"/>
    <w:rsid w:val="00763A58"/>
    <w:rsid w:val="00772FC9"/>
    <w:rsid w:val="007817B2"/>
    <w:rsid w:val="00790422"/>
    <w:rsid w:val="0079441C"/>
    <w:rsid w:val="007A2FE8"/>
    <w:rsid w:val="007A30A4"/>
    <w:rsid w:val="007B203E"/>
    <w:rsid w:val="007B398B"/>
    <w:rsid w:val="007C6DF1"/>
    <w:rsid w:val="007D1EAE"/>
    <w:rsid w:val="007D44A3"/>
    <w:rsid w:val="007F0838"/>
    <w:rsid w:val="007F48C9"/>
    <w:rsid w:val="007F4A7C"/>
    <w:rsid w:val="007F4CD5"/>
    <w:rsid w:val="008005DE"/>
    <w:rsid w:val="008010E6"/>
    <w:rsid w:val="00802CD9"/>
    <w:rsid w:val="008060D6"/>
    <w:rsid w:val="00810F26"/>
    <w:rsid w:val="0082091E"/>
    <w:rsid w:val="00825433"/>
    <w:rsid w:val="00826366"/>
    <w:rsid w:val="00827A8E"/>
    <w:rsid w:val="0083070E"/>
    <w:rsid w:val="00846548"/>
    <w:rsid w:val="008502C3"/>
    <w:rsid w:val="00852528"/>
    <w:rsid w:val="008568B2"/>
    <w:rsid w:val="00861104"/>
    <w:rsid w:val="00867B8A"/>
    <w:rsid w:val="00872636"/>
    <w:rsid w:val="0088405A"/>
    <w:rsid w:val="008873F3"/>
    <w:rsid w:val="00893B69"/>
    <w:rsid w:val="0089520D"/>
    <w:rsid w:val="008B2926"/>
    <w:rsid w:val="008B7BED"/>
    <w:rsid w:val="008D3D0F"/>
    <w:rsid w:val="008D4AE4"/>
    <w:rsid w:val="008E5CDE"/>
    <w:rsid w:val="008E6196"/>
    <w:rsid w:val="008F52E9"/>
    <w:rsid w:val="009044FA"/>
    <w:rsid w:val="009169F9"/>
    <w:rsid w:val="00916F0B"/>
    <w:rsid w:val="009175E8"/>
    <w:rsid w:val="009328D3"/>
    <w:rsid w:val="0094063C"/>
    <w:rsid w:val="00945B54"/>
    <w:rsid w:val="0096576D"/>
    <w:rsid w:val="00975F5C"/>
    <w:rsid w:val="00976425"/>
    <w:rsid w:val="00982682"/>
    <w:rsid w:val="0098750E"/>
    <w:rsid w:val="009A2439"/>
    <w:rsid w:val="009A4D8B"/>
    <w:rsid w:val="009A510B"/>
    <w:rsid w:val="009A5CE6"/>
    <w:rsid w:val="009A6D0C"/>
    <w:rsid w:val="009C6AA6"/>
    <w:rsid w:val="009E2197"/>
    <w:rsid w:val="009F6B0C"/>
    <w:rsid w:val="00A00A95"/>
    <w:rsid w:val="00A20233"/>
    <w:rsid w:val="00A209CC"/>
    <w:rsid w:val="00A21FB8"/>
    <w:rsid w:val="00A335EA"/>
    <w:rsid w:val="00A34846"/>
    <w:rsid w:val="00A420B3"/>
    <w:rsid w:val="00A43701"/>
    <w:rsid w:val="00A45746"/>
    <w:rsid w:val="00A51740"/>
    <w:rsid w:val="00A532FA"/>
    <w:rsid w:val="00A56AAE"/>
    <w:rsid w:val="00A607B9"/>
    <w:rsid w:val="00A624EF"/>
    <w:rsid w:val="00A62D89"/>
    <w:rsid w:val="00A81F97"/>
    <w:rsid w:val="00A83B1B"/>
    <w:rsid w:val="00A87BF7"/>
    <w:rsid w:val="00A91082"/>
    <w:rsid w:val="00A93D89"/>
    <w:rsid w:val="00A963A9"/>
    <w:rsid w:val="00AA3525"/>
    <w:rsid w:val="00AB19FB"/>
    <w:rsid w:val="00AE6E69"/>
    <w:rsid w:val="00AF14F1"/>
    <w:rsid w:val="00AF22D6"/>
    <w:rsid w:val="00AF3318"/>
    <w:rsid w:val="00AF4A61"/>
    <w:rsid w:val="00B040E8"/>
    <w:rsid w:val="00B0471E"/>
    <w:rsid w:val="00B0731F"/>
    <w:rsid w:val="00B13E2A"/>
    <w:rsid w:val="00B165F2"/>
    <w:rsid w:val="00B26B8A"/>
    <w:rsid w:val="00B30A7B"/>
    <w:rsid w:val="00B34436"/>
    <w:rsid w:val="00B35FFD"/>
    <w:rsid w:val="00B46B06"/>
    <w:rsid w:val="00B61DAD"/>
    <w:rsid w:val="00B63DE3"/>
    <w:rsid w:val="00B66E81"/>
    <w:rsid w:val="00B70E98"/>
    <w:rsid w:val="00B82CC7"/>
    <w:rsid w:val="00B8779D"/>
    <w:rsid w:val="00B927F8"/>
    <w:rsid w:val="00B975CA"/>
    <w:rsid w:val="00B97CF4"/>
    <w:rsid w:val="00BA1B41"/>
    <w:rsid w:val="00BA7008"/>
    <w:rsid w:val="00BA799E"/>
    <w:rsid w:val="00BC1DCF"/>
    <w:rsid w:val="00BC65DD"/>
    <w:rsid w:val="00BE441B"/>
    <w:rsid w:val="00C15700"/>
    <w:rsid w:val="00C23691"/>
    <w:rsid w:val="00C73664"/>
    <w:rsid w:val="00CA29C5"/>
    <w:rsid w:val="00CA2B1E"/>
    <w:rsid w:val="00CB1825"/>
    <w:rsid w:val="00CB421C"/>
    <w:rsid w:val="00CC3E61"/>
    <w:rsid w:val="00CC597C"/>
    <w:rsid w:val="00CC73A9"/>
    <w:rsid w:val="00CD51B5"/>
    <w:rsid w:val="00CE2A7F"/>
    <w:rsid w:val="00CE6067"/>
    <w:rsid w:val="00CF3559"/>
    <w:rsid w:val="00CF4EE3"/>
    <w:rsid w:val="00CF53FD"/>
    <w:rsid w:val="00D02A3B"/>
    <w:rsid w:val="00D052B9"/>
    <w:rsid w:val="00D10165"/>
    <w:rsid w:val="00D11283"/>
    <w:rsid w:val="00D21667"/>
    <w:rsid w:val="00D2269C"/>
    <w:rsid w:val="00D23BEF"/>
    <w:rsid w:val="00D752B4"/>
    <w:rsid w:val="00D75DE8"/>
    <w:rsid w:val="00D92EC7"/>
    <w:rsid w:val="00DC3DB8"/>
    <w:rsid w:val="00DD383E"/>
    <w:rsid w:val="00DE03D9"/>
    <w:rsid w:val="00DE2C5C"/>
    <w:rsid w:val="00DE4D80"/>
    <w:rsid w:val="00DF1DCD"/>
    <w:rsid w:val="00DF585F"/>
    <w:rsid w:val="00E03AB3"/>
    <w:rsid w:val="00E129B8"/>
    <w:rsid w:val="00E17D6A"/>
    <w:rsid w:val="00E26BC1"/>
    <w:rsid w:val="00E336C8"/>
    <w:rsid w:val="00E36571"/>
    <w:rsid w:val="00E56C1A"/>
    <w:rsid w:val="00E56E28"/>
    <w:rsid w:val="00E64107"/>
    <w:rsid w:val="00E65431"/>
    <w:rsid w:val="00E74995"/>
    <w:rsid w:val="00E819B8"/>
    <w:rsid w:val="00E83417"/>
    <w:rsid w:val="00E85C2E"/>
    <w:rsid w:val="00E86E9E"/>
    <w:rsid w:val="00E9095A"/>
    <w:rsid w:val="00E914D0"/>
    <w:rsid w:val="00EB3823"/>
    <w:rsid w:val="00EB51B2"/>
    <w:rsid w:val="00EC0050"/>
    <w:rsid w:val="00EC0563"/>
    <w:rsid w:val="00EC2073"/>
    <w:rsid w:val="00EC31BA"/>
    <w:rsid w:val="00EC3DA8"/>
    <w:rsid w:val="00ED77E1"/>
    <w:rsid w:val="00EE1B33"/>
    <w:rsid w:val="00EE22C9"/>
    <w:rsid w:val="00EE574D"/>
    <w:rsid w:val="00F059D2"/>
    <w:rsid w:val="00F06EA4"/>
    <w:rsid w:val="00F12ABF"/>
    <w:rsid w:val="00F164A7"/>
    <w:rsid w:val="00F253E6"/>
    <w:rsid w:val="00F52EEB"/>
    <w:rsid w:val="00F53133"/>
    <w:rsid w:val="00F61863"/>
    <w:rsid w:val="00F646F6"/>
    <w:rsid w:val="00F65126"/>
    <w:rsid w:val="00F80629"/>
    <w:rsid w:val="00F91E23"/>
    <w:rsid w:val="00FA281C"/>
    <w:rsid w:val="00FA78C5"/>
    <w:rsid w:val="00FB764B"/>
    <w:rsid w:val="00FC30E8"/>
    <w:rsid w:val="00FC32B0"/>
    <w:rsid w:val="00FC7A81"/>
    <w:rsid w:val="00FD04C0"/>
    <w:rsid w:val="00FE70DA"/>
    <w:rsid w:val="02C50D15"/>
    <w:rsid w:val="0ACE16C4"/>
    <w:rsid w:val="0EE26D46"/>
    <w:rsid w:val="16166672"/>
    <w:rsid w:val="167069E6"/>
    <w:rsid w:val="1D9F5E03"/>
    <w:rsid w:val="21F4671D"/>
    <w:rsid w:val="23024E28"/>
    <w:rsid w:val="2383244E"/>
    <w:rsid w:val="24FD25E9"/>
    <w:rsid w:val="2665306A"/>
    <w:rsid w:val="28862099"/>
    <w:rsid w:val="2BBD119C"/>
    <w:rsid w:val="2C701096"/>
    <w:rsid w:val="2E7B6F7A"/>
    <w:rsid w:val="2F087CAC"/>
    <w:rsid w:val="30510A10"/>
    <w:rsid w:val="307756E9"/>
    <w:rsid w:val="343926B5"/>
    <w:rsid w:val="362F5B1E"/>
    <w:rsid w:val="390F1C37"/>
    <w:rsid w:val="3B343BD6"/>
    <w:rsid w:val="3E864749"/>
    <w:rsid w:val="462F56C6"/>
    <w:rsid w:val="49311755"/>
    <w:rsid w:val="493A702D"/>
    <w:rsid w:val="52A66D10"/>
    <w:rsid w:val="52D90E94"/>
    <w:rsid w:val="535D3873"/>
    <w:rsid w:val="538F59F6"/>
    <w:rsid w:val="55874538"/>
    <w:rsid w:val="55B6370E"/>
    <w:rsid w:val="600734E4"/>
    <w:rsid w:val="6300421A"/>
    <w:rsid w:val="657131AE"/>
    <w:rsid w:val="66FC2F4B"/>
    <w:rsid w:val="670F2100"/>
    <w:rsid w:val="6B8F25DF"/>
    <w:rsid w:val="6C53360D"/>
    <w:rsid w:val="6D91365E"/>
    <w:rsid w:val="75E11C8A"/>
    <w:rsid w:val="76E97048"/>
    <w:rsid w:val="77F2017E"/>
    <w:rsid w:val="78BE4504"/>
    <w:rsid w:val="7A88301C"/>
    <w:rsid w:val="7B114DBF"/>
    <w:rsid w:val="7DDD367E"/>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qFormat/>
    <w:uiPriority w:val="9"/>
    <w:pPr>
      <w:keepNext/>
      <w:keepLines/>
      <w:widowControl/>
      <w:spacing w:before="480" w:line="276" w:lineRule="auto"/>
      <w:jc w:val="left"/>
      <w:outlineLvl w:val="0"/>
    </w:pPr>
    <w:rPr>
      <w:rFonts w:ascii="Cambria" w:hAnsi="Cambria"/>
      <w:b/>
      <w:bCs/>
      <w:color w:val="366091"/>
      <w:kern w:val="0"/>
      <w:sz w:val="28"/>
      <w:szCs w:val="28"/>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Date"/>
    <w:basedOn w:val="1"/>
    <w:next w:val="1"/>
    <w:link w:val="11"/>
    <w:unhideWhenUsed/>
    <w:uiPriority w:val="99"/>
    <w:pPr>
      <w:ind w:left="100" w:leftChars="2500"/>
    </w:pPr>
  </w:style>
  <w:style w:type="paragraph" w:styleId="4">
    <w:name w:val="Balloon Text"/>
    <w:basedOn w:val="1"/>
    <w:link w:val="12"/>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标题 1 Char"/>
    <w:basedOn w:val="9"/>
    <w:link w:val="2"/>
    <w:uiPriority w:val="9"/>
    <w:rPr>
      <w:rFonts w:ascii="Cambria" w:hAnsi="Cambria" w:eastAsia="宋体" w:cs="Times New Roman"/>
      <w:b/>
      <w:bCs/>
      <w:color w:val="366091"/>
      <w:kern w:val="0"/>
      <w:sz w:val="28"/>
      <w:szCs w:val="28"/>
    </w:rPr>
  </w:style>
  <w:style w:type="character" w:customStyle="1" w:styleId="11">
    <w:name w:val="日期 Char"/>
    <w:basedOn w:val="9"/>
    <w:link w:val="3"/>
    <w:semiHidden/>
    <w:uiPriority w:val="99"/>
  </w:style>
  <w:style w:type="character" w:customStyle="1" w:styleId="12">
    <w:name w:val="批注框文本 Char"/>
    <w:basedOn w:val="9"/>
    <w:link w:val="4"/>
    <w:semiHidden/>
    <w:uiPriority w:val="99"/>
    <w:rPr>
      <w:sz w:val="18"/>
      <w:szCs w:val="18"/>
    </w:rPr>
  </w:style>
  <w:style w:type="character" w:customStyle="1" w:styleId="13">
    <w:name w:val="页脚 Char"/>
    <w:basedOn w:val="9"/>
    <w:link w:val="5"/>
    <w:semiHidden/>
    <w:qFormat/>
    <w:uiPriority w:val="99"/>
    <w:rPr>
      <w:sz w:val="18"/>
      <w:szCs w:val="18"/>
    </w:rPr>
  </w:style>
  <w:style w:type="character" w:customStyle="1" w:styleId="14">
    <w:name w:val="页眉 Char"/>
    <w:basedOn w:val="9"/>
    <w:link w:val="6"/>
    <w:qFormat/>
    <w:uiPriority w:val="99"/>
    <w:rPr>
      <w:sz w:val="18"/>
      <w:szCs w:val="18"/>
    </w:rPr>
  </w:style>
  <w:style w:type="paragraph" w:customStyle="1" w:styleId="15">
    <w:name w:val="首行缩进"/>
    <w:basedOn w:val="1"/>
    <w:qFormat/>
    <w:uiPriority w:val="0"/>
    <w:pPr>
      <w:spacing w:line="360" w:lineRule="auto"/>
      <w:ind w:firstLine="480" w:firstLineChars="200"/>
    </w:pPr>
    <w:rPr>
      <w:rFonts w:ascii="宋体" w:hAnsi="宋体" w:cs="宋体"/>
      <w:kern w:val="0"/>
      <w:sz w:val="24"/>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8"/>
    <customShpInfo spid="_x0000_s1029"/>
    <customShpInfo spid="_x0000_s1027"/>
    <customShpInfo spid="_x0000_s1026"/>
    <customShpInfo spid="_x0000_s1025"/>
    <customShpInfo spid="_x0000_s1031"/>
    <customShpInfo spid="_x0000_s1032"/>
    <customShpInfo spid="_x0000_s1033"/>
    <customShpInfo spid="_x0000_s1034"/>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3625</Words>
  <Characters>20667</Characters>
  <Lines>172</Lines>
  <Paragraphs>48</Paragraphs>
  <TotalTime>13</TotalTime>
  <ScaleCrop>false</ScaleCrop>
  <LinksUpToDate>false</LinksUpToDate>
  <CharactersWithSpaces>24244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2022-01-10T14:01:00Z</dcterms:created>
  <dc:creator>DELL</dc:creator>
  <cp:lastModifiedBy>龙心</cp:lastModifiedBy>
  <cp:lastPrinted>2020-02-18T03:18:00Z</cp:lastPrinted>
  <dcterms:modified xsi:type="dcterms:W3CDTF">2022-01-12T00:42:34Z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8E1F962B1BB44B329B02C18258AEB7C4</vt:lpwstr>
  </property>
</Properties>
</file>