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djustRightInd w:val="0"/>
        <w:snapToGrid w:val="0"/>
        <w:spacing w:line="360" w:lineRule="auto"/>
        <w:rPr>
          <w:b/>
          <w:sz w:val="40"/>
          <w:szCs w:val="31"/>
        </w:rPr>
      </w:pPr>
    </w:p>
    <w:p>
      <w:pPr>
        <w:pStyle w:val="19"/>
        <w:adjustRightInd w:val="0"/>
        <w:snapToGrid w:val="0"/>
        <w:spacing w:line="360" w:lineRule="auto"/>
        <w:jc w:val="center"/>
        <w:rPr>
          <w:b/>
          <w:sz w:val="40"/>
          <w:szCs w:val="31"/>
        </w:rPr>
      </w:pPr>
    </w:p>
    <w:p>
      <w:pPr>
        <w:pStyle w:val="19"/>
        <w:adjustRightInd w:val="0"/>
        <w:snapToGrid w:val="0"/>
        <w:spacing w:line="360" w:lineRule="auto"/>
        <w:rPr>
          <w:b/>
          <w:sz w:val="40"/>
          <w:szCs w:val="31"/>
        </w:rPr>
      </w:pPr>
    </w:p>
    <w:p>
      <w:pPr>
        <w:pStyle w:val="19"/>
        <w:adjustRightInd w:val="0"/>
        <w:snapToGrid w:val="0"/>
        <w:spacing w:line="360" w:lineRule="auto"/>
        <w:jc w:val="center"/>
        <w:rPr>
          <w:b/>
          <w:sz w:val="40"/>
          <w:szCs w:val="31"/>
        </w:rPr>
      </w:pPr>
      <w:r>
        <w:rPr>
          <w:rFonts w:hint="eastAsia"/>
          <w:b/>
          <w:sz w:val="40"/>
          <w:szCs w:val="31"/>
        </w:rPr>
        <w:t>滨海港工业园区区域供水一期项目</w:t>
      </w:r>
      <w:bookmarkStart w:id="221" w:name="_GoBack"/>
      <w:bookmarkEnd w:id="221"/>
    </w:p>
    <w:p>
      <w:pPr>
        <w:pStyle w:val="19"/>
        <w:adjustRightInd w:val="0"/>
        <w:snapToGrid w:val="0"/>
        <w:spacing w:line="360" w:lineRule="auto"/>
        <w:jc w:val="center"/>
        <w:rPr>
          <w:b/>
          <w:sz w:val="40"/>
          <w:szCs w:val="31"/>
        </w:rPr>
      </w:pPr>
      <w:r>
        <w:rPr>
          <w:rFonts w:hint="eastAsia"/>
          <w:b/>
          <w:sz w:val="40"/>
          <w:szCs w:val="31"/>
        </w:rPr>
        <w:t>多重增强钢塑复合管采购及安装</w:t>
      </w:r>
    </w:p>
    <w:p>
      <w:pPr>
        <w:jc w:val="center"/>
        <w:rPr>
          <w:rFonts w:hint="eastAsia"/>
          <w:b/>
          <w:bCs/>
          <w:sz w:val="44"/>
          <w:szCs w:val="40"/>
        </w:rPr>
      </w:pPr>
      <w:r>
        <w:rPr>
          <w:rFonts w:hint="eastAsia"/>
          <w:b/>
          <w:bCs/>
          <w:sz w:val="32"/>
          <w:szCs w:val="40"/>
        </w:rPr>
        <w:t>(二次招标）</w:t>
      </w:r>
    </w:p>
    <w:p>
      <w:pPr>
        <w:rPr>
          <w:b/>
          <w:sz w:val="32"/>
          <w:szCs w:val="32"/>
        </w:rPr>
      </w:pPr>
    </w:p>
    <w:p>
      <w:pPr>
        <w:spacing w:line="600" w:lineRule="auto"/>
        <w:jc w:val="center"/>
        <w:rPr>
          <w:b/>
          <w:sz w:val="72"/>
          <w:szCs w:val="72"/>
        </w:rPr>
      </w:pPr>
      <w:r>
        <w:rPr>
          <w:rFonts w:hint="eastAsia"/>
          <w:b/>
          <w:sz w:val="72"/>
          <w:szCs w:val="72"/>
        </w:rPr>
        <w:t>招标</w:t>
      </w:r>
      <w:r>
        <w:rPr>
          <w:b/>
          <w:sz w:val="72"/>
          <w:szCs w:val="72"/>
        </w:rPr>
        <w:t>文件</w:t>
      </w:r>
    </w:p>
    <w:p>
      <w:pPr>
        <w:tabs>
          <w:tab w:val="left" w:pos="4065"/>
        </w:tabs>
        <w:snapToGrid w:val="0"/>
        <w:spacing w:line="680" w:lineRule="exact"/>
        <w:rPr>
          <w:b/>
          <w:bCs/>
          <w:sz w:val="28"/>
          <w:szCs w:val="28"/>
        </w:rPr>
      </w:pPr>
    </w:p>
    <w:p>
      <w:pPr>
        <w:tabs>
          <w:tab w:val="left" w:pos="4065"/>
        </w:tabs>
        <w:snapToGrid w:val="0"/>
        <w:spacing w:line="680" w:lineRule="exact"/>
        <w:jc w:val="center"/>
        <w:rPr>
          <w:b/>
          <w:bCs/>
          <w:sz w:val="28"/>
          <w:szCs w:val="28"/>
        </w:rPr>
      </w:pPr>
    </w:p>
    <w:p>
      <w:pPr>
        <w:spacing w:line="400" w:lineRule="exact"/>
      </w:pPr>
    </w:p>
    <w:p>
      <w:pPr>
        <w:spacing w:line="400" w:lineRule="exact"/>
      </w:pPr>
    </w:p>
    <w:p>
      <w:pPr>
        <w:spacing w:line="400" w:lineRule="exact"/>
      </w:pPr>
    </w:p>
    <w:p>
      <w:pPr>
        <w:spacing w:line="400" w:lineRule="exact"/>
      </w:pPr>
    </w:p>
    <w:p>
      <w:pPr>
        <w:spacing w:line="400" w:lineRule="exact"/>
      </w:pPr>
    </w:p>
    <w:p>
      <w:pPr>
        <w:adjustRightInd w:val="0"/>
        <w:snapToGrid w:val="0"/>
        <w:spacing w:line="480" w:lineRule="exact"/>
        <w:ind w:left="558" w:leftChars="266" w:firstLine="560" w:firstLineChars="200"/>
        <w:rPr>
          <w:b/>
          <w:sz w:val="28"/>
          <w:szCs w:val="28"/>
        </w:rPr>
      </w:pPr>
      <w:r>
        <w:rPr>
          <w:rFonts w:hint="eastAsia"/>
          <w:b/>
          <w:sz w:val="28"/>
          <w:szCs w:val="28"/>
        </w:rPr>
        <w:t xml:space="preserve">招 </w:t>
      </w:r>
      <w:r>
        <w:rPr>
          <w:b/>
          <w:sz w:val="28"/>
          <w:szCs w:val="28"/>
        </w:rPr>
        <w:t xml:space="preserve">  </w:t>
      </w:r>
      <w:r>
        <w:rPr>
          <w:rFonts w:hint="eastAsia"/>
          <w:b/>
          <w:sz w:val="28"/>
          <w:szCs w:val="28"/>
        </w:rPr>
        <w:t xml:space="preserve">标  </w:t>
      </w:r>
      <w:r>
        <w:rPr>
          <w:b/>
          <w:sz w:val="28"/>
          <w:szCs w:val="28"/>
        </w:rPr>
        <w:t xml:space="preserve"> 人：</w:t>
      </w:r>
      <w:r>
        <w:rPr>
          <w:rFonts w:hint="eastAsia"/>
          <w:b/>
          <w:sz w:val="28"/>
          <w:szCs w:val="28"/>
        </w:rPr>
        <w:t>盐城茂恒建筑工程有限公司</w:t>
      </w:r>
    </w:p>
    <w:p>
      <w:pPr>
        <w:adjustRightInd w:val="0"/>
        <w:snapToGrid w:val="0"/>
        <w:spacing w:line="480" w:lineRule="exact"/>
        <w:ind w:firstLine="560" w:firstLineChars="200"/>
        <w:rPr>
          <w:b/>
          <w:sz w:val="28"/>
          <w:szCs w:val="28"/>
        </w:rPr>
      </w:pPr>
      <w:r>
        <w:rPr>
          <w:b/>
          <w:sz w:val="28"/>
          <w:szCs w:val="28"/>
        </w:rPr>
        <w:t xml:space="preserve"> </w:t>
      </w:r>
    </w:p>
    <w:p>
      <w:pPr>
        <w:adjustRightInd w:val="0"/>
        <w:snapToGrid w:val="0"/>
        <w:spacing w:line="480" w:lineRule="exact"/>
        <w:ind w:firstLine="560" w:firstLineChars="200"/>
        <w:rPr>
          <w:b/>
          <w:sz w:val="28"/>
          <w:szCs w:val="28"/>
        </w:rPr>
      </w:pPr>
    </w:p>
    <w:p>
      <w:pPr>
        <w:tabs>
          <w:tab w:val="right" w:leader="dot" w:pos="8460"/>
        </w:tabs>
        <w:spacing w:line="440" w:lineRule="exact"/>
        <w:ind w:firstLine="3360" w:firstLineChars="1200"/>
        <w:rPr>
          <w:kern w:val="0"/>
          <w:sz w:val="28"/>
          <w:szCs w:val="28"/>
        </w:rPr>
      </w:pPr>
      <w:r>
        <w:rPr>
          <w:rFonts w:hint="eastAsia"/>
          <w:b/>
          <w:sz w:val="28"/>
          <w:szCs w:val="28"/>
        </w:rPr>
        <w:t>202</w:t>
      </w:r>
      <w:r>
        <w:rPr>
          <w:b/>
          <w:sz w:val="28"/>
          <w:szCs w:val="28"/>
        </w:rPr>
        <w:t>3年</w:t>
      </w:r>
      <w:r>
        <w:rPr>
          <w:rFonts w:hint="eastAsia"/>
          <w:b/>
          <w:sz w:val="28"/>
          <w:szCs w:val="28"/>
          <w:lang w:val="en-US" w:eastAsia="zh-CN"/>
        </w:rPr>
        <w:t>6</w:t>
      </w:r>
      <w:r>
        <w:rPr>
          <w:b/>
          <w:sz w:val="28"/>
          <w:szCs w:val="28"/>
        </w:rPr>
        <w:t xml:space="preserve">月  </w:t>
      </w: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pStyle w:val="5"/>
        <w:jc w:val="center"/>
      </w:pPr>
      <w:bookmarkStart w:id="0" w:name="_Toc152042287"/>
      <w:bookmarkStart w:id="1" w:name="_Toc11943657"/>
      <w:bookmarkStart w:id="2" w:name="_Toc144974479"/>
      <w:bookmarkStart w:id="3" w:name="_Toc459909404"/>
      <w:bookmarkStart w:id="4" w:name="_Toc459893101"/>
      <w:bookmarkStart w:id="5" w:name="_Toc497125219"/>
      <w:bookmarkStart w:id="6" w:name="_Toc346695876"/>
      <w:bookmarkStart w:id="7" w:name="_Toc11876"/>
      <w:bookmarkStart w:id="8" w:name="_Toc129764275"/>
      <w:bookmarkStart w:id="9" w:name="_Toc462520382"/>
      <w:bookmarkStart w:id="10" w:name="_Toc152045511"/>
      <w:r>
        <w:rPr>
          <w:rFonts w:hint="eastAsia"/>
        </w:rPr>
        <w:t>第一章  招标公告</w:t>
      </w:r>
      <w:bookmarkEnd w:id="0"/>
      <w:bookmarkEnd w:id="1"/>
      <w:bookmarkEnd w:id="2"/>
      <w:bookmarkEnd w:id="3"/>
      <w:bookmarkEnd w:id="4"/>
      <w:bookmarkEnd w:id="5"/>
      <w:bookmarkEnd w:id="6"/>
      <w:bookmarkEnd w:id="7"/>
      <w:bookmarkEnd w:id="8"/>
      <w:bookmarkEnd w:id="9"/>
      <w:bookmarkEnd w:id="10"/>
      <w:bookmarkStart w:id="11" w:name="_Toc152042303"/>
      <w:bookmarkStart w:id="12" w:name="_Toc144974495"/>
      <w:bookmarkStart w:id="13" w:name="_Toc11943669"/>
      <w:bookmarkStart w:id="14" w:name="_Toc238552193"/>
      <w:bookmarkStart w:id="15" w:name="_Toc438129186"/>
      <w:bookmarkStart w:id="16" w:name="_Toc238797548"/>
      <w:bookmarkStart w:id="17" w:name="_Toc152045527"/>
      <w:bookmarkStart w:id="18" w:name="_Toc30545"/>
      <w:bookmarkStart w:id="19" w:name="_Toc497125232"/>
    </w:p>
    <w:p>
      <w:pPr>
        <w:pStyle w:val="19"/>
        <w:adjustRightInd w:val="0"/>
        <w:snapToGrid w:val="0"/>
        <w:spacing w:line="360" w:lineRule="auto"/>
        <w:jc w:val="center"/>
        <w:rPr>
          <w:rFonts w:asciiTheme="majorEastAsia" w:hAnsiTheme="majorEastAsia" w:eastAsiaTheme="majorEastAsia"/>
          <w:b/>
          <w:sz w:val="30"/>
          <w:szCs w:val="30"/>
        </w:rPr>
      </w:pPr>
      <w:bookmarkStart w:id="20" w:name="_Toc438129185"/>
      <w:bookmarkStart w:id="21" w:name="_Toc462910335"/>
      <w:r>
        <w:rPr>
          <w:rFonts w:hint="eastAsia" w:asciiTheme="majorEastAsia" w:hAnsiTheme="majorEastAsia" w:eastAsiaTheme="majorEastAsia"/>
          <w:b/>
          <w:sz w:val="30"/>
          <w:szCs w:val="30"/>
        </w:rPr>
        <w:t>滨海港工业园区区域供水一期项目</w:t>
      </w:r>
    </w:p>
    <w:p>
      <w:pPr>
        <w:spacing w:line="440" w:lineRule="exact"/>
        <w:jc w:val="center"/>
        <w:rPr>
          <w:rFonts w:ascii="宋体" w:hAnsi="宋体"/>
          <w:b/>
          <w:bCs/>
          <w:color w:val="000000"/>
          <w:sz w:val="30"/>
          <w:szCs w:val="30"/>
        </w:rPr>
      </w:pPr>
      <w:r>
        <w:rPr>
          <w:rFonts w:hint="eastAsia" w:ascii="宋体" w:hAnsi="宋体"/>
          <w:b/>
          <w:bCs/>
          <w:color w:val="000000"/>
          <w:sz w:val="30"/>
          <w:szCs w:val="30"/>
        </w:rPr>
        <w:t>多重增强钢塑复合管采购及安装</w:t>
      </w:r>
      <w:r>
        <w:rPr>
          <w:rFonts w:ascii="宋体" w:hAnsi="宋体"/>
          <w:b/>
          <w:bCs/>
          <w:color w:val="000000"/>
          <w:sz w:val="30"/>
          <w:szCs w:val="30"/>
        </w:rPr>
        <w:t>招标公告</w:t>
      </w:r>
    </w:p>
    <w:p>
      <w:pPr>
        <w:pStyle w:val="7"/>
        <w:spacing w:before="0" w:after="0" w:line="380" w:lineRule="atLeast"/>
        <w:rPr>
          <w:rFonts w:ascii="宋体" w:hAnsi="宋体"/>
          <w:sz w:val="28"/>
          <w:szCs w:val="28"/>
        </w:rPr>
      </w:pPr>
      <w:bookmarkStart w:id="22" w:name="_Toc438129172"/>
      <w:bookmarkStart w:id="23" w:name="_Toc28698"/>
      <w:bookmarkStart w:id="24" w:name="_Toc152042288"/>
      <w:bookmarkStart w:id="25" w:name="_Toc144974480"/>
      <w:bookmarkStart w:id="26" w:name="_Toc129764276"/>
      <w:bookmarkStart w:id="27" w:name="_Toc24531229"/>
      <w:bookmarkStart w:id="28" w:name="_Toc238552177"/>
      <w:bookmarkStart w:id="29" w:name="_Toc497125220"/>
      <w:bookmarkStart w:id="30" w:name="_Toc152045512"/>
      <w:bookmarkStart w:id="31" w:name="_Toc11943658"/>
      <w:bookmarkStart w:id="32" w:name="_Toc238797532"/>
    </w:p>
    <w:p>
      <w:pPr>
        <w:pStyle w:val="7"/>
        <w:spacing w:before="0" w:after="0" w:line="312" w:lineRule="auto"/>
        <w:rPr>
          <w:rFonts w:ascii="宋体" w:hAnsi="宋体" w:cs="宋体"/>
          <w:sz w:val="21"/>
          <w:szCs w:val="21"/>
        </w:rPr>
      </w:pPr>
      <w:r>
        <w:rPr>
          <w:rFonts w:hint="eastAsia" w:ascii="宋体" w:hAnsi="宋体" w:cs="宋体"/>
          <w:sz w:val="21"/>
          <w:szCs w:val="21"/>
        </w:rPr>
        <w:t>一、招标条件</w:t>
      </w:r>
      <w:bookmarkEnd w:id="22"/>
      <w:bookmarkEnd w:id="23"/>
      <w:bookmarkEnd w:id="24"/>
      <w:bookmarkEnd w:id="25"/>
      <w:bookmarkEnd w:id="26"/>
      <w:bookmarkEnd w:id="27"/>
      <w:bookmarkEnd w:id="28"/>
      <w:bookmarkEnd w:id="29"/>
      <w:bookmarkEnd w:id="30"/>
      <w:bookmarkEnd w:id="31"/>
      <w:bookmarkEnd w:id="32"/>
    </w:p>
    <w:p>
      <w:pPr>
        <w:pStyle w:val="19"/>
        <w:adjustRightInd w:val="0"/>
        <w:snapToGrid w:val="0"/>
        <w:spacing w:line="312" w:lineRule="auto"/>
        <w:ind w:firstLine="630" w:firstLineChars="300"/>
        <w:rPr>
          <w:rFonts w:ascii="宋体" w:hAnsi="宋体" w:cs="宋体"/>
          <w:bCs/>
          <w:sz w:val="21"/>
          <w:szCs w:val="21"/>
        </w:rPr>
      </w:pPr>
      <w:bookmarkStart w:id="33" w:name="_Toc462520384"/>
      <w:bookmarkStart w:id="34" w:name="_Toc261444464"/>
      <w:bookmarkStart w:id="35" w:name="_Toc21813"/>
      <w:r>
        <w:rPr>
          <w:rFonts w:hint="eastAsia" w:ascii="宋体" w:hAnsi="宋体" w:cs="宋体"/>
          <w:bCs/>
          <w:sz w:val="21"/>
          <w:szCs w:val="21"/>
        </w:rPr>
        <w:t>滨海港工业园区区域供水一期项目（滨海港黄海大道-疏港大道）</w:t>
      </w:r>
      <w:r>
        <w:rPr>
          <w:rFonts w:hint="eastAsia" w:ascii="宋体" w:hAnsi="宋体" w:cs="宋体"/>
          <w:bCs/>
          <w:color w:val="000000"/>
          <w:sz w:val="21"/>
          <w:szCs w:val="21"/>
          <w:u w:val="single"/>
        </w:rPr>
        <w:t xml:space="preserve">多重增强钢塑复合管采购及安装 </w:t>
      </w:r>
      <w:r>
        <w:rPr>
          <w:rFonts w:hint="eastAsia" w:ascii="宋体" w:hAnsi="宋体" w:cs="宋体"/>
          <w:bCs/>
          <w:color w:val="000000"/>
          <w:sz w:val="21"/>
          <w:szCs w:val="21"/>
        </w:rPr>
        <w:t>招标公</w:t>
      </w:r>
      <w:r>
        <w:rPr>
          <w:rFonts w:hint="eastAsia" w:ascii="宋体" w:hAnsi="宋体" w:cs="宋体"/>
          <w:color w:val="000000"/>
          <w:sz w:val="21"/>
          <w:szCs w:val="21"/>
        </w:rPr>
        <w:t>告，目前项目建设资金已落实，项目所需主要材料已具备招标条件。招标人为盐城茂恒建筑</w:t>
      </w:r>
      <w:r>
        <w:rPr>
          <w:rFonts w:hint="eastAsia" w:ascii="宋体" w:hAnsi="宋体" w:cs="宋体"/>
          <w:sz w:val="21"/>
          <w:szCs w:val="21"/>
        </w:rPr>
        <w:t>工程有限公司，</w:t>
      </w:r>
      <w:r>
        <w:rPr>
          <w:rFonts w:hint="eastAsia" w:ascii="宋体" w:hAnsi="宋体" w:cs="宋体"/>
          <w:color w:val="000000"/>
          <w:sz w:val="21"/>
          <w:szCs w:val="21"/>
        </w:rPr>
        <w:t>现进行公开招标。</w:t>
      </w:r>
    </w:p>
    <w:bookmarkEnd w:id="33"/>
    <w:bookmarkEnd w:id="34"/>
    <w:bookmarkEnd w:id="35"/>
    <w:p>
      <w:pPr>
        <w:pStyle w:val="7"/>
        <w:spacing w:before="0" w:after="0" w:line="312" w:lineRule="auto"/>
        <w:rPr>
          <w:rFonts w:ascii="宋体" w:hAnsi="宋体" w:cs="宋体"/>
          <w:sz w:val="21"/>
          <w:szCs w:val="21"/>
        </w:rPr>
      </w:pPr>
      <w:bookmarkStart w:id="36" w:name="_Toc11943660"/>
      <w:bookmarkStart w:id="37" w:name="_Toc238797533"/>
      <w:bookmarkStart w:id="38" w:name="_Toc24531231"/>
      <w:bookmarkStart w:id="39" w:name="_Toc238552178"/>
      <w:bookmarkStart w:id="40" w:name="_Toc497125222"/>
      <w:bookmarkStart w:id="41" w:name="_Toc438129173"/>
      <w:bookmarkStart w:id="42" w:name="_Toc129764278"/>
      <w:bookmarkStart w:id="43" w:name="_Toc28699"/>
      <w:bookmarkStart w:id="44" w:name="_Toc144974481"/>
      <w:bookmarkStart w:id="45" w:name="_Toc152045513"/>
      <w:bookmarkStart w:id="46" w:name="_Toc152042289"/>
      <w:r>
        <w:rPr>
          <w:rFonts w:hint="eastAsia" w:ascii="宋体" w:hAnsi="宋体" w:cs="宋体"/>
          <w:sz w:val="21"/>
          <w:szCs w:val="21"/>
        </w:rPr>
        <w:t>二、项目概况与招标内容</w:t>
      </w:r>
      <w:bookmarkEnd w:id="36"/>
      <w:bookmarkEnd w:id="37"/>
      <w:bookmarkEnd w:id="38"/>
      <w:bookmarkEnd w:id="39"/>
      <w:bookmarkEnd w:id="40"/>
      <w:bookmarkEnd w:id="41"/>
      <w:bookmarkEnd w:id="42"/>
      <w:bookmarkEnd w:id="43"/>
    </w:p>
    <w:bookmarkEnd w:id="44"/>
    <w:bookmarkEnd w:id="45"/>
    <w:bookmarkEnd w:id="46"/>
    <w:p>
      <w:pPr>
        <w:spacing w:line="312" w:lineRule="auto"/>
        <w:ind w:firstLine="420"/>
        <w:rPr>
          <w:rFonts w:ascii="宋体" w:hAnsi="宋体" w:cs="宋体"/>
          <w:color w:val="000000"/>
          <w:szCs w:val="21"/>
        </w:rPr>
      </w:pPr>
      <w:bookmarkStart w:id="47" w:name="_Toc497125223"/>
      <w:bookmarkStart w:id="48" w:name="_Toc11943661"/>
      <w:bookmarkStart w:id="49" w:name="_Toc6712"/>
      <w:r>
        <w:rPr>
          <w:rFonts w:hint="eastAsia" w:ascii="宋体" w:hAnsi="宋体" w:cs="宋体"/>
          <w:color w:val="000000"/>
          <w:szCs w:val="21"/>
        </w:rPr>
        <w:t>1、项目概况</w:t>
      </w:r>
      <w:bookmarkEnd w:id="47"/>
      <w:bookmarkEnd w:id="48"/>
      <w:bookmarkEnd w:id="49"/>
    </w:p>
    <w:p>
      <w:pPr>
        <w:spacing w:line="312" w:lineRule="auto"/>
        <w:ind w:firstLine="420" w:firstLineChars="200"/>
        <w:rPr>
          <w:rFonts w:ascii="宋体" w:hAnsi="宋体" w:cs="宋体"/>
          <w:bCs/>
          <w:color w:val="000000"/>
          <w:szCs w:val="21"/>
        </w:rPr>
      </w:pPr>
      <w:bookmarkStart w:id="50" w:name="_Toc11943662"/>
      <w:bookmarkStart w:id="51" w:name="_Toc27252"/>
      <w:bookmarkStart w:id="52" w:name="_Toc497125224"/>
      <w:r>
        <w:rPr>
          <w:rFonts w:hint="eastAsia" w:ascii="宋体" w:hAnsi="宋体" w:cs="宋体"/>
          <w:bCs/>
          <w:szCs w:val="21"/>
        </w:rPr>
        <w:t>1.1工程名称：滨海港工业园区区域供水一期项目</w:t>
      </w:r>
      <w:r>
        <w:rPr>
          <w:rFonts w:hint="eastAsia" w:ascii="宋体" w:hAnsi="宋体" w:cs="宋体"/>
          <w:bCs/>
          <w:color w:val="000000"/>
          <w:szCs w:val="21"/>
        </w:rPr>
        <w:t>多重增强钢塑复合管采购及安装。</w:t>
      </w:r>
    </w:p>
    <w:p>
      <w:pPr>
        <w:spacing w:line="312" w:lineRule="auto"/>
        <w:ind w:firstLine="420" w:firstLineChars="200"/>
        <w:rPr>
          <w:rFonts w:ascii="宋体" w:hAnsi="宋体" w:cs="宋体"/>
          <w:bCs/>
          <w:color w:val="000000"/>
          <w:szCs w:val="21"/>
        </w:rPr>
      </w:pPr>
      <w:r>
        <w:rPr>
          <w:rFonts w:hint="eastAsia" w:ascii="宋体" w:hAnsi="宋体" w:cs="宋体"/>
          <w:bCs/>
          <w:color w:val="000000"/>
          <w:szCs w:val="21"/>
        </w:rPr>
        <w:t>1.2工程地址：江苏省盐城市滨海县滨海港金光大道北侧、黄海大道与疏港大道之间。</w:t>
      </w:r>
    </w:p>
    <w:p>
      <w:pPr>
        <w:spacing w:line="312" w:lineRule="auto"/>
        <w:ind w:firstLine="420"/>
        <w:rPr>
          <w:rFonts w:ascii="宋体" w:hAnsi="宋体" w:cs="宋体"/>
          <w:color w:val="000000"/>
          <w:szCs w:val="21"/>
        </w:rPr>
      </w:pPr>
      <w:r>
        <w:rPr>
          <w:rFonts w:hint="eastAsia" w:ascii="宋体" w:hAnsi="宋体" w:cs="宋体"/>
          <w:color w:val="000000"/>
          <w:szCs w:val="21"/>
        </w:rPr>
        <w:t>2、招标内容</w:t>
      </w:r>
      <w:bookmarkEnd w:id="50"/>
      <w:bookmarkEnd w:id="51"/>
      <w:bookmarkEnd w:id="52"/>
    </w:p>
    <w:p>
      <w:pPr>
        <w:pStyle w:val="7"/>
        <w:spacing w:before="0" w:after="0" w:line="312" w:lineRule="auto"/>
        <w:ind w:firstLine="420" w:firstLineChars="200"/>
        <w:rPr>
          <w:rFonts w:ascii="宋体" w:hAnsi="宋体" w:cs="宋体"/>
          <w:b w:val="0"/>
          <w:color w:val="000000"/>
          <w:kern w:val="2"/>
          <w:sz w:val="21"/>
          <w:szCs w:val="21"/>
        </w:rPr>
      </w:pPr>
      <w:bookmarkStart w:id="53" w:name="_Toc9715"/>
      <w:bookmarkStart w:id="54" w:name="_Toc152042290"/>
      <w:bookmarkStart w:id="55" w:name="_Toc152045514"/>
      <w:bookmarkStart w:id="56" w:name="_Toc238797534"/>
      <w:bookmarkStart w:id="57" w:name="_Toc144974482"/>
      <w:bookmarkStart w:id="58" w:name="_Toc497125225"/>
      <w:bookmarkStart w:id="59" w:name="_Toc11943663"/>
      <w:bookmarkStart w:id="60" w:name="_Toc129764279"/>
      <w:bookmarkStart w:id="61" w:name="_Toc24531232"/>
      <w:bookmarkStart w:id="62" w:name="_Toc438129174"/>
      <w:bookmarkStart w:id="63" w:name="_Toc238552179"/>
      <w:r>
        <w:rPr>
          <w:rFonts w:hint="eastAsia" w:ascii="宋体" w:hAnsi="宋体" w:cs="宋体"/>
          <w:b w:val="0"/>
          <w:color w:val="000000"/>
          <w:kern w:val="2"/>
          <w:sz w:val="21"/>
          <w:szCs w:val="21"/>
        </w:rPr>
        <w:t>2.1多重增强钢塑复合管DN1200（供水管道）、DN400（排泥管）、DN150（排气管）：（1） 环刚度≥12.5、公称压力1.0mpa；（2）接口方式：电热熔；（3）管道的安装、连接符合相关规范要求。</w:t>
      </w:r>
    </w:p>
    <w:p>
      <w:pPr>
        <w:spacing w:line="312" w:lineRule="auto"/>
        <w:ind w:firstLine="420"/>
        <w:rPr>
          <w:rFonts w:ascii="宋体" w:hAnsi="宋体" w:cs="宋体"/>
          <w:bCs/>
          <w:color w:val="000000"/>
          <w:szCs w:val="21"/>
        </w:rPr>
      </w:pPr>
      <w:r>
        <w:rPr>
          <w:rFonts w:hint="eastAsia" w:ascii="宋体" w:hAnsi="宋体" w:cs="宋体"/>
          <w:color w:val="000000"/>
          <w:szCs w:val="21"/>
        </w:rPr>
        <w:t>2.2</w:t>
      </w:r>
      <w:r>
        <w:rPr>
          <w:rFonts w:hint="eastAsia" w:ascii="宋体" w:hAnsi="宋体" w:cs="宋体"/>
          <w:bCs/>
          <w:color w:val="000000"/>
          <w:szCs w:val="21"/>
        </w:rPr>
        <w:t>承包方式：该项目采取包工包料、包工期、包质量、包检测、包安全文明施工、包验收、和技术支持及售后维修服务等进行承包。</w:t>
      </w:r>
    </w:p>
    <w:p>
      <w:pPr>
        <w:pStyle w:val="26"/>
        <w:spacing w:line="312" w:lineRule="auto"/>
        <w:rPr>
          <w:rFonts w:hAnsi="宋体" w:cs="宋体"/>
          <w:bCs/>
          <w:color w:val="000000"/>
          <w:sz w:val="21"/>
          <w:szCs w:val="21"/>
        </w:rPr>
      </w:pPr>
      <w:r>
        <w:rPr>
          <w:rFonts w:hint="eastAsia" w:hAnsi="宋体" w:cs="宋体"/>
          <w:bCs/>
          <w:color w:val="000000"/>
          <w:sz w:val="21"/>
          <w:szCs w:val="21"/>
        </w:rPr>
        <w:t>2.</w:t>
      </w:r>
      <w:r>
        <w:rPr>
          <w:rFonts w:hint="eastAsia" w:hAnsi="宋体" w:cs="宋体"/>
          <w:bCs/>
          <w:color w:val="000000"/>
          <w:sz w:val="21"/>
          <w:szCs w:val="21"/>
          <w:lang w:val="en-US" w:eastAsia="zh-CN"/>
        </w:rPr>
        <w:t>3</w:t>
      </w:r>
      <w:r>
        <w:rPr>
          <w:rFonts w:hint="eastAsia" w:hAnsi="宋体" w:cs="宋体"/>
          <w:bCs/>
          <w:color w:val="000000"/>
          <w:sz w:val="21"/>
          <w:szCs w:val="21"/>
        </w:rPr>
        <w:t>质量标准：确保按现行国家规范和标准验收达</w:t>
      </w:r>
      <w:r>
        <w:rPr>
          <w:rFonts w:hint="eastAsia" w:hAnsi="宋体" w:cs="宋体"/>
          <w:b/>
          <w:color w:val="000000"/>
          <w:sz w:val="21"/>
          <w:szCs w:val="21"/>
          <w:u w:val="single"/>
        </w:rPr>
        <w:t xml:space="preserve"> 合格 </w:t>
      </w:r>
      <w:r>
        <w:rPr>
          <w:rFonts w:hint="eastAsia" w:hAnsi="宋体" w:cs="宋体"/>
          <w:bCs/>
          <w:color w:val="000000"/>
          <w:sz w:val="21"/>
          <w:szCs w:val="21"/>
        </w:rPr>
        <w:t>等级，通过政府相关职能部门一次性</w:t>
      </w:r>
    </w:p>
    <w:p>
      <w:pPr>
        <w:pStyle w:val="26"/>
        <w:spacing w:line="312" w:lineRule="auto"/>
        <w:ind w:left="0" w:leftChars="0"/>
        <w:rPr>
          <w:rFonts w:hAnsi="宋体" w:cs="宋体"/>
          <w:bCs/>
          <w:color w:val="000000"/>
          <w:sz w:val="21"/>
          <w:szCs w:val="21"/>
        </w:rPr>
      </w:pPr>
      <w:r>
        <w:rPr>
          <w:rFonts w:hint="eastAsia" w:hAnsi="宋体" w:cs="宋体"/>
          <w:bCs/>
          <w:color w:val="000000"/>
          <w:sz w:val="21"/>
          <w:szCs w:val="21"/>
        </w:rPr>
        <w:t>验收合格。</w:t>
      </w:r>
    </w:p>
    <w:p>
      <w:pPr>
        <w:pStyle w:val="7"/>
        <w:spacing w:before="0" w:after="0" w:line="312" w:lineRule="auto"/>
        <w:rPr>
          <w:rFonts w:ascii="宋体" w:hAnsi="宋体" w:cs="宋体"/>
          <w:kern w:val="2"/>
          <w:sz w:val="21"/>
          <w:szCs w:val="21"/>
        </w:rPr>
      </w:pPr>
      <w:r>
        <w:rPr>
          <w:rFonts w:hint="eastAsia" w:ascii="宋体" w:hAnsi="宋体" w:cs="宋体"/>
          <w:kern w:val="2"/>
          <w:sz w:val="21"/>
          <w:szCs w:val="21"/>
        </w:rPr>
        <w:t>三、投标人资格要求</w:t>
      </w:r>
      <w:bookmarkEnd w:id="53"/>
      <w:bookmarkEnd w:id="54"/>
      <w:bookmarkEnd w:id="55"/>
      <w:bookmarkEnd w:id="56"/>
      <w:bookmarkEnd w:id="57"/>
      <w:bookmarkEnd w:id="58"/>
      <w:bookmarkEnd w:id="59"/>
      <w:bookmarkEnd w:id="60"/>
      <w:bookmarkEnd w:id="61"/>
      <w:bookmarkEnd w:id="62"/>
      <w:bookmarkEnd w:id="63"/>
    </w:p>
    <w:p>
      <w:pPr>
        <w:spacing w:line="312" w:lineRule="auto"/>
        <w:ind w:firstLine="420"/>
        <w:rPr>
          <w:rFonts w:ascii="宋体" w:hAnsi="宋体" w:cs="宋体"/>
          <w:bCs/>
          <w:color w:val="000000"/>
          <w:szCs w:val="21"/>
        </w:rPr>
      </w:pPr>
      <w:r>
        <w:rPr>
          <w:rFonts w:hint="eastAsia" w:ascii="宋体" w:hAnsi="宋体" w:cs="宋体"/>
          <w:bCs/>
          <w:color w:val="000000"/>
          <w:szCs w:val="21"/>
        </w:rPr>
        <w:t>1、投标人须为在中国境内注册的具有独立法人资格的产品制造商或代理商（或经销商，后同），</w:t>
      </w:r>
      <w:r>
        <w:rPr>
          <w:rFonts w:hint="eastAsia" w:ascii="宋体" w:hAnsi="宋体" w:cs="宋体"/>
        </w:rPr>
        <w:t>生产厂商具有特种设备生产许可证；安装单位</w:t>
      </w:r>
      <w:r>
        <w:rPr>
          <w:rFonts w:hint="eastAsia" w:ascii="宋体" w:hAnsi="宋体" w:cs="宋体"/>
          <w:highlight w:val="yellow"/>
        </w:rPr>
        <w:t>具备</w:t>
      </w:r>
      <w:r>
        <w:rPr>
          <w:rFonts w:hint="eastAsia" w:ascii="宋体" w:hAnsi="宋体" w:cs="宋体"/>
          <w:b/>
          <w:bCs/>
          <w:color w:val="000000"/>
          <w:szCs w:val="21"/>
          <w:highlight w:val="yellow"/>
        </w:rPr>
        <w:t>市政公用工程施工总承包三级及以上资质的独立法人，并取得有效期内的安全生产许可证</w:t>
      </w:r>
      <w:r>
        <w:rPr>
          <w:rFonts w:hint="eastAsia" w:ascii="宋体" w:hAnsi="宋体" w:cs="宋体"/>
        </w:rPr>
        <w:t>。</w:t>
      </w:r>
      <w:r>
        <w:rPr>
          <w:rFonts w:hint="eastAsia" w:ascii="宋体" w:hAnsi="宋体" w:cs="宋体"/>
          <w:bCs/>
          <w:color w:val="000000"/>
          <w:szCs w:val="21"/>
        </w:rPr>
        <w:t>如投标人是代理商的，需提供制造商针对本项目的授权书。</w:t>
      </w:r>
    </w:p>
    <w:p>
      <w:pPr>
        <w:spacing w:line="312" w:lineRule="auto"/>
        <w:ind w:firstLine="420"/>
        <w:rPr>
          <w:rFonts w:ascii="宋体" w:hAnsi="宋体" w:cs="宋体"/>
          <w:color w:val="000000"/>
          <w:szCs w:val="21"/>
        </w:rPr>
      </w:pPr>
      <w:bookmarkStart w:id="64" w:name="_Toc12336"/>
      <w:r>
        <w:rPr>
          <w:rFonts w:hint="eastAsia" w:ascii="宋体" w:hAnsi="宋体" w:cs="宋体"/>
          <w:bCs/>
          <w:color w:val="000000"/>
          <w:szCs w:val="21"/>
        </w:rPr>
        <w:t>2、所投产品多重增强钢塑复合管具有省级及以上卫生部门颁发的涉及饮用水卫生安全产品卫生许可批件（如若部分省份职权下放市级审批视同认可，同时需提供该省职权下放市级审批的政策文件）。</w:t>
      </w:r>
      <w:bookmarkEnd w:id="64"/>
    </w:p>
    <w:p>
      <w:pPr>
        <w:spacing w:line="312" w:lineRule="auto"/>
        <w:ind w:firstLine="420"/>
        <w:rPr>
          <w:rFonts w:ascii="宋体" w:hAnsi="宋体" w:cs="宋体"/>
          <w:bCs/>
          <w:color w:val="000000"/>
          <w:szCs w:val="21"/>
        </w:rPr>
      </w:pPr>
      <w:r>
        <w:rPr>
          <w:rFonts w:hint="eastAsia" w:ascii="宋体" w:hAnsi="宋体" w:cs="宋体"/>
          <w:bCs/>
          <w:color w:val="000000"/>
          <w:szCs w:val="21"/>
        </w:rPr>
        <w:t>3、信誉要求：（1）没有被依法暂停或取消投标资格；（2）没有被责令停产停业、暂扣或者吊销许可证、暂扣或者吊销执照； （3）没有进入清算程序，或被宣告破产，或其他丧失履约能力的情形；（4）在最近三年内没有发生重大产品质量问题； （5）在“国家企业信用信息公示系统”（www.gsxt.gov.cn）没有被列入严重违法失信企业名单；（6）在“信用中国”网站（www.creditchina.gov.cn）或“中国执行信息公开网”（http://zxgk.court.gov.cn/shixin/）未被列入失信被执行人名单”；（7）参加本次招标活动前三年内，在经营活动中没有重大违法记录。</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4、单位负责人为同一人或者存在直接控股、管理关系的不同投标人，不得同时参加本项目投标；为本项目提供整体设计、规范编制或者项目管理、监理、检测等服务的供应商，不得再参加本项目投标。</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5、拟选派的项目经理资质和要求：具有市政公用工程专业二级及以上注册建造师执业资格注册证书及B类安全生产考核合格证书；项目负责人无在建工程，或虽有在建工程，但合同约定范围内的全部施工任务已临近竣工阶段，已经向原发包人提出竣工验收申请，原发包人同意其参加其他工程项目的投标且已在建设工程交易中心办理了销号手续；</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6、其他要求：投标人应符合并承认和履行招标文件中的各项规定。</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7、本工程采用资格后审，投标时应按招标文件要求将营业执照、资质证书、安全生产许可证加盖单位公章的复印件材料装入投标文件中。</w:t>
      </w:r>
    </w:p>
    <w:p>
      <w:pPr>
        <w:spacing w:line="312" w:lineRule="auto"/>
        <w:ind w:firstLine="420"/>
        <w:rPr>
          <w:rFonts w:ascii="宋体" w:hAnsi="宋体" w:cs="宋体"/>
          <w:szCs w:val="21"/>
          <w:highlight w:val="yellow"/>
        </w:rPr>
      </w:pPr>
      <w:r>
        <w:rPr>
          <w:rFonts w:hint="eastAsia" w:ascii="宋体" w:hAnsi="宋体" w:cs="宋体"/>
          <w:bCs/>
          <w:color w:val="000000"/>
          <w:szCs w:val="21"/>
          <w:highlight w:val="yellow"/>
        </w:rPr>
        <w:t>8、本项目接受联合体投标；联合体主体为</w:t>
      </w:r>
      <w:r>
        <w:rPr>
          <w:rFonts w:hint="eastAsia" w:ascii="宋体" w:hAnsi="宋体" w:cs="宋体"/>
          <w:b/>
          <w:color w:val="000000"/>
          <w:szCs w:val="21"/>
          <w:highlight w:val="yellow"/>
        </w:rPr>
        <w:t>具备</w:t>
      </w:r>
      <w:r>
        <w:rPr>
          <w:rFonts w:hint="eastAsia" w:ascii="宋体" w:hAnsi="宋体" w:cs="宋体"/>
          <w:b/>
          <w:bCs/>
          <w:color w:val="000000"/>
          <w:szCs w:val="21"/>
          <w:highlight w:val="yellow"/>
        </w:rPr>
        <w:t>市政公用工程施工总承包三级及以上资质的单位</w:t>
      </w:r>
      <w:r>
        <w:rPr>
          <w:rFonts w:hint="eastAsia" w:ascii="宋体" w:hAnsi="宋体" w:cs="宋体"/>
          <w:bCs/>
          <w:color w:val="000000"/>
          <w:szCs w:val="21"/>
          <w:highlight w:val="yellow"/>
        </w:rPr>
        <w:t>。</w:t>
      </w:r>
    </w:p>
    <w:p>
      <w:pPr>
        <w:tabs>
          <w:tab w:val="left" w:pos="7329"/>
        </w:tabs>
        <w:spacing w:line="312" w:lineRule="auto"/>
        <w:ind w:firstLine="210" w:firstLineChars="100"/>
        <w:rPr>
          <w:rFonts w:ascii="宋体" w:hAnsi="宋体" w:cs="宋体"/>
          <w:b/>
          <w:bCs/>
          <w:szCs w:val="21"/>
        </w:rPr>
      </w:pPr>
      <w:r>
        <w:rPr>
          <w:rFonts w:hint="eastAsia" w:ascii="宋体" w:hAnsi="宋体" w:cs="宋体"/>
          <w:b/>
          <w:bCs/>
          <w:szCs w:val="21"/>
        </w:rPr>
        <w:t>四、招标文件的获取及投标文件递交</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1、招标文件的获取时间：</w:t>
      </w:r>
      <w:r>
        <w:rPr>
          <w:rFonts w:hint="eastAsia" w:ascii="宋体" w:hAnsi="宋体" w:cs="宋体"/>
          <w:color w:val="000000"/>
          <w:szCs w:val="21"/>
          <w:u w:val="single"/>
        </w:rPr>
        <w:t xml:space="preserve"> </w:t>
      </w:r>
      <w:r>
        <w:rPr>
          <w:rFonts w:hint="eastAsia" w:ascii="宋体" w:hAnsi="宋体" w:cs="宋体"/>
          <w:color w:val="000000"/>
          <w:kern w:val="0"/>
          <w:szCs w:val="21"/>
          <w:highlight w:val="yellow"/>
          <w:u w:val="single"/>
        </w:rPr>
        <w:t>2023</w:t>
      </w:r>
      <w:r>
        <w:rPr>
          <w:rFonts w:hint="eastAsia" w:ascii="宋体" w:hAnsi="宋体" w:cs="宋体"/>
          <w:color w:val="000000"/>
          <w:kern w:val="0"/>
          <w:szCs w:val="21"/>
          <w:highlight w:val="yellow"/>
          <w:u w:val="single"/>
          <w:lang w:val="zh-CN"/>
        </w:rPr>
        <w:t xml:space="preserve"> </w:t>
      </w:r>
      <w:r>
        <w:rPr>
          <w:rFonts w:hint="eastAsia" w:ascii="宋体" w:hAnsi="宋体" w:cs="宋体"/>
          <w:color w:val="000000"/>
          <w:kern w:val="0"/>
          <w:szCs w:val="21"/>
          <w:highlight w:val="yellow"/>
          <w:lang w:val="zh-CN"/>
        </w:rPr>
        <w:t>年</w:t>
      </w:r>
      <w:r>
        <w:rPr>
          <w:rFonts w:hint="eastAsia" w:ascii="宋体" w:hAnsi="宋体" w:cs="宋体"/>
          <w:color w:val="000000"/>
          <w:kern w:val="0"/>
          <w:szCs w:val="21"/>
          <w:highlight w:val="yellow"/>
          <w:u w:val="single"/>
        </w:rPr>
        <w:t xml:space="preserve"> </w:t>
      </w:r>
      <w:r>
        <w:rPr>
          <w:rFonts w:hint="eastAsia" w:ascii="宋体" w:hAnsi="宋体" w:cs="宋体"/>
          <w:color w:val="000000"/>
          <w:kern w:val="0"/>
          <w:szCs w:val="21"/>
          <w:highlight w:val="yellow"/>
          <w:u w:val="single"/>
          <w:lang w:val="en-US" w:eastAsia="zh-CN"/>
        </w:rPr>
        <w:t>6</w:t>
      </w:r>
      <w:r>
        <w:rPr>
          <w:rFonts w:hint="eastAsia" w:ascii="宋体" w:hAnsi="宋体" w:cs="宋体"/>
          <w:color w:val="000000"/>
          <w:kern w:val="0"/>
          <w:szCs w:val="21"/>
          <w:highlight w:val="yellow"/>
          <w:u w:val="single"/>
        </w:rPr>
        <w:t xml:space="preserve"> </w:t>
      </w:r>
      <w:r>
        <w:rPr>
          <w:rFonts w:hint="eastAsia" w:ascii="宋体" w:hAnsi="宋体" w:cs="宋体"/>
          <w:color w:val="000000"/>
          <w:kern w:val="0"/>
          <w:szCs w:val="21"/>
          <w:highlight w:val="yellow"/>
          <w:lang w:val="zh-CN"/>
        </w:rPr>
        <w:t>月</w:t>
      </w:r>
      <w:r>
        <w:rPr>
          <w:rFonts w:hint="eastAsia" w:ascii="宋体" w:hAnsi="宋体" w:cs="宋体"/>
          <w:color w:val="000000"/>
          <w:kern w:val="0"/>
          <w:szCs w:val="21"/>
          <w:highlight w:val="yellow"/>
          <w:u w:val="single"/>
        </w:rPr>
        <w:t xml:space="preserve"> </w:t>
      </w:r>
      <w:r>
        <w:rPr>
          <w:rFonts w:hint="eastAsia" w:ascii="宋体" w:hAnsi="宋体" w:cs="宋体"/>
          <w:color w:val="000000"/>
          <w:kern w:val="0"/>
          <w:szCs w:val="21"/>
          <w:highlight w:val="yellow"/>
          <w:u w:val="single"/>
          <w:lang w:val="en-US" w:eastAsia="zh-CN"/>
        </w:rPr>
        <w:t>30</w:t>
      </w:r>
      <w:r>
        <w:rPr>
          <w:rFonts w:hint="eastAsia" w:ascii="宋体" w:hAnsi="宋体" w:cs="宋体"/>
          <w:color w:val="000000"/>
          <w:kern w:val="0"/>
          <w:szCs w:val="21"/>
          <w:highlight w:val="yellow"/>
          <w:u w:val="single"/>
        </w:rPr>
        <w:t xml:space="preserve"> </w:t>
      </w:r>
      <w:r>
        <w:rPr>
          <w:rFonts w:hint="eastAsia" w:ascii="宋体" w:hAnsi="宋体" w:cs="宋体"/>
          <w:color w:val="000000"/>
          <w:kern w:val="0"/>
          <w:szCs w:val="21"/>
          <w:highlight w:val="yellow"/>
          <w:lang w:val="zh-CN"/>
        </w:rPr>
        <w:t>日至</w:t>
      </w:r>
      <w:r>
        <w:rPr>
          <w:rFonts w:hint="eastAsia" w:ascii="宋体" w:hAnsi="宋体" w:cs="宋体"/>
          <w:color w:val="000000"/>
          <w:kern w:val="0"/>
          <w:szCs w:val="21"/>
          <w:highlight w:val="yellow"/>
          <w:u w:val="single"/>
          <w:lang w:val="zh-CN"/>
        </w:rPr>
        <w:t xml:space="preserve"> </w:t>
      </w:r>
      <w:r>
        <w:rPr>
          <w:rFonts w:hint="eastAsia" w:ascii="宋体" w:hAnsi="宋体" w:cs="宋体"/>
          <w:color w:val="000000"/>
          <w:kern w:val="0"/>
          <w:szCs w:val="21"/>
          <w:highlight w:val="yellow"/>
          <w:u w:val="single"/>
        </w:rPr>
        <w:t>2023</w:t>
      </w:r>
      <w:r>
        <w:rPr>
          <w:rFonts w:hint="eastAsia" w:ascii="宋体" w:hAnsi="宋体" w:cs="宋体"/>
          <w:color w:val="000000"/>
          <w:kern w:val="0"/>
          <w:szCs w:val="21"/>
          <w:highlight w:val="yellow"/>
          <w:u w:val="single"/>
          <w:lang w:val="zh-CN"/>
        </w:rPr>
        <w:t xml:space="preserve"> </w:t>
      </w:r>
      <w:r>
        <w:rPr>
          <w:rFonts w:hint="eastAsia" w:ascii="宋体" w:hAnsi="宋体" w:cs="宋体"/>
          <w:color w:val="000000"/>
          <w:kern w:val="0"/>
          <w:szCs w:val="21"/>
          <w:highlight w:val="yellow"/>
          <w:lang w:val="zh-CN"/>
        </w:rPr>
        <w:t>年</w:t>
      </w:r>
      <w:r>
        <w:rPr>
          <w:rFonts w:hint="eastAsia" w:ascii="宋体" w:hAnsi="宋体" w:cs="宋体"/>
          <w:color w:val="000000"/>
          <w:kern w:val="0"/>
          <w:szCs w:val="21"/>
          <w:highlight w:val="yellow"/>
          <w:u w:val="single"/>
          <w:lang w:val="zh-CN"/>
        </w:rPr>
        <w:t xml:space="preserve"> </w:t>
      </w:r>
      <w:r>
        <w:rPr>
          <w:rFonts w:hint="eastAsia" w:ascii="宋体" w:hAnsi="宋体" w:cs="宋体"/>
          <w:color w:val="000000"/>
          <w:kern w:val="0"/>
          <w:szCs w:val="21"/>
          <w:highlight w:val="yellow"/>
          <w:u w:val="single"/>
          <w:lang w:val="en-US" w:eastAsia="zh-CN"/>
        </w:rPr>
        <w:t>7</w:t>
      </w:r>
      <w:r>
        <w:rPr>
          <w:rFonts w:hint="eastAsia" w:ascii="宋体" w:hAnsi="宋体" w:cs="宋体"/>
          <w:color w:val="000000"/>
          <w:kern w:val="0"/>
          <w:szCs w:val="21"/>
          <w:highlight w:val="yellow"/>
          <w:u w:val="single"/>
          <w:lang w:val="zh-CN"/>
        </w:rPr>
        <w:t xml:space="preserve"> </w:t>
      </w:r>
      <w:r>
        <w:rPr>
          <w:rFonts w:hint="eastAsia" w:ascii="宋体" w:hAnsi="宋体" w:cs="宋体"/>
          <w:color w:val="000000"/>
          <w:kern w:val="0"/>
          <w:szCs w:val="21"/>
          <w:highlight w:val="yellow"/>
          <w:lang w:val="zh-CN"/>
        </w:rPr>
        <w:t>月</w:t>
      </w:r>
      <w:r>
        <w:rPr>
          <w:rFonts w:hint="eastAsia" w:ascii="宋体" w:hAnsi="宋体" w:cs="宋体"/>
          <w:color w:val="000000"/>
          <w:kern w:val="0"/>
          <w:szCs w:val="21"/>
          <w:highlight w:val="yellow"/>
          <w:u w:val="single"/>
        </w:rPr>
        <w:t xml:space="preserve"> </w:t>
      </w:r>
      <w:r>
        <w:rPr>
          <w:rFonts w:hint="eastAsia" w:ascii="宋体" w:hAnsi="宋体" w:cs="宋体"/>
          <w:color w:val="000000"/>
          <w:kern w:val="0"/>
          <w:szCs w:val="21"/>
          <w:highlight w:val="yellow"/>
          <w:u w:val="single"/>
          <w:lang w:val="en-US" w:eastAsia="zh-CN"/>
        </w:rPr>
        <w:t>6</w:t>
      </w:r>
      <w:r>
        <w:rPr>
          <w:rFonts w:hint="eastAsia" w:ascii="宋体" w:hAnsi="宋体" w:cs="宋体"/>
          <w:color w:val="000000"/>
          <w:kern w:val="0"/>
          <w:szCs w:val="21"/>
          <w:highlight w:val="yellow"/>
          <w:u w:val="single"/>
        </w:rPr>
        <w:t xml:space="preserve"> </w:t>
      </w:r>
      <w:r>
        <w:rPr>
          <w:rFonts w:hint="eastAsia" w:ascii="宋体" w:hAnsi="宋体" w:cs="宋体"/>
          <w:color w:val="000000"/>
          <w:kern w:val="0"/>
          <w:szCs w:val="21"/>
          <w:highlight w:val="yellow"/>
          <w:lang w:val="zh-CN"/>
        </w:rPr>
        <w:t>日17:00时止</w:t>
      </w:r>
      <w:r>
        <w:rPr>
          <w:rFonts w:hint="eastAsia" w:ascii="宋体" w:hAnsi="宋体" w:cs="宋体"/>
          <w:color w:val="000000"/>
          <w:kern w:val="0"/>
          <w:szCs w:val="21"/>
          <w:lang w:val="zh-CN"/>
        </w:rPr>
        <w:t>。</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2、本公告发布之日起至报价截止时间止，凡有意参加投标者，请注册并登录“</w:t>
      </w:r>
      <w:r>
        <w:rPr>
          <w:rFonts w:hint="eastAsia" w:ascii="宋体" w:hAnsi="宋体" w:cs="宋体"/>
          <w:color w:val="000000"/>
          <w:szCs w:val="21"/>
        </w:rPr>
        <w:t>盐城市海兴集团有限公司</w:t>
      </w:r>
      <w:r>
        <w:rPr>
          <w:rFonts w:hint="eastAsia" w:ascii="宋体" w:hAnsi="宋体" w:cs="宋体"/>
          <w:szCs w:val="21"/>
        </w:rPr>
        <w:t xml:space="preserve">” </w:t>
      </w:r>
      <w:r>
        <w:rPr>
          <w:rFonts w:hint="eastAsia" w:ascii="宋体" w:hAnsi="宋体" w:cs="宋体"/>
          <w:color w:val="000000"/>
          <w:szCs w:val="21"/>
        </w:rPr>
        <w:t>官网(http://ychxjt.com.cn/)。</w:t>
      </w:r>
    </w:p>
    <w:p>
      <w:pPr>
        <w:tabs>
          <w:tab w:val="left" w:pos="7329"/>
        </w:tabs>
        <w:spacing w:line="312" w:lineRule="auto"/>
        <w:ind w:firstLine="420" w:firstLineChars="200"/>
        <w:rPr>
          <w:rFonts w:ascii="宋体" w:hAnsi="宋体" w:cs="宋体"/>
          <w:szCs w:val="21"/>
        </w:rPr>
      </w:pPr>
      <w:r>
        <w:rPr>
          <w:rFonts w:hint="eastAsia" w:ascii="宋体" w:hAnsi="宋体" w:cs="宋体"/>
          <w:color w:val="000000"/>
          <w:kern w:val="0"/>
          <w:szCs w:val="21"/>
        </w:rPr>
        <w:t>3、</w:t>
      </w:r>
      <w:r>
        <w:rPr>
          <w:rFonts w:hint="eastAsia" w:ascii="宋体" w:hAnsi="宋体" w:cs="宋体"/>
          <w:szCs w:val="21"/>
          <w:highlight w:val="yellow"/>
        </w:rPr>
        <w:t>本项目报价截止时间及开启报价时间：2023年</w:t>
      </w:r>
      <w:r>
        <w:rPr>
          <w:rFonts w:hint="eastAsia" w:ascii="宋体" w:hAnsi="宋体" w:cs="宋体"/>
          <w:szCs w:val="21"/>
          <w:highlight w:val="yellow"/>
          <w:lang w:val="en-US" w:eastAsia="zh-CN"/>
        </w:rPr>
        <w:t>7</w:t>
      </w:r>
      <w:r>
        <w:rPr>
          <w:rFonts w:hint="eastAsia" w:ascii="宋体" w:hAnsi="宋体" w:cs="宋体"/>
          <w:szCs w:val="21"/>
          <w:highlight w:val="yellow"/>
        </w:rPr>
        <w:t>月</w:t>
      </w:r>
      <w:r>
        <w:rPr>
          <w:rFonts w:hint="eastAsia" w:ascii="宋体" w:hAnsi="宋体" w:cs="宋体"/>
          <w:szCs w:val="21"/>
          <w:highlight w:val="yellow"/>
          <w:lang w:val="en-US" w:eastAsia="zh-CN"/>
        </w:rPr>
        <w:t>7</w:t>
      </w:r>
      <w:r>
        <w:rPr>
          <w:rFonts w:hint="eastAsia" w:ascii="宋体" w:hAnsi="宋体" w:cs="宋体"/>
          <w:szCs w:val="21"/>
          <w:highlight w:val="yellow"/>
        </w:rPr>
        <w:t>日14时30分</w:t>
      </w:r>
      <w:r>
        <w:rPr>
          <w:rFonts w:hint="eastAsia" w:ascii="宋体" w:hAnsi="宋体" w:cs="宋体"/>
          <w:szCs w:val="21"/>
        </w:rPr>
        <w:t>。</w:t>
      </w:r>
    </w:p>
    <w:p>
      <w:pPr>
        <w:pStyle w:val="26"/>
        <w:spacing w:line="312" w:lineRule="auto"/>
        <w:rPr>
          <w:rFonts w:hAnsi="宋体" w:cs="宋体"/>
          <w:sz w:val="21"/>
          <w:szCs w:val="13"/>
          <w:highlight w:val="yellow"/>
        </w:rPr>
      </w:pPr>
      <w:r>
        <w:rPr>
          <w:rFonts w:hint="eastAsia" w:hAnsi="宋体" w:cs="宋体"/>
          <w:sz w:val="21"/>
          <w:szCs w:val="21"/>
        </w:rPr>
        <w:t xml:space="preserve">  </w:t>
      </w:r>
      <w:r>
        <w:rPr>
          <w:rFonts w:hint="eastAsia" w:hAnsi="宋体" w:cs="宋体"/>
          <w:sz w:val="21"/>
          <w:szCs w:val="13"/>
          <w:highlight w:val="yellow"/>
        </w:rPr>
        <w:t>开标地点：江苏省盐城市滨海县滨海港新滩邻里中心 盐城茂恒建筑工程有限公司 二楼会议室。</w:t>
      </w:r>
    </w:p>
    <w:p>
      <w:pPr>
        <w:pStyle w:val="2"/>
        <w:spacing w:after="0" w:line="312" w:lineRule="auto"/>
        <w:ind w:left="0" w:leftChars="0" w:firstLine="422"/>
        <w:rPr>
          <w:rFonts w:ascii="宋体" w:hAnsi="宋体" w:cs="宋体"/>
          <w:szCs w:val="21"/>
        </w:rPr>
      </w:pPr>
      <w:r>
        <w:rPr>
          <w:rFonts w:hint="eastAsia" w:ascii="宋体" w:hAnsi="宋体" w:cs="宋体"/>
          <w:b/>
          <w:bCs/>
          <w:szCs w:val="21"/>
        </w:rPr>
        <w:t>五、采购方式：</w:t>
      </w:r>
      <w:r>
        <w:rPr>
          <w:rFonts w:hint="eastAsia" w:ascii="宋体" w:hAnsi="宋体" w:cs="宋体"/>
          <w:szCs w:val="21"/>
        </w:rPr>
        <w:t>竞争性谈判。</w:t>
      </w:r>
    </w:p>
    <w:p>
      <w:pPr>
        <w:wordWrap w:val="0"/>
        <w:snapToGrid w:val="0"/>
        <w:spacing w:line="312" w:lineRule="auto"/>
        <w:ind w:firstLine="371" w:firstLineChars="177"/>
        <w:rPr>
          <w:rFonts w:ascii="宋体" w:hAnsi="宋体" w:cs="宋体"/>
          <w:szCs w:val="21"/>
        </w:rPr>
      </w:pPr>
      <w:r>
        <w:rPr>
          <w:rFonts w:hint="eastAsia" w:ascii="宋体" w:hAnsi="宋体" w:cs="宋体"/>
          <w:b/>
          <w:bCs/>
          <w:szCs w:val="21"/>
        </w:rPr>
        <w:t>六、</w:t>
      </w:r>
      <w:r>
        <w:rPr>
          <w:rFonts w:hint="eastAsia" w:ascii="宋体" w:hAnsi="宋体" w:cs="宋体"/>
          <w:b/>
          <w:kern w:val="0"/>
          <w:szCs w:val="21"/>
        </w:rPr>
        <w:t>评标办法</w:t>
      </w:r>
      <w:r>
        <w:rPr>
          <w:rFonts w:hint="eastAsia" w:ascii="宋体" w:hAnsi="宋体" w:cs="宋体"/>
          <w:b/>
          <w:szCs w:val="21"/>
        </w:rPr>
        <w:t>：</w:t>
      </w:r>
      <w:r>
        <w:rPr>
          <w:rFonts w:hint="eastAsia" w:ascii="宋体" w:hAnsi="宋体" w:cs="宋体"/>
          <w:szCs w:val="21"/>
        </w:rPr>
        <w:t>本招标项目资格审查采用资格后审，评标办法采用</w:t>
      </w:r>
      <w:r>
        <w:rPr>
          <w:rFonts w:hint="eastAsia" w:ascii="宋体" w:hAnsi="宋体" w:cs="宋体"/>
          <w:b/>
          <w:bCs/>
          <w:sz w:val="24"/>
          <w:u w:val="single"/>
        </w:rPr>
        <w:t>“经评审的最低价”</w:t>
      </w:r>
      <w:r>
        <w:rPr>
          <w:rFonts w:hint="eastAsia" w:ascii="宋体" w:hAnsi="宋体" w:cs="宋体"/>
          <w:szCs w:val="21"/>
        </w:rPr>
        <w:t>。</w:t>
      </w:r>
    </w:p>
    <w:p>
      <w:pPr>
        <w:tabs>
          <w:tab w:val="left" w:pos="7329"/>
        </w:tabs>
        <w:spacing w:line="312" w:lineRule="auto"/>
        <w:ind w:firstLine="420" w:firstLineChars="200"/>
        <w:rPr>
          <w:rFonts w:ascii="宋体" w:hAnsi="宋体" w:cs="宋体"/>
          <w:b/>
          <w:bCs/>
          <w:szCs w:val="21"/>
        </w:rPr>
      </w:pPr>
      <w:r>
        <w:rPr>
          <w:rFonts w:hint="eastAsia" w:ascii="宋体" w:hAnsi="宋体" w:cs="宋体"/>
          <w:b/>
          <w:bCs/>
          <w:szCs w:val="21"/>
        </w:rPr>
        <w:t>七、合同价格及承包方式</w:t>
      </w:r>
    </w:p>
    <w:p>
      <w:pPr>
        <w:tabs>
          <w:tab w:val="left" w:pos="7329"/>
        </w:tabs>
        <w:spacing w:line="312" w:lineRule="auto"/>
        <w:ind w:firstLine="420" w:firstLineChars="200"/>
        <w:rPr>
          <w:rFonts w:ascii="宋体" w:hAnsi="宋体" w:cs="宋体"/>
          <w:szCs w:val="21"/>
        </w:rPr>
      </w:pPr>
      <w:r>
        <w:rPr>
          <w:rFonts w:hint="eastAsia" w:ascii="宋体" w:hAnsi="宋体" w:cs="宋体"/>
          <w:szCs w:val="21"/>
        </w:rPr>
        <w:t>1、合同价格：</w:t>
      </w:r>
      <w:r>
        <w:rPr>
          <w:rFonts w:hint="eastAsia" w:ascii="宋体" w:hAnsi="宋体" w:cs="宋体"/>
          <w:szCs w:val="21"/>
          <w:u w:val="single"/>
        </w:rPr>
        <w:t>固定综合单价</w:t>
      </w:r>
    </w:p>
    <w:p>
      <w:pPr>
        <w:snapToGrid w:val="0"/>
        <w:spacing w:line="312" w:lineRule="auto"/>
        <w:ind w:firstLine="420" w:firstLineChars="200"/>
        <w:rPr>
          <w:rFonts w:ascii="宋体" w:hAnsi="宋体" w:cs="宋体"/>
          <w:szCs w:val="21"/>
        </w:rPr>
      </w:pPr>
      <w:r>
        <w:rPr>
          <w:rFonts w:hint="eastAsia" w:ascii="宋体" w:hAnsi="宋体" w:cs="宋体"/>
          <w:szCs w:val="21"/>
        </w:rPr>
        <w:t>2、承包方式</w:t>
      </w:r>
      <w:r>
        <w:rPr>
          <w:rFonts w:hint="eastAsia" w:ascii="宋体" w:hAnsi="宋体" w:cs="宋体"/>
          <w:b/>
          <w:bCs/>
          <w:szCs w:val="21"/>
        </w:rPr>
        <w:t>：</w:t>
      </w:r>
      <w:r>
        <w:rPr>
          <w:rFonts w:hint="eastAsia" w:ascii="宋体" w:hAnsi="宋体" w:cs="宋体"/>
          <w:szCs w:val="21"/>
          <w:u w:val="single"/>
        </w:rPr>
        <w:t>该项目采取包工包料、包工期、包质量、包检测、包安全文明施工、包验收、和技术支持及售后维修服务等进行承包。</w:t>
      </w:r>
    </w:p>
    <w:p>
      <w:pPr>
        <w:pStyle w:val="26"/>
        <w:spacing w:line="312" w:lineRule="auto"/>
        <w:rPr>
          <w:rFonts w:hint="eastAsia" w:hAnsi="宋体" w:cs="宋体"/>
          <w:b w:val="0"/>
          <w:bCs w:val="0"/>
          <w:sz w:val="21"/>
          <w:szCs w:val="21"/>
          <w:highlight w:val="yellow"/>
          <w:lang w:val="en-US" w:eastAsia="zh-CN"/>
        </w:rPr>
      </w:pPr>
      <w:r>
        <w:rPr>
          <w:rFonts w:hint="eastAsia" w:hAnsi="宋体" w:cs="宋体"/>
          <w:b/>
          <w:bCs/>
          <w:sz w:val="21"/>
          <w:szCs w:val="21"/>
          <w:highlight w:val="yellow"/>
        </w:rPr>
        <w:t>八、品牌要求：</w:t>
      </w:r>
      <w:r>
        <w:rPr>
          <w:rFonts w:hint="eastAsia" w:hAnsi="宋体" w:cs="宋体"/>
          <w:b/>
          <w:bCs/>
          <w:sz w:val="21"/>
          <w:szCs w:val="21"/>
          <w:highlight w:val="yellow"/>
          <w:lang w:val="en-US" w:eastAsia="zh-CN"/>
        </w:rPr>
        <w:t>(1)</w:t>
      </w:r>
      <w:r>
        <w:rPr>
          <w:rFonts w:hint="eastAsia" w:hAnsi="宋体" w:cs="宋体"/>
          <w:b/>
          <w:bCs/>
          <w:sz w:val="21"/>
          <w:szCs w:val="21"/>
          <w:highlight w:val="yellow"/>
        </w:rPr>
        <w:t>管材</w:t>
      </w:r>
      <w:r>
        <w:rPr>
          <w:rFonts w:hint="eastAsia" w:hAnsi="宋体" w:cs="宋体"/>
          <w:b/>
          <w:bCs/>
          <w:sz w:val="21"/>
          <w:szCs w:val="21"/>
          <w:highlight w:val="yellow"/>
          <w:lang w:val="en-US" w:eastAsia="zh-CN"/>
        </w:rPr>
        <w:t>:</w:t>
      </w:r>
      <w:r>
        <w:rPr>
          <w:rFonts w:hint="eastAsia" w:hAnsi="宋体" w:cs="宋体"/>
          <w:sz w:val="21"/>
          <w:szCs w:val="21"/>
          <w:highlight w:val="yellow"/>
        </w:rPr>
        <w:t>华创牌、天健牌以及同档次品牌</w:t>
      </w:r>
      <w:r>
        <w:rPr>
          <w:rFonts w:hint="eastAsia" w:hAnsi="宋体" w:cs="宋体"/>
          <w:b/>
          <w:bCs/>
          <w:sz w:val="21"/>
          <w:szCs w:val="21"/>
          <w:highlight w:val="yellow"/>
        </w:rPr>
        <w:t>。</w:t>
      </w:r>
      <w:r>
        <w:rPr>
          <w:rFonts w:hint="eastAsia" w:hAnsi="宋体" w:cs="宋体"/>
          <w:b/>
          <w:bCs/>
          <w:sz w:val="21"/>
          <w:szCs w:val="21"/>
          <w:highlight w:val="yellow"/>
          <w:lang w:val="en-US" w:eastAsia="zh-CN"/>
        </w:rPr>
        <w:t>(2)阀门：</w:t>
      </w:r>
      <w:r>
        <w:rPr>
          <w:rFonts w:hint="eastAsia" w:hAnsi="宋体" w:cs="宋体"/>
          <w:b w:val="0"/>
          <w:bCs w:val="0"/>
          <w:sz w:val="21"/>
          <w:szCs w:val="21"/>
          <w:highlight w:val="yellow"/>
          <w:lang w:val="en-US" w:eastAsia="zh-CN"/>
        </w:rPr>
        <w:t>上海冠龙、正丰、嘉兴</w:t>
      </w:r>
    </w:p>
    <w:p>
      <w:pPr>
        <w:pStyle w:val="26"/>
        <w:spacing w:line="312" w:lineRule="auto"/>
        <w:ind w:left="0" w:leftChars="0" w:firstLine="0" w:firstLineChars="0"/>
        <w:rPr>
          <w:rFonts w:hint="eastAsia" w:hAnsi="宋体" w:eastAsia="宋体" w:cs="宋体"/>
          <w:b/>
          <w:bCs/>
          <w:szCs w:val="21"/>
          <w:lang w:val="en-US" w:eastAsia="zh-CN"/>
        </w:rPr>
      </w:pPr>
      <w:r>
        <w:rPr>
          <w:rFonts w:hint="eastAsia" w:hAnsi="宋体" w:cs="宋体"/>
          <w:b w:val="0"/>
          <w:bCs w:val="0"/>
          <w:sz w:val="21"/>
          <w:szCs w:val="21"/>
          <w:highlight w:val="yellow"/>
          <w:lang w:val="en-US" w:eastAsia="zh-CN"/>
        </w:rPr>
        <w:t>阀安格、北京艾阀科、北京碧海舸</w:t>
      </w:r>
      <w:r>
        <w:rPr>
          <w:rFonts w:hint="eastAsia" w:hAnsi="宋体" w:cs="宋体"/>
          <w:b w:val="0"/>
          <w:bCs w:val="0"/>
          <w:sz w:val="21"/>
          <w:szCs w:val="21"/>
          <w:highlight w:val="yellow"/>
        </w:rPr>
        <w:t>以及同档次品牌</w:t>
      </w:r>
      <w:r>
        <w:rPr>
          <w:rFonts w:hint="eastAsia" w:hAnsi="宋体" w:cs="宋体"/>
          <w:sz w:val="21"/>
          <w:szCs w:val="21"/>
          <w:highlight w:val="yellow"/>
          <w:lang w:eastAsia="zh-CN"/>
        </w:rPr>
        <w:t>。</w:t>
      </w:r>
    </w:p>
    <w:p>
      <w:pPr>
        <w:tabs>
          <w:tab w:val="left" w:pos="7329"/>
        </w:tabs>
        <w:spacing w:line="312" w:lineRule="auto"/>
        <w:ind w:firstLine="420" w:firstLineChars="200"/>
        <w:rPr>
          <w:rFonts w:ascii="宋体" w:hAnsi="宋体" w:cs="宋体"/>
          <w:b/>
          <w:bCs/>
          <w:szCs w:val="21"/>
        </w:rPr>
      </w:pPr>
      <w:r>
        <w:rPr>
          <w:rFonts w:hint="eastAsia" w:ascii="宋体" w:hAnsi="宋体" w:cs="宋体"/>
          <w:b/>
          <w:bCs/>
          <w:szCs w:val="21"/>
        </w:rPr>
        <w:t>九、工期要求：</w:t>
      </w:r>
    </w:p>
    <w:p>
      <w:pPr>
        <w:tabs>
          <w:tab w:val="left" w:pos="7329"/>
        </w:tabs>
        <w:spacing w:line="360" w:lineRule="auto"/>
        <w:ind w:firstLine="420" w:firstLineChars="200"/>
        <w:jc w:val="left"/>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2023年</w:t>
      </w:r>
      <w:r>
        <w:rPr>
          <w:rFonts w:hint="eastAsia" w:ascii="宋体" w:hAnsi="宋体" w:cs="宋体"/>
          <w:szCs w:val="21"/>
          <w:u w:val="single"/>
          <w:lang w:val="en-US" w:eastAsia="zh-CN"/>
        </w:rPr>
        <w:t>7</w:t>
      </w:r>
      <w:r>
        <w:rPr>
          <w:rFonts w:hint="eastAsia" w:ascii="宋体" w:hAnsi="宋体" w:cs="宋体"/>
          <w:szCs w:val="21"/>
          <w:u w:val="single"/>
        </w:rPr>
        <w:t>月</w:t>
      </w:r>
      <w:r>
        <w:rPr>
          <w:rFonts w:hint="eastAsia" w:ascii="宋体" w:hAnsi="宋体" w:cs="宋体"/>
          <w:szCs w:val="21"/>
          <w:u w:val="single"/>
          <w:lang w:val="en-US" w:eastAsia="zh-CN"/>
        </w:rPr>
        <w:t>10</w:t>
      </w:r>
      <w:r>
        <w:rPr>
          <w:rFonts w:hint="eastAsia" w:ascii="宋体" w:hAnsi="宋体" w:cs="宋体"/>
          <w:szCs w:val="21"/>
          <w:u w:val="single"/>
        </w:rPr>
        <w:t>日</w:t>
      </w:r>
      <w:r>
        <w:rPr>
          <w:rFonts w:hint="eastAsia" w:ascii="宋体" w:hAnsi="宋体" w:cs="宋体"/>
          <w:szCs w:val="21"/>
        </w:rPr>
        <w:t>；</w:t>
      </w:r>
    </w:p>
    <w:p>
      <w:pPr>
        <w:tabs>
          <w:tab w:val="left" w:pos="7329"/>
        </w:tabs>
        <w:spacing w:line="360" w:lineRule="auto"/>
        <w:ind w:firstLine="420" w:firstLineChars="200"/>
        <w:jc w:val="left"/>
        <w:rPr>
          <w:rFonts w:hint="eastAsia" w:ascii="宋体" w:hAnsi="宋体" w:cs="宋体"/>
          <w:szCs w:val="21"/>
        </w:rPr>
      </w:pPr>
      <w:r>
        <w:rPr>
          <w:rFonts w:hint="eastAsia" w:ascii="宋体" w:hAnsi="宋体" w:cs="宋体"/>
          <w:szCs w:val="21"/>
        </w:rPr>
        <w:t>工期竣工日期：</w:t>
      </w:r>
      <w:r>
        <w:rPr>
          <w:rFonts w:hint="eastAsia" w:ascii="宋体" w:hAnsi="宋体" w:cs="宋体"/>
          <w:szCs w:val="21"/>
          <w:u w:val="single"/>
        </w:rPr>
        <w:t xml:space="preserve">  2023  年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月  </w:t>
      </w:r>
      <w:r>
        <w:rPr>
          <w:rFonts w:hint="eastAsia" w:ascii="宋体" w:hAnsi="宋体" w:cs="宋体"/>
          <w:szCs w:val="21"/>
          <w:u w:val="single"/>
          <w:lang w:val="en-US" w:eastAsia="zh-CN"/>
        </w:rPr>
        <w:t>9</w:t>
      </w:r>
      <w:r>
        <w:rPr>
          <w:rFonts w:hint="eastAsia" w:ascii="宋体" w:hAnsi="宋体" w:cs="宋体"/>
          <w:szCs w:val="21"/>
          <w:u w:val="single"/>
        </w:rPr>
        <w:t xml:space="preserve">   日</w:t>
      </w:r>
      <w:r>
        <w:rPr>
          <w:rFonts w:hint="eastAsia" w:ascii="宋体" w:hAnsi="宋体" w:cs="宋体"/>
          <w:szCs w:val="21"/>
        </w:rPr>
        <w:t>。</w:t>
      </w:r>
    </w:p>
    <w:p>
      <w:pPr>
        <w:tabs>
          <w:tab w:val="left" w:pos="7329"/>
        </w:tabs>
        <w:spacing w:line="360" w:lineRule="auto"/>
        <w:ind w:firstLine="420" w:firstLineChars="200"/>
        <w:jc w:val="left"/>
        <w:rPr>
          <w:rFonts w:hint="eastAsia" w:ascii="宋体" w:hAnsi="宋体" w:cs="宋体"/>
          <w:szCs w:val="21"/>
        </w:rPr>
      </w:pPr>
      <w:r>
        <w:rPr>
          <w:rFonts w:hint="eastAsia" w:ascii="宋体" w:hAnsi="宋体" w:cs="宋体"/>
          <w:szCs w:val="21"/>
        </w:rPr>
        <w:t>工期总日历天数：</w:t>
      </w:r>
      <w:r>
        <w:rPr>
          <w:rFonts w:hint="eastAsia" w:ascii="宋体" w:hAnsi="宋体" w:cs="宋体"/>
          <w:szCs w:val="21"/>
          <w:u w:val="single"/>
        </w:rPr>
        <w:t>60天</w:t>
      </w:r>
      <w:r>
        <w:rPr>
          <w:rFonts w:hint="eastAsia" w:ascii="宋体" w:hAnsi="宋体" w:cs="宋体"/>
          <w:szCs w:val="21"/>
        </w:rPr>
        <w:t>。工期总日历天数与根据前述计划开竣工日期计算的工期天数不一致的，以工期总日历天数为准。</w:t>
      </w:r>
    </w:p>
    <w:p>
      <w:pPr>
        <w:tabs>
          <w:tab w:val="left" w:pos="7329"/>
        </w:tabs>
        <w:spacing w:line="360" w:lineRule="auto"/>
        <w:ind w:firstLine="420" w:firstLineChars="200"/>
        <w:jc w:val="left"/>
        <w:rPr>
          <w:rFonts w:ascii="宋体" w:hAnsi="宋体" w:cs="宋体"/>
          <w:b/>
          <w:bCs/>
          <w:szCs w:val="21"/>
        </w:rPr>
      </w:pPr>
      <w:r>
        <w:rPr>
          <w:rFonts w:hint="eastAsia" w:ascii="宋体" w:hAnsi="宋体" w:cs="宋体"/>
          <w:b/>
          <w:bCs/>
          <w:szCs w:val="21"/>
        </w:rPr>
        <w:t>十、其他</w:t>
      </w:r>
    </w:p>
    <w:p>
      <w:pPr>
        <w:tabs>
          <w:tab w:val="left" w:pos="7329"/>
        </w:tabs>
        <w:spacing w:line="360" w:lineRule="auto"/>
        <w:ind w:firstLine="420" w:firstLineChars="200"/>
        <w:jc w:val="left"/>
        <w:rPr>
          <w:rFonts w:ascii="宋体" w:hAnsi="宋体" w:cs="宋体"/>
          <w:szCs w:val="21"/>
        </w:rPr>
      </w:pPr>
      <w:r>
        <w:rPr>
          <w:rFonts w:hint="eastAsia" w:ascii="宋体" w:hAnsi="宋体" w:cs="宋体"/>
          <w:szCs w:val="21"/>
        </w:rPr>
        <w:t>1、报价人须确保授权委托人及项目负责人为本单位正式员工，否则采购及安装人有权取消中标资格并视为不良行为，暂停参与海兴集团及各子公司项目资格12个月。</w:t>
      </w:r>
    </w:p>
    <w:p>
      <w:pPr>
        <w:tabs>
          <w:tab w:val="left" w:pos="7329"/>
        </w:tabs>
        <w:spacing w:line="360" w:lineRule="auto"/>
        <w:ind w:firstLine="420" w:firstLineChars="200"/>
        <w:jc w:val="left"/>
        <w:rPr>
          <w:rFonts w:ascii="宋体" w:hAnsi="宋体" w:cs="宋体"/>
          <w:szCs w:val="21"/>
        </w:rPr>
      </w:pPr>
      <w:r>
        <w:rPr>
          <w:rFonts w:hint="eastAsia" w:ascii="宋体" w:hAnsi="宋体" w:cs="宋体"/>
          <w:szCs w:val="21"/>
        </w:rPr>
        <w:t>2、报价文件截止时间之前，如需对已上传报价文件进行修改，可点击【撤回递交文件】按钮，撤销成功后，可以在规定时间内重新制作、上传报价文件。报价单位在报价截止后不得撤回，否则视为不良行为，暂停参与海兴集团及各子公司项目资格12个月。</w:t>
      </w:r>
    </w:p>
    <w:p>
      <w:pPr>
        <w:tabs>
          <w:tab w:val="left" w:pos="7329"/>
        </w:tabs>
        <w:spacing w:line="360" w:lineRule="auto"/>
        <w:ind w:firstLine="420" w:firstLineChars="200"/>
        <w:jc w:val="left"/>
        <w:rPr>
          <w:rFonts w:ascii="宋体" w:hAnsi="宋体" w:cs="宋体"/>
          <w:szCs w:val="21"/>
          <w:u w:val="single"/>
        </w:rPr>
      </w:pPr>
      <w:r>
        <w:rPr>
          <w:rFonts w:hint="eastAsia" w:ascii="宋体" w:hAnsi="宋体" w:cs="宋体"/>
          <w:szCs w:val="21"/>
        </w:rPr>
        <w:t>3、中标供应商无正当理由拒签合同的，采购及安装人取消其中标资格，或中标供应商未及时按标准提供服务的，均视为不良行为，暂停参与海兴集团及各子公司项目资格12个月。</w:t>
      </w:r>
    </w:p>
    <w:p>
      <w:pPr>
        <w:tabs>
          <w:tab w:val="left" w:pos="7329"/>
        </w:tabs>
        <w:spacing w:line="360" w:lineRule="auto"/>
        <w:ind w:firstLine="420" w:firstLineChars="200"/>
        <w:rPr>
          <w:rFonts w:ascii="宋体" w:hAnsi="宋体" w:cs="宋体"/>
          <w:b/>
          <w:bCs/>
          <w:szCs w:val="21"/>
        </w:rPr>
      </w:pPr>
      <w:r>
        <w:rPr>
          <w:rFonts w:hint="eastAsia" w:ascii="宋体" w:hAnsi="宋体" w:cs="宋体"/>
          <w:b/>
          <w:bCs/>
          <w:szCs w:val="21"/>
        </w:rPr>
        <w:t>十一、联系方式</w:t>
      </w:r>
    </w:p>
    <w:p>
      <w:pPr>
        <w:tabs>
          <w:tab w:val="left" w:pos="7329"/>
        </w:tabs>
        <w:spacing w:line="360" w:lineRule="auto"/>
        <w:ind w:firstLine="420" w:firstLineChars="200"/>
        <w:rPr>
          <w:rFonts w:ascii="宋体" w:hAnsi="宋体" w:cs="宋体"/>
          <w:szCs w:val="21"/>
        </w:rPr>
      </w:pPr>
      <w:r>
        <w:rPr>
          <w:rFonts w:hint="eastAsia" w:ascii="宋体" w:hAnsi="宋体" w:cs="宋体"/>
          <w:szCs w:val="21"/>
        </w:rPr>
        <w:t xml:space="preserve">招标人:盐城茂恒建筑工程有限公司 </w:t>
      </w:r>
    </w:p>
    <w:p>
      <w:pPr>
        <w:tabs>
          <w:tab w:val="left" w:pos="7329"/>
        </w:tabs>
        <w:spacing w:line="360" w:lineRule="auto"/>
        <w:ind w:firstLine="420" w:firstLineChars="200"/>
        <w:rPr>
          <w:rFonts w:ascii="宋体" w:hAnsi="宋体" w:cs="宋体"/>
          <w:szCs w:val="21"/>
        </w:rPr>
      </w:pPr>
      <w:r>
        <w:rPr>
          <w:rFonts w:hint="eastAsia" w:ascii="宋体" w:hAnsi="宋体" w:cs="宋体"/>
          <w:szCs w:val="21"/>
        </w:rPr>
        <w:t>地  址:滨海县新滩邻里中心</w:t>
      </w:r>
    </w:p>
    <w:p>
      <w:pPr>
        <w:tabs>
          <w:tab w:val="left" w:pos="7329"/>
        </w:tabs>
        <w:spacing w:line="360" w:lineRule="auto"/>
        <w:ind w:firstLine="420" w:firstLineChars="200"/>
        <w:rPr>
          <w:rFonts w:ascii="宋体" w:hAnsi="宋体" w:cs="宋体"/>
          <w:szCs w:val="21"/>
        </w:rPr>
      </w:pPr>
      <w:r>
        <w:rPr>
          <w:rFonts w:hint="eastAsia" w:ascii="宋体" w:hAnsi="宋体" w:cs="宋体"/>
          <w:szCs w:val="21"/>
        </w:rPr>
        <w:t xml:space="preserve">联系人:殷先生                    </w:t>
      </w:r>
    </w:p>
    <w:p>
      <w:pPr>
        <w:tabs>
          <w:tab w:val="left" w:pos="7329"/>
        </w:tabs>
        <w:spacing w:line="360" w:lineRule="auto"/>
        <w:ind w:firstLine="420" w:firstLineChars="200"/>
        <w:rPr>
          <w:rFonts w:ascii="宋体" w:hAnsi="宋体" w:cs="宋体"/>
          <w:szCs w:val="21"/>
        </w:rPr>
      </w:pPr>
      <w:r>
        <w:rPr>
          <w:rFonts w:hint="eastAsia" w:ascii="宋体" w:hAnsi="宋体" w:cs="宋体"/>
          <w:szCs w:val="21"/>
        </w:rPr>
        <w:t>联系电话:15895123540</w:t>
      </w:r>
    </w:p>
    <w:p>
      <w:pPr>
        <w:spacing w:line="380" w:lineRule="atLeast"/>
        <w:rPr>
          <w:rFonts w:ascii="宋体" w:hAnsi="宋体" w:cs="宋体"/>
          <w:szCs w:val="21"/>
        </w:rPr>
      </w:pPr>
    </w:p>
    <w:p>
      <w:pPr>
        <w:topLinePunct/>
        <w:spacing w:line="400" w:lineRule="atLeast"/>
        <w:ind w:right="210" w:firstLine="210" w:firstLineChars="100"/>
        <w:jc w:val="right"/>
        <w:rPr>
          <w:rFonts w:ascii="宋体" w:hAnsi="宋体" w:cs="宋体"/>
          <w:szCs w:val="21"/>
        </w:rPr>
      </w:pPr>
      <w:r>
        <w:rPr>
          <w:rFonts w:hint="eastAsia" w:ascii="宋体" w:hAnsi="宋体" w:cs="宋体"/>
          <w:szCs w:val="21"/>
        </w:rPr>
        <w:t>盐城茂恒建筑工程有限公司</w:t>
      </w:r>
    </w:p>
    <w:p>
      <w:pPr>
        <w:topLinePunct/>
        <w:spacing w:line="400" w:lineRule="atLeast"/>
        <w:ind w:right="210" w:firstLine="210" w:firstLineChars="100"/>
        <w:jc w:val="center"/>
        <w:rPr>
          <w:rFonts w:ascii="宋体" w:hAnsi="宋体" w:cs="仿宋_GB2312"/>
          <w:szCs w:val="21"/>
        </w:rPr>
      </w:pPr>
      <w:r>
        <w:rPr>
          <w:rFonts w:hint="eastAsia" w:ascii="宋体" w:hAnsi="宋体" w:cs="仿宋_GB2312"/>
          <w:szCs w:val="21"/>
        </w:rPr>
        <w:t xml:space="preserve">                                                        2023年</w:t>
      </w:r>
      <w:r>
        <w:rPr>
          <w:rFonts w:hint="eastAsia" w:ascii="宋体" w:hAnsi="宋体" w:cs="仿宋_GB2312"/>
          <w:szCs w:val="21"/>
          <w:lang w:val="en-US" w:eastAsia="zh-CN"/>
        </w:rPr>
        <w:t>6</w:t>
      </w:r>
      <w:r>
        <w:rPr>
          <w:rFonts w:hint="eastAsia" w:ascii="宋体" w:hAnsi="宋体" w:cs="仿宋_GB2312"/>
          <w:szCs w:val="21"/>
        </w:rPr>
        <w:t>月</w:t>
      </w:r>
    </w:p>
    <w:p>
      <w:pPr>
        <w:pStyle w:val="26"/>
        <w:rPr>
          <w:rFonts w:hAnsi="宋体" w:cs="仿宋_GB2312"/>
          <w:szCs w:val="21"/>
        </w:rPr>
        <w:sectPr>
          <w:headerReference r:id="rId3" w:type="default"/>
          <w:footerReference r:id="rId4" w:type="default"/>
          <w:pgSz w:w="11906" w:h="16838"/>
          <w:pgMar w:top="1440" w:right="1474" w:bottom="1440" w:left="1531" w:header="851" w:footer="992" w:gutter="0"/>
          <w:cols w:space="720" w:num="1"/>
          <w:docGrid w:type="linesAndChars" w:linePitch="312" w:charSpace="0"/>
        </w:sectPr>
      </w:pPr>
    </w:p>
    <w:bookmarkEnd w:id="20"/>
    <w:bookmarkEnd w:id="21"/>
    <w:p>
      <w:pPr>
        <w:pStyle w:val="5"/>
        <w:jc w:val="center"/>
        <w:rPr>
          <w:rFonts w:ascii="宋体" w:hAnsi="宋体" w:cs="宋体"/>
          <w:color w:val="000000"/>
          <w:sz w:val="24"/>
          <w:szCs w:val="24"/>
        </w:rPr>
      </w:pPr>
      <w:bookmarkStart w:id="65" w:name="_Toc129764284"/>
      <w:r>
        <w:rPr>
          <w:rFonts w:hint="eastAsia"/>
        </w:rPr>
        <w:t xml:space="preserve">第二章  </w:t>
      </w:r>
      <w:bookmarkEnd w:id="11"/>
      <w:bookmarkEnd w:id="12"/>
      <w:bookmarkEnd w:id="13"/>
      <w:bookmarkEnd w:id="14"/>
      <w:bookmarkEnd w:id="15"/>
      <w:bookmarkEnd w:id="16"/>
      <w:bookmarkEnd w:id="17"/>
      <w:bookmarkEnd w:id="18"/>
      <w:bookmarkEnd w:id="19"/>
      <w:bookmarkEnd w:id="65"/>
      <w:bookmarkStart w:id="66" w:name="_Toc16459"/>
      <w:bookmarkStart w:id="67" w:name="_Toc238797549"/>
      <w:bookmarkStart w:id="68" w:name="_Toc15363"/>
      <w:bookmarkStart w:id="69" w:name="_Toc4078"/>
      <w:bookmarkStart w:id="70" w:name="_Toc3286"/>
      <w:bookmarkStart w:id="71" w:name="_Toc11943670"/>
      <w:bookmarkStart w:id="72" w:name="_Toc144974496"/>
      <w:bookmarkStart w:id="73" w:name="_Toc16307"/>
      <w:bookmarkStart w:id="74" w:name="_Toc152042304"/>
      <w:bookmarkStart w:id="75" w:name="_Toc19945"/>
      <w:bookmarkStart w:id="76" w:name="_Toc25647"/>
      <w:bookmarkStart w:id="77" w:name="_Toc497125233"/>
      <w:bookmarkStart w:id="78" w:name="_Toc438129187"/>
      <w:bookmarkStart w:id="79" w:name="_Toc152045528"/>
      <w:bookmarkStart w:id="80" w:name="_Toc26079"/>
      <w:bookmarkStart w:id="81" w:name="_Toc19307"/>
      <w:bookmarkStart w:id="82" w:name="_Toc238552194"/>
      <w:r>
        <w:rPr>
          <w:rFonts w:hint="eastAsia"/>
        </w:rPr>
        <w:t>招标文件</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Toc497125278"/>
      <w:bookmarkStart w:id="84" w:name="_Toc10477"/>
      <w:bookmarkStart w:id="85" w:name="_Toc4052"/>
      <w:bookmarkStart w:id="86" w:name="_Toc152045581"/>
      <w:bookmarkStart w:id="87" w:name="_Toc238797603"/>
      <w:bookmarkStart w:id="88" w:name="_Toc238552248"/>
      <w:bookmarkStart w:id="89" w:name="_Toc28035"/>
      <w:bookmarkStart w:id="90" w:name="_Toc10525"/>
      <w:bookmarkStart w:id="91" w:name="_Toc17126"/>
      <w:bookmarkStart w:id="92" w:name="_Toc438129244"/>
      <w:bookmarkStart w:id="93" w:name="_Toc144974548"/>
      <w:bookmarkStart w:id="94" w:name="_Toc7402"/>
      <w:bookmarkStart w:id="95" w:name="_Toc13526"/>
      <w:bookmarkStart w:id="96" w:name="_Toc19631"/>
      <w:bookmarkStart w:id="97" w:name="_Toc19766"/>
      <w:bookmarkStart w:id="98" w:name="_Toc152042358"/>
      <w:bookmarkStart w:id="99" w:name="_Toc1403"/>
    </w:p>
    <w:p>
      <w:pPr>
        <w:wordWrap w:val="0"/>
        <w:snapToGrid w:val="0"/>
        <w:spacing w:line="312" w:lineRule="auto"/>
        <w:outlineLvl w:val="1"/>
        <w:rPr>
          <w:rFonts w:ascii="宋体" w:hAnsi="宋体" w:cs="宋体"/>
          <w:bCs/>
          <w:kern w:val="0"/>
          <w:szCs w:val="21"/>
        </w:rPr>
      </w:pPr>
      <w:r>
        <w:rPr>
          <w:rFonts w:hint="eastAsia" w:ascii="宋体" w:hAnsi="宋体" w:cs="宋体"/>
          <w:bCs/>
          <w:kern w:val="0"/>
          <w:szCs w:val="21"/>
        </w:rPr>
        <w:t>一、投标人须知</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1. 项目概况</w:t>
      </w:r>
    </w:p>
    <w:p>
      <w:pPr>
        <w:wordWrap w:val="0"/>
        <w:snapToGrid w:val="0"/>
        <w:spacing w:line="312" w:lineRule="auto"/>
        <w:ind w:firstLine="371" w:firstLineChars="177"/>
        <w:jc w:val="left"/>
        <w:rPr>
          <w:rFonts w:ascii="宋体" w:hAnsi="宋体" w:cs="宋体"/>
          <w:color w:val="000000"/>
          <w:szCs w:val="21"/>
        </w:rPr>
      </w:pPr>
      <w:r>
        <w:rPr>
          <w:rFonts w:hint="eastAsia" w:ascii="宋体" w:hAnsi="宋体" w:cs="宋体"/>
          <w:szCs w:val="21"/>
        </w:rPr>
        <w:t>1.1 项目名称：</w:t>
      </w:r>
      <w:r>
        <w:rPr>
          <w:rFonts w:hint="eastAsia" w:ascii="宋体" w:hAnsi="宋体" w:cs="宋体"/>
          <w:color w:val="000000"/>
          <w:szCs w:val="21"/>
          <w:u w:val="single"/>
        </w:rPr>
        <w:t>滨海港工业园区区域供水一期项目多重增强钢塑复合管采购及安装工程</w:t>
      </w:r>
      <w:r>
        <w:rPr>
          <w:rFonts w:hint="eastAsia" w:ascii="宋体" w:hAnsi="宋体" w:cs="宋体"/>
          <w:color w:val="000000"/>
          <w:szCs w:val="21"/>
        </w:rPr>
        <w:t>。</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1.2 项目地点：</w:t>
      </w:r>
      <w:r>
        <w:rPr>
          <w:rFonts w:hint="eastAsia" w:ascii="宋体" w:hAnsi="宋体" w:cs="宋体"/>
          <w:bCs/>
          <w:color w:val="000000"/>
          <w:szCs w:val="21"/>
        </w:rPr>
        <w:t>江苏省盐城市滨海县滨海港金光大道北侧、黄海大道与疏港大道之间</w:t>
      </w:r>
      <w:r>
        <w:rPr>
          <w:rFonts w:hint="eastAsia" w:ascii="宋体" w:hAnsi="宋体" w:cs="宋体"/>
          <w:szCs w:val="21"/>
        </w:rPr>
        <w:t>。</w:t>
      </w:r>
    </w:p>
    <w:p>
      <w:pPr>
        <w:pStyle w:val="44"/>
        <w:spacing w:line="312" w:lineRule="auto"/>
        <w:ind w:firstLineChars="200"/>
        <w:rPr>
          <w:rFonts w:ascii="宋体" w:hAnsi="宋体" w:cs="宋体"/>
          <w:sz w:val="21"/>
          <w:szCs w:val="21"/>
        </w:rPr>
      </w:pPr>
      <w:r>
        <w:rPr>
          <w:rFonts w:hint="eastAsia" w:ascii="宋体" w:hAnsi="宋体" w:cs="宋体"/>
          <w:sz w:val="21"/>
          <w:szCs w:val="21"/>
        </w:rPr>
        <w:t>1.3招标规模及内容为：</w:t>
      </w:r>
    </w:p>
    <w:p>
      <w:pPr>
        <w:wordWrap w:val="0"/>
        <w:snapToGrid w:val="0"/>
        <w:spacing w:line="312" w:lineRule="auto"/>
        <w:ind w:firstLine="371" w:firstLineChars="177"/>
        <w:jc w:val="left"/>
        <w:rPr>
          <w:rFonts w:ascii="宋体" w:hAnsi="宋体" w:cs="宋体"/>
          <w:szCs w:val="21"/>
        </w:rPr>
      </w:pPr>
      <w:r>
        <w:rPr>
          <w:rFonts w:hint="eastAsia" w:ascii="宋体" w:hAnsi="宋体" w:cs="宋体"/>
          <w:bCs/>
          <w:color w:val="000000"/>
          <w:szCs w:val="21"/>
        </w:rPr>
        <w:t>多重增强钢塑复合管DN1200（供水管道）、DN400（排泥管）、DN150（排气管）：（1） 环刚度≥12.5、公称压力1.0mpa；（2）接口方式：电热熔；（3）管道的安装、连接符合相关规范要求。</w:t>
      </w:r>
      <w:r>
        <w:rPr>
          <w:rFonts w:hint="eastAsia" w:ascii="宋体" w:hAnsi="宋体" w:cs="宋体"/>
          <w:kern w:val="0"/>
          <w:szCs w:val="21"/>
        </w:rPr>
        <w:t>具体以招标文件采购及安装清单及施工图纸为准，招标人保留对工作量进行变更或增减的权利。</w:t>
      </w:r>
    </w:p>
    <w:p>
      <w:pPr>
        <w:widowControl/>
        <w:wordWrap w:val="0"/>
        <w:adjustRightInd w:val="0"/>
        <w:snapToGrid w:val="0"/>
        <w:spacing w:line="312" w:lineRule="auto"/>
        <w:ind w:firstLine="371" w:firstLineChars="177"/>
        <w:jc w:val="left"/>
        <w:textAlignment w:val="baseline"/>
        <w:rPr>
          <w:rFonts w:ascii="宋体" w:hAnsi="宋体" w:cs="宋体"/>
          <w:szCs w:val="21"/>
        </w:rPr>
      </w:pPr>
      <w:r>
        <w:rPr>
          <w:rFonts w:hint="eastAsia" w:ascii="宋体" w:hAnsi="宋体" w:cs="宋体"/>
          <w:szCs w:val="21"/>
        </w:rPr>
        <w:t>1.4交货地点：工程项目现场招标人指定地点。乙方必须保证按甲方的供货通知所要求的规格、数量、时间，供应甲方合同明细中要求的合格物资并运输和卸入指定地点。</w:t>
      </w:r>
    </w:p>
    <w:p>
      <w:pPr>
        <w:wordWrap w:val="0"/>
        <w:snapToGrid w:val="0"/>
        <w:spacing w:line="312" w:lineRule="auto"/>
        <w:ind w:firstLine="371" w:firstLineChars="177"/>
        <w:rPr>
          <w:rFonts w:ascii="宋体" w:hAnsi="宋体" w:cs="宋体"/>
          <w:szCs w:val="21"/>
        </w:rPr>
      </w:pPr>
      <w:r>
        <w:rPr>
          <w:rFonts w:hint="eastAsia" w:ascii="宋体" w:hAnsi="宋体" w:cs="宋体"/>
          <w:szCs w:val="21"/>
        </w:rPr>
        <w:t>1.5供货期：每批货接到甲方通知后5日历天内完成该批供货。</w:t>
      </w:r>
    </w:p>
    <w:p>
      <w:pPr>
        <w:wordWrap w:val="0"/>
        <w:snapToGrid w:val="0"/>
        <w:spacing w:line="312" w:lineRule="auto"/>
        <w:ind w:firstLine="371" w:firstLineChars="177"/>
        <w:rPr>
          <w:rFonts w:ascii="宋体" w:hAnsi="宋体" w:cs="宋体"/>
          <w:szCs w:val="21"/>
        </w:rPr>
      </w:pPr>
      <w:r>
        <w:rPr>
          <w:rFonts w:hint="eastAsia" w:ascii="宋体" w:hAnsi="宋体" w:cs="宋体"/>
          <w:szCs w:val="21"/>
        </w:rPr>
        <w:t>1.6质量要求及验收标准：①符合</w:t>
      </w:r>
      <w:r>
        <w:rPr>
          <w:rFonts w:hint="eastAsia" w:ascii="宋体" w:hAnsi="宋体" w:cs="宋体"/>
          <w:szCs w:val="21"/>
        </w:rPr>
        <w:fldChar w:fldCharType="begin">
          <w:ffData>
            <w:name w:val="Text50"/>
            <w:enabled/>
            <w:calcOnExit w:val="0"/>
            <w:textInput>
              <w:default w:val="T/HBAS 005-2021《多重增强钢塑复合管道技术规范》、QB/T 5401-2019《多重增强钢塑复合管及管件》的标准"/>
            </w:textInput>
          </w:ffData>
        </w:fldChar>
      </w:r>
      <w:r>
        <w:rPr>
          <w:rFonts w:hint="eastAsia" w:ascii="宋体" w:hAnsi="宋体" w:cs="宋体"/>
          <w:szCs w:val="21"/>
        </w:rPr>
        <w:instrText xml:space="preserve">FORMTEXT</w:instrText>
      </w:r>
      <w:r>
        <w:rPr>
          <w:rFonts w:hint="eastAsia" w:ascii="宋体" w:hAnsi="宋体" w:cs="宋体"/>
          <w:szCs w:val="21"/>
        </w:rPr>
        <w:fldChar w:fldCharType="separate"/>
      </w:r>
      <w:r>
        <w:rPr>
          <w:rFonts w:hint="eastAsia" w:ascii="宋体" w:hAnsi="宋体" w:cs="宋体"/>
          <w:szCs w:val="21"/>
        </w:rPr>
        <w:t>现行标准QB/T 5401-2019《多重增强钢塑复合管及管件》的标准</w:t>
      </w:r>
      <w:r>
        <w:rPr>
          <w:rFonts w:hint="eastAsia" w:ascii="宋体" w:hAnsi="宋体" w:cs="宋体"/>
          <w:szCs w:val="21"/>
        </w:rPr>
        <w:fldChar w:fldCharType="end"/>
      </w:r>
      <w:r>
        <w:rPr>
          <w:rFonts w:hint="eastAsia" w:ascii="宋体" w:hAnsi="宋体" w:cs="宋体"/>
          <w:szCs w:val="21"/>
        </w:rPr>
        <w:t>的规定；②环刚度≥12.5，公称压力≥1.0MPa；③原材料必须为原生料，拒绝掺加回收料。</w:t>
      </w:r>
    </w:p>
    <w:p>
      <w:pPr>
        <w:spacing w:line="312" w:lineRule="auto"/>
        <w:ind w:firstLine="420" w:firstLineChars="200"/>
        <w:rPr>
          <w:rFonts w:ascii="宋体" w:hAnsi="宋体" w:cs="宋体"/>
          <w:szCs w:val="21"/>
        </w:rPr>
      </w:pPr>
      <w:r>
        <w:rPr>
          <w:rFonts w:hint="eastAsia" w:ascii="宋体" w:hAnsi="宋体" w:cs="宋体"/>
          <w:szCs w:val="21"/>
        </w:rPr>
        <w:t>1.7质保期：2年（从该工程通过竣工验收合格之日开始计算质保期）</w:t>
      </w:r>
    </w:p>
    <w:p>
      <w:pPr>
        <w:pStyle w:val="7"/>
        <w:spacing w:before="0" w:after="0" w:line="312" w:lineRule="auto"/>
        <w:rPr>
          <w:rFonts w:ascii="宋体" w:hAnsi="宋体" w:cs="宋体"/>
          <w:b w:val="0"/>
          <w:bCs w:val="0"/>
          <w:kern w:val="2"/>
          <w:sz w:val="21"/>
          <w:szCs w:val="21"/>
        </w:rPr>
      </w:pPr>
      <w:r>
        <w:rPr>
          <w:rFonts w:hint="eastAsia" w:ascii="宋体" w:hAnsi="宋体" w:cs="宋体"/>
          <w:b w:val="0"/>
          <w:bCs w:val="0"/>
          <w:kern w:val="2"/>
          <w:sz w:val="21"/>
          <w:szCs w:val="21"/>
        </w:rPr>
        <w:t>2. 投标人资质要求：</w:t>
      </w:r>
    </w:p>
    <w:p>
      <w:pPr>
        <w:pStyle w:val="7"/>
        <w:spacing w:before="0" w:after="0" w:line="312" w:lineRule="auto"/>
        <w:ind w:firstLine="420" w:firstLineChars="200"/>
        <w:rPr>
          <w:rFonts w:ascii="宋体" w:hAnsi="宋体" w:cs="宋体"/>
          <w:szCs w:val="21"/>
        </w:rPr>
      </w:pPr>
      <w:r>
        <w:rPr>
          <w:rFonts w:hint="eastAsia" w:ascii="宋体" w:hAnsi="宋体" w:cs="宋体"/>
          <w:b w:val="0"/>
          <w:bCs w:val="0"/>
          <w:kern w:val="2"/>
          <w:sz w:val="21"/>
          <w:szCs w:val="21"/>
        </w:rPr>
        <w:t>2.1本次招标资质、资格等要求：</w:t>
      </w:r>
      <w:r>
        <w:rPr>
          <w:rFonts w:hint="eastAsia" w:ascii="宋体" w:hAnsi="宋体" w:cs="宋体"/>
          <w:b w:val="0"/>
          <w:bCs w:val="0"/>
          <w:kern w:val="2"/>
          <w:sz w:val="21"/>
          <w:szCs w:val="21"/>
          <w:u w:val="single"/>
        </w:rPr>
        <w:t>详见“招标公告”第三条 投标人资格要求 。</w:t>
      </w:r>
    </w:p>
    <w:p>
      <w:pPr>
        <w:wordWrap w:val="0"/>
        <w:snapToGrid w:val="0"/>
        <w:spacing w:line="312" w:lineRule="auto"/>
        <w:ind w:firstLine="371" w:firstLineChars="177"/>
        <w:rPr>
          <w:rFonts w:ascii="宋体" w:hAnsi="宋体" w:cs="宋体"/>
          <w:szCs w:val="21"/>
        </w:rPr>
      </w:pPr>
      <w:r>
        <w:rPr>
          <w:rFonts w:hint="eastAsia" w:ascii="宋体" w:hAnsi="宋体" w:cs="宋体"/>
          <w:szCs w:val="21"/>
        </w:rPr>
        <w:t>2.2本次招标接受联合体投标</w:t>
      </w:r>
      <w:r>
        <w:rPr>
          <w:rFonts w:hint="eastAsia" w:ascii="宋体" w:hAnsi="宋体" w:cs="宋体"/>
        </w:rPr>
        <w:t>，应遵守以下规定</w:t>
      </w:r>
      <w:r>
        <w:rPr>
          <w:rFonts w:hint="eastAsia" w:ascii="宋体" w:hAnsi="宋体" w:cs="宋体"/>
          <w:szCs w:val="21"/>
        </w:rPr>
        <w:t>。</w:t>
      </w:r>
    </w:p>
    <w:p>
      <w:pPr>
        <w:spacing w:line="312" w:lineRule="auto"/>
        <w:ind w:firstLine="420" w:firstLineChars="200"/>
        <w:rPr>
          <w:rFonts w:ascii="宋体" w:hAnsi="宋体" w:cs="宋体"/>
        </w:rPr>
      </w:pPr>
      <w:r>
        <w:rPr>
          <w:rFonts w:hint="eastAsia" w:ascii="宋体" w:hAnsi="宋体" w:cs="宋体"/>
        </w:rPr>
        <w:t>（1）联合体各方应按招标文件提供的格式签订联合体协议书，明确联合体牵头人和各方权利义务；要求</w:t>
      </w:r>
      <w:r>
        <w:rPr>
          <w:rFonts w:hint="eastAsia" w:ascii="宋体" w:hAnsi="宋体" w:cs="宋体"/>
          <w:bCs/>
          <w:color w:val="000000"/>
          <w:szCs w:val="21"/>
        </w:rPr>
        <w:t>联合体主体为</w:t>
      </w:r>
      <w:r>
        <w:rPr>
          <w:rFonts w:hint="eastAsia" w:ascii="宋体" w:hAnsi="宋体" w:cs="宋体"/>
          <w:b/>
          <w:color w:val="000000"/>
          <w:szCs w:val="21"/>
        </w:rPr>
        <w:t>具备</w:t>
      </w:r>
      <w:r>
        <w:rPr>
          <w:rFonts w:hint="eastAsia" w:ascii="宋体" w:hAnsi="宋体" w:cs="宋体"/>
          <w:b/>
          <w:bCs/>
          <w:color w:val="000000"/>
          <w:szCs w:val="21"/>
        </w:rPr>
        <w:t>市政公用工程施工总承包三级及以上资质的单位。</w:t>
      </w:r>
    </w:p>
    <w:p>
      <w:pPr>
        <w:spacing w:line="312" w:lineRule="auto"/>
        <w:ind w:firstLine="420" w:firstLineChars="200"/>
        <w:rPr>
          <w:rFonts w:ascii="宋体" w:hAnsi="宋体" w:cs="宋体"/>
        </w:rPr>
      </w:pPr>
      <w:r>
        <w:rPr>
          <w:rFonts w:hint="eastAsia" w:ascii="宋体" w:hAnsi="宋体" w:cs="宋体"/>
        </w:rPr>
        <w:t xml:space="preserve">（2）联合体各成员单位应当具备与联合体协议中约定的分工相适应的资质和能力； </w:t>
      </w:r>
    </w:p>
    <w:p>
      <w:pPr>
        <w:spacing w:line="312" w:lineRule="auto"/>
        <w:ind w:firstLine="420" w:firstLineChars="200"/>
        <w:rPr>
          <w:rFonts w:ascii="宋体" w:hAnsi="宋体" w:cs="宋体"/>
        </w:rPr>
      </w:pPr>
      <w:r>
        <w:rPr>
          <w:rFonts w:hint="eastAsia" w:ascii="宋体" w:hAnsi="宋体" w:cs="宋体"/>
        </w:rPr>
        <w:t>（3）联合体各方不得再以自己名义单独或参加其他联合体在同一标段中投标；</w:t>
      </w:r>
    </w:p>
    <w:p>
      <w:pPr>
        <w:spacing w:line="312" w:lineRule="auto"/>
        <w:ind w:firstLine="420" w:firstLineChars="200"/>
        <w:rPr>
          <w:rFonts w:ascii="宋体" w:hAnsi="宋体" w:cs="宋体"/>
        </w:rPr>
      </w:pPr>
      <w:r>
        <w:rPr>
          <w:rFonts w:hint="eastAsia" w:ascii="宋体" w:hAnsi="宋体" w:cs="宋体"/>
        </w:rPr>
        <w:t>（4）联合体各方必须指定牵头人，授权其代表所有联合体成员负责投标和合同实施阶段的主办、协调工作，并应当向招标人提交由所有联合体成员法定代表人签署的授权书；</w:t>
      </w:r>
    </w:p>
    <w:p>
      <w:pPr>
        <w:wordWrap w:val="0"/>
        <w:snapToGrid w:val="0"/>
        <w:spacing w:line="312" w:lineRule="auto"/>
        <w:ind w:firstLine="371" w:firstLineChars="177"/>
        <w:rPr>
          <w:rFonts w:ascii="宋体" w:hAnsi="宋体" w:cs="宋体"/>
          <w:szCs w:val="21"/>
        </w:rPr>
      </w:pPr>
      <w:r>
        <w:rPr>
          <w:rFonts w:hint="eastAsia" w:ascii="宋体" w:hAnsi="宋体" w:cs="宋体"/>
          <w:szCs w:val="21"/>
        </w:rPr>
        <w:t>（5）招标人要求投标人提交投标保证担保的，应当以联合体各方或者联合体中牵头人的名义提交投标保证担保。以联合体中牵头人名义提交的投标保证担保，对联合体各成员具有约束力。</w:t>
      </w:r>
    </w:p>
    <w:p>
      <w:pPr>
        <w:wordWrap w:val="0"/>
        <w:snapToGrid w:val="0"/>
        <w:spacing w:line="312" w:lineRule="auto"/>
        <w:ind w:firstLine="371" w:firstLineChars="177"/>
        <w:rPr>
          <w:rFonts w:ascii="宋体" w:hAnsi="宋体" w:cs="宋体"/>
          <w:szCs w:val="21"/>
        </w:rPr>
      </w:pPr>
      <w:r>
        <w:rPr>
          <w:rFonts w:hint="eastAsia" w:ascii="宋体" w:hAnsi="宋体" w:cs="宋体"/>
          <w:szCs w:val="21"/>
        </w:rPr>
        <w:t>（6）不同专业组成的联合体，按照联合体协议约定分工承担的工作，认定各自的专业资质。联合体协议约定承担同一专业工作的，应当按照较低的成员资质等级来确定投标资质等级。</w:t>
      </w:r>
    </w:p>
    <w:p>
      <w:pPr>
        <w:wordWrap w:val="0"/>
        <w:snapToGrid w:val="0"/>
        <w:spacing w:line="312" w:lineRule="auto"/>
        <w:ind w:firstLine="371" w:firstLineChars="177"/>
        <w:rPr>
          <w:rFonts w:ascii="宋体" w:hAnsi="宋体" w:cs="宋体"/>
          <w:szCs w:val="21"/>
        </w:rPr>
      </w:pPr>
      <w:r>
        <w:rPr>
          <w:rFonts w:hint="eastAsia" w:ascii="宋体" w:hAnsi="宋体" w:cs="宋体"/>
          <w:szCs w:val="21"/>
        </w:rPr>
        <w:t>2.3招标人不接受贴牌代工的投标以及其他任何分包行为的投标。</w:t>
      </w:r>
    </w:p>
    <w:p>
      <w:pPr>
        <w:wordWrap w:val="0"/>
        <w:snapToGrid w:val="0"/>
        <w:spacing w:line="312" w:lineRule="auto"/>
        <w:ind w:firstLine="371" w:firstLineChars="177"/>
        <w:rPr>
          <w:rFonts w:ascii="宋体" w:hAnsi="宋体" w:cs="宋体"/>
          <w:szCs w:val="21"/>
        </w:rPr>
      </w:pPr>
      <w:r>
        <w:rPr>
          <w:rFonts w:hint="eastAsia" w:ascii="宋体" w:hAnsi="宋体" w:cs="宋体"/>
          <w:szCs w:val="21"/>
        </w:rPr>
        <w:t>2.4法定代表人或单位负责人为同一人或者存在控股、管理关系的不同单位，不得参加同一标段投标或者未划分标包的同一招标项目投标。</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2.5符合相关法律、法规规定的其他要求。</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3. 资格审查方式</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3.1 资格审查采用资格后审的办法确定潜在合格的投标人。</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4. 投标有效期</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4.1 本项目的投标有效期为30日历天。在此期间，投标人的投标文件将受招标文件约束，如投标人被授予合同，投标人不得拒绝。</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4.2 原定投标有效期终止之前，若出现特殊情况，招标人可以以书面方式向投标人提出延长投标有效期的要求。</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4.3 投标人可以拒绝这种要求并撤回投标文件而不被没收投标保证金。接受延长投标有效期的投标人不允许修改其投标文件，但需要相应延长投标保证金的有效期。</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5. 投标费用</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投标人应承担其编制投标文件以及提交投标文件所涉及的一切费用。无论投标结果如何，招标人对上述费用不负任何责任。</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6. 投标保证金、履约保证金</w:t>
      </w:r>
    </w:p>
    <w:p>
      <w:pPr>
        <w:spacing w:line="312" w:lineRule="auto"/>
        <w:ind w:firstLine="420" w:firstLineChars="200"/>
        <w:rPr>
          <w:rFonts w:hint="eastAsia" w:ascii="宋体" w:hAnsi="宋体" w:cs="宋体"/>
          <w:szCs w:val="21"/>
        </w:rPr>
      </w:pPr>
      <w:r>
        <w:rPr>
          <w:rFonts w:hint="eastAsia" w:ascii="宋体" w:hAnsi="宋体" w:cs="宋体"/>
          <w:szCs w:val="21"/>
        </w:rPr>
        <w:t>6.1</w:t>
      </w:r>
      <w:r>
        <w:rPr>
          <w:rFonts w:hint="eastAsia" w:ascii="宋体" w:hAnsi="宋体" w:cs="宋体"/>
          <w:szCs w:val="21"/>
          <w:highlight w:val="yellow"/>
          <w:lang w:eastAsia="zh-CN"/>
        </w:rPr>
        <w:t>投标</w:t>
      </w:r>
      <w:r>
        <w:rPr>
          <w:rFonts w:hint="eastAsia" w:ascii="宋体" w:hAnsi="宋体" w:cs="宋体"/>
          <w:szCs w:val="21"/>
          <w:highlight w:val="yellow"/>
        </w:rPr>
        <w:t>保证金的形式：现金、</w:t>
      </w:r>
      <w:r>
        <w:rPr>
          <w:rFonts w:hint="eastAsia" w:ascii="宋体" w:hAnsi="宋体" w:cs="宋体"/>
          <w:szCs w:val="21"/>
          <w:highlight w:val="yellow"/>
          <w:lang w:eastAsia="zh-CN"/>
        </w:rPr>
        <w:t>投标</w:t>
      </w:r>
      <w:r>
        <w:rPr>
          <w:rFonts w:hint="eastAsia" w:ascii="宋体" w:hAnsi="宋体" w:cs="宋体"/>
          <w:szCs w:val="21"/>
          <w:highlight w:val="yellow"/>
        </w:rPr>
        <w:t>担保或者投标人基本账户开户行出具的银行保函、保险公司保险单，具体形式由投标人自主选择。</w:t>
      </w:r>
    </w:p>
    <w:p>
      <w:pPr>
        <w:pStyle w:val="2"/>
        <w:ind w:left="0" w:leftChars="0" w:firstLine="420" w:firstLineChars="200"/>
        <w:rPr>
          <w:rFonts w:hint="eastAsia" w:eastAsia="宋体"/>
          <w:lang w:val="en-US" w:eastAsia="zh-CN"/>
        </w:rPr>
      </w:pPr>
      <w:r>
        <w:rPr>
          <w:rFonts w:hint="eastAsia" w:ascii="宋体" w:hAnsi="宋体" w:cs="宋体"/>
          <w:szCs w:val="21"/>
          <w:lang w:val="en-US" w:eastAsia="zh-CN"/>
        </w:rPr>
        <w:t>6.2</w:t>
      </w:r>
      <w:r>
        <w:rPr>
          <w:rFonts w:hint="eastAsia" w:ascii="宋体" w:hAnsi="宋体" w:cs="宋体"/>
          <w:color w:val="000000"/>
          <w:szCs w:val="21"/>
          <w:highlight w:val="yellow"/>
        </w:rPr>
        <w:t>投标保证金数额为人民币：</w:t>
      </w:r>
      <w:r>
        <w:rPr>
          <w:rFonts w:hint="eastAsia" w:ascii="宋体" w:hAnsi="宋体" w:cs="宋体"/>
          <w:b/>
          <w:bCs/>
          <w:color w:val="000000"/>
          <w:szCs w:val="21"/>
          <w:highlight w:val="yellow"/>
          <w:u w:val="single"/>
        </w:rPr>
        <w:t>200000.00</w:t>
      </w:r>
      <w:r>
        <w:rPr>
          <w:rFonts w:hint="eastAsia" w:ascii="宋体" w:hAnsi="宋体" w:cs="宋体"/>
          <w:color w:val="000000"/>
          <w:szCs w:val="21"/>
          <w:highlight w:val="yellow"/>
        </w:rPr>
        <w:t>元，大写：</w:t>
      </w:r>
      <w:r>
        <w:rPr>
          <w:rFonts w:hint="eastAsia" w:ascii="宋体" w:hAnsi="宋体" w:cs="宋体"/>
          <w:b/>
          <w:bCs/>
          <w:color w:val="000000"/>
          <w:szCs w:val="21"/>
          <w:highlight w:val="yellow"/>
          <w:u w:val="single"/>
        </w:rPr>
        <w:t>贰拾万圆整</w:t>
      </w:r>
      <w:r>
        <w:rPr>
          <w:rFonts w:hint="eastAsia" w:ascii="宋体" w:hAnsi="宋体" w:cs="宋体"/>
          <w:color w:val="000000"/>
          <w:szCs w:val="21"/>
          <w:highlight w:val="yellow"/>
          <w:lang w:eastAsia="zh-CN"/>
        </w:rPr>
        <w:t>。</w:t>
      </w:r>
    </w:p>
    <w:p>
      <w:pPr>
        <w:spacing w:line="312" w:lineRule="auto"/>
        <w:ind w:firstLine="420" w:firstLineChars="200"/>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highlight w:val="none"/>
          <w:lang w:val="en-US" w:eastAsia="zh-CN"/>
        </w:rPr>
        <w:t>3</w:t>
      </w:r>
      <w:r>
        <w:rPr>
          <w:rFonts w:hint="eastAsia" w:ascii="宋体" w:hAnsi="宋体" w:cs="宋体"/>
          <w:szCs w:val="21"/>
          <w:highlight w:val="none"/>
          <w:lang w:eastAsia="zh-CN"/>
        </w:rPr>
        <w:t>如若</w:t>
      </w:r>
      <w:r>
        <w:rPr>
          <w:rFonts w:hint="eastAsia" w:ascii="宋体" w:hAnsi="宋体" w:cs="宋体"/>
          <w:szCs w:val="21"/>
          <w:highlight w:val="none"/>
        </w:rPr>
        <w:t>投标保证金</w:t>
      </w:r>
      <w:r>
        <w:rPr>
          <w:rFonts w:hint="eastAsia" w:ascii="宋体" w:hAnsi="宋体" w:cs="宋体"/>
          <w:szCs w:val="21"/>
          <w:highlight w:val="none"/>
          <w:lang w:eastAsia="zh-CN"/>
        </w:rPr>
        <w:t>提供现金</w:t>
      </w:r>
      <w:r>
        <w:rPr>
          <w:rFonts w:hint="eastAsia" w:ascii="宋体" w:hAnsi="宋体" w:cs="宋体"/>
          <w:szCs w:val="21"/>
          <w:highlight w:val="none"/>
        </w:rPr>
        <w:t>：</w:t>
      </w:r>
      <w:r>
        <w:rPr>
          <w:rFonts w:hint="eastAsia" w:ascii="宋体" w:hAnsi="宋体" w:cs="宋体"/>
          <w:szCs w:val="21"/>
          <w:highlight w:val="none"/>
          <w:lang w:eastAsia="zh-CN"/>
        </w:rPr>
        <w:t>则</w:t>
      </w:r>
      <w:r>
        <w:rPr>
          <w:rFonts w:hint="eastAsia" w:ascii="宋体" w:hAnsi="宋体" w:cs="宋体"/>
          <w:color w:val="000000"/>
          <w:szCs w:val="21"/>
          <w:highlight w:val="none"/>
        </w:rPr>
        <w:t>在递交投标文件截止时前汇至招标人指定账户【招标人名称：</w:t>
      </w:r>
      <w:r>
        <w:rPr>
          <w:rFonts w:hint="eastAsia" w:ascii="宋体" w:hAnsi="宋体" w:cs="宋体"/>
          <w:b/>
          <w:bCs/>
          <w:color w:val="000000"/>
          <w:szCs w:val="21"/>
          <w:highlight w:val="none"/>
          <w:u w:val="single"/>
        </w:rPr>
        <w:t>盐城茂恒建筑工程有限公司</w:t>
      </w:r>
      <w:r>
        <w:rPr>
          <w:rFonts w:hint="eastAsia" w:ascii="宋体" w:hAnsi="宋体" w:cs="宋体"/>
          <w:color w:val="000000"/>
          <w:szCs w:val="21"/>
          <w:highlight w:val="none"/>
        </w:rPr>
        <w:t>；招标人银行账号</w:t>
      </w:r>
      <w:r>
        <w:rPr>
          <w:rFonts w:hint="eastAsia" w:ascii="宋体" w:hAnsi="宋体" w:cs="宋体"/>
          <w:color w:val="000000"/>
          <w:szCs w:val="21"/>
          <w:highlight w:val="none"/>
          <w:u w:val="single"/>
        </w:rPr>
        <w:t>:</w:t>
      </w:r>
      <w:r>
        <w:rPr>
          <w:rFonts w:hint="eastAsia" w:ascii="宋体" w:hAnsi="宋体" w:cs="宋体"/>
          <w:b/>
          <w:bCs/>
          <w:color w:val="000000"/>
          <w:szCs w:val="21"/>
          <w:highlight w:val="none"/>
          <w:u w:val="single"/>
        </w:rPr>
        <w:t>1109240000000811</w:t>
      </w:r>
      <w:r>
        <w:rPr>
          <w:rFonts w:hint="eastAsia" w:ascii="宋体" w:hAnsi="宋体" w:cs="宋体"/>
          <w:color w:val="000000"/>
          <w:szCs w:val="21"/>
          <w:highlight w:val="none"/>
        </w:rPr>
        <w:t>；招标人开户行：</w:t>
      </w:r>
      <w:r>
        <w:rPr>
          <w:rFonts w:hint="eastAsia" w:ascii="宋体" w:hAnsi="宋体" w:cs="宋体"/>
          <w:b/>
          <w:bCs/>
          <w:color w:val="000000"/>
          <w:szCs w:val="21"/>
          <w:highlight w:val="none"/>
          <w:u w:val="single"/>
        </w:rPr>
        <w:t>南京银行滨海支行</w:t>
      </w:r>
      <w:r>
        <w:rPr>
          <w:rFonts w:hint="eastAsia" w:ascii="宋体" w:hAnsi="宋体" w:cs="宋体"/>
          <w:b/>
          <w:bCs/>
          <w:color w:val="000000"/>
          <w:szCs w:val="21"/>
          <w:highlight w:val="none"/>
        </w:rPr>
        <w:t>】</w:t>
      </w:r>
      <w:r>
        <w:rPr>
          <w:rFonts w:hint="eastAsia" w:ascii="宋体" w:hAnsi="宋体" w:cs="宋体"/>
          <w:color w:val="000000"/>
          <w:szCs w:val="21"/>
          <w:highlight w:val="none"/>
        </w:rPr>
        <w:t>，未按招标文件要求提供投标保证金的，招标人将拒收其投标文件。</w:t>
      </w:r>
    </w:p>
    <w:p>
      <w:pPr>
        <w:snapToGrid w:val="0"/>
        <w:spacing w:line="312" w:lineRule="auto"/>
        <w:ind w:firstLine="422" w:firstLineChars="200"/>
        <w:rPr>
          <w:rFonts w:ascii="宋体" w:hAnsi="宋体" w:cs="宋体"/>
          <w:b/>
          <w:bCs/>
          <w:szCs w:val="21"/>
          <w:u w:val="thick"/>
        </w:rPr>
      </w:pPr>
      <w:r>
        <w:rPr>
          <w:rFonts w:hint="eastAsia" w:ascii="宋体" w:hAnsi="宋体" w:cs="宋体"/>
          <w:b/>
          <w:bCs/>
          <w:szCs w:val="21"/>
        </w:rPr>
        <w:t>6.</w:t>
      </w:r>
      <w:r>
        <w:rPr>
          <w:rFonts w:hint="eastAsia" w:ascii="宋体" w:hAnsi="宋体" w:cs="宋体"/>
          <w:b/>
          <w:bCs/>
          <w:szCs w:val="21"/>
          <w:lang w:val="en-US" w:eastAsia="zh-CN"/>
        </w:rPr>
        <w:t>4</w:t>
      </w:r>
      <w:r>
        <w:rPr>
          <w:rFonts w:hint="eastAsia" w:ascii="宋体" w:hAnsi="宋体" w:cs="宋体"/>
          <w:b/>
          <w:bCs/>
          <w:szCs w:val="21"/>
          <w:u w:val="thick"/>
        </w:rPr>
        <w:t>投标保证金退还时间: 招标人与中标人签订合同并生效后7个工作日内全额无息退还未中标人；中标单位投标保证金退还时间为合同签订后供应货物一个月后。</w:t>
      </w:r>
    </w:p>
    <w:p>
      <w:pPr>
        <w:spacing w:line="312" w:lineRule="auto"/>
        <w:ind w:firstLine="422" w:firstLineChars="200"/>
        <w:rPr>
          <w:rFonts w:hint="eastAsia" w:ascii="宋体" w:hAnsi="宋体" w:eastAsia="宋体" w:cs="宋体"/>
          <w:szCs w:val="21"/>
          <w:highlight w:val="yellow"/>
          <w:lang w:val="en-US" w:eastAsia="zh-CN"/>
        </w:rPr>
      </w:pPr>
      <w:r>
        <w:rPr>
          <w:rFonts w:hint="eastAsia" w:ascii="宋体" w:hAnsi="宋体" w:cs="宋体"/>
          <w:b/>
          <w:bCs/>
          <w:szCs w:val="21"/>
          <w:highlight w:val="yellow"/>
        </w:rPr>
        <w:t>6.3</w:t>
      </w:r>
      <w:r>
        <w:rPr>
          <w:rFonts w:hint="eastAsia" w:ascii="宋体" w:hAnsi="宋体" w:cs="宋体"/>
          <w:szCs w:val="21"/>
          <w:highlight w:val="yellow"/>
        </w:rPr>
        <w:t>履约保证金：</w:t>
      </w:r>
      <w:r>
        <w:rPr>
          <w:rFonts w:hint="eastAsia" w:ascii="宋体" w:hAnsi="宋体" w:cs="宋体"/>
          <w:szCs w:val="21"/>
          <w:highlight w:val="yellow"/>
          <w:lang w:val="en-US" w:eastAsia="zh-CN"/>
        </w:rPr>
        <w:t>/</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7. 现场踏勘</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7.1 招标人不统一组织现场踏勘。</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7.2 投标人应对项目现场及周围环境进行现场踏勘，以便获取有关编制投标文件及签署合同所需的资料。</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7.3 投标人应主动向招标人索取项目现场资料及数据，招标人对投标人由此作出的推论、理解及结论概不负责。</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7.4 投标人踏勘现场的费用以及责任、风险由投标人自行承担。</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7.5 现场勘察对接人：</w:t>
      </w:r>
      <w:r>
        <w:rPr>
          <w:rFonts w:hint="eastAsia" w:ascii="宋体" w:hAnsi="宋体" w:cs="宋体"/>
          <w:szCs w:val="21"/>
          <w:u w:val="single"/>
        </w:rPr>
        <w:t>王虎 18914630011</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8. 投标人在领取招标文件后，须认真研究，及时对文件中存在的矛盾提出疑义，若逾期不提的，招标人有权认为投标人已对招标人提供的资料作出认可。</w:t>
      </w:r>
    </w:p>
    <w:p>
      <w:pPr>
        <w:wordWrap w:val="0"/>
        <w:snapToGrid w:val="0"/>
        <w:spacing w:line="312" w:lineRule="auto"/>
        <w:ind w:firstLine="371" w:firstLineChars="177"/>
        <w:jc w:val="left"/>
        <w:rPr>
          <w:rFonts w:ascii="宋体" w:hAnsi="宋体" w:cs="宋体"/>
          <w:szCs w:val="21"/>
        </w:rPr>
      </w:pPr>
      <w:r>
        <w:rPr>
          <w:rFonts w:hint="eastAsia" w:ascii="宋体" w:hAnsi="宋体" w:cs="宋体"/>
          <w:szCs w:val="21"/>
        </w:rPr>
        <w:t>9. 投标报价</w:t>
      </w:r>
    </w:p>
    <w:p>
      <w:pPr>
        <w:wordWrap w:val="0"/>
        <w:snapToGrid w:val="0"/>
        <w:spacing w:line="312" w:lineRule="auto"/>
        <w:ind w:firstLine="371" w:firstLineChars="177"/>
        <w:jc w:val="left"/>
        <w:rPr>
          <w:rFonts w:ascii="宋体" w:hAnsi="宋体" w:cs="宋体"/>
          <w:szCs w:val="21"/>
        </w:rPr>
      </w:pPr>
      <w:r>
        <w:rPr>
          <w:rFonts w:ascii="宋体" w:hAnsi="宋体" w:cs="宋体"/>
          <w:szCs w:val="21"/>
        </w:rPr>
        <w:t>9</w:t>
      </w:r>
      <w:r>
        <w:rPr>
          <w:rFonts w:hint="eastAsia" w:ascii="宋体" w:hAnsi="宋体" w:cs="宋体"/>
          <w:szCs w:val="21"/>
        </w:rPr>
        <w:t>.1投标报价的计价方法：</w:t>
      </w:r>
      <w:r>
        <w:rPr>
          <w:rFonts w:hint="eastAsia" w:ascii="宋体" w:hAnsi="宋体" w:cs="宋体"/>
          <w:b/>
          <w:szCs w:val="21"/>
        </w:rPr>
        <w:t>本项目采用“含税综合单价”方式进行报价。</w:t>
      </w:r>
    </w:p>
    <w:p>
      <w:pPr>
        <w:wordWrap w:val="0"/>
        <w:snapToGrid w:val="0"/>
        <w:spacing w:line="312" w:lineRule="auto"/>
        <w:ind w:firstLine="371" w:firstLineChars="177"/>
        <w:jc w:val="left"/>
        <w:rPr>
          <w:rFonts w:ascii="宋体" w:hAnsi="宋体" w:cs="宋体"/>
          <w:szCs w:val="21"/>
        </w:rPr>
      </w:pPr>
      <w:bookmarkStart w:id="100" w:name="OLE_LINK3"/>
      <w:r>
        <w:rPr>
          <w:rFonts w:hint="eastAsia" w:ascii="宋体" w:hAnsi="宋体" w:cs="宋体"/>
          <w:szCs w:val="21"/>
        </w:rPr>
        <w:t>投标报价包括投标人为完成招标文件（含采购及安装清单）确定的招标范围内的所有工作内容，含全套货物供货（含包装、运输、下管及其人身、设备等安全责任与保险等）、机械费、安装费、</w:t>
      </w:r>
      <w:r>
        <w:rPr>
          <w:rFonts w:hint="eastAsia" w:ascii="宋体" w:hAnsi="宋体" w:cs="宋体"/>
        </w:rPr>
        <w:t>损耗费、</w:t>
      </w:r>
      <w:r>
        <w:rPr>
          <w:rFonts w:hint="eastAsia" w:ascii="宋体" w:hAnsi="宋体" w:cs="宋体"/>
          <w:szCs w:val="21"/>
        </w:rPr>
        <w:t>质保期内免费提供货物运行所必须的备品、备件及现场配合服务所产生的费用、管理费、利润、规费、税金、合同范围内的市场风险、国家政策性调整风险、不可预见费等一切费用。凡漏项或少计均视为优惠，招标人不另行增加费用，</w:t>
      </w:r>
      <w:bookmarkEnd w:id="100"/>
      <w:r>
        <w:rPr>
          <w:rFonts w:hint="eastAsia" w:ascii="宋体" w:hAnsi="宋体" w:cs="宋体"/>
          <w:szCs w:val="21"/>
        </w:rPr>
        <w:t>最终结算时除合同约定调整外一律不予调整。</w:t>
      </w:r>
      <w:r>
        <w:rPr>
          <w:rFonts w:hint="eastAsia" w:ascii="宋体" w:hAnsi="宋体" w:cs="宋体"/>
          <w:szCs w:val="21"/>
          <w:highlight w:val="yellow"/>
        </w:rPr>
        <w:t>其中安装工程报价须将阀门、法兰、弯头、三通等配套材料安装费用均考虑在管材安装报价中，结算时不再考虑；结算时最终按现场实际安装合格工程量的管道长度进行结算。</w:t>
      </w:r>
    </w:p>
    <w:p>
      <w:pPr>
        <w:wordWrap w:val="0"/>
        <w:snapToGrid w:val="0"/>
        <w:spacing w:line="312" w:lineRule="auto"/>
        <w:ind w:firstLine="371" w:firstLineChars="177"/>
        <w:jc w:val="left"/>
        <w:rPr>
          <w:rFonts w:ascii="宋体" w:hAnsi="宋体" w:cs="宋体"/>
          <w:szCs w:val="21"/>
        </w:rPr>
      </w:pPr>
      <w:r>
        <w:rPr>
          <w:rFonts w:ascii="宋体" w:hAnsi="宋体" w:cs="宋体"/>
          <w:szCs w:val="21"/>
        </w:rPr>
        <w:t>9</w:t>
      </w:r>
      <w:r>
        <w:rPr>
          <w:rFonts w:hint="eastAsia" w:ascii="宋体" w:hAnsi="宋体" w:cs="宋体"/>
          <w:szCs w:val="21"/>
        </w:rPr>
        <w:t>.2报价方式：本次投标报价为含税综合单价报价，中标后除合同约定调整外，中标含税综合单价一律不调整，货物数量按经招标人现场安装完成后测量确认的实际完成的合格工程量计算。</w:t>
      </w:r>
    </w:p>
    <w:p>
      <w:pPr>
        <w:pStyle w:val="26"/>
        <w:spacing w:line="312" w:lineRule="auto"/>
        <w:ind w:left="0" w:leftChars="0" w:firstLine="422" w:firstLineChars="200"/>
        <w:rPr>
          <w:rFonts w:hAnsi="宋体" w:cs="宋体"/>
          <w:sz w:val="21"/>
          <w:szCs w:val="21"/>
          <w:highlight w:val="yellow"/>
        </w:rPr>
      </w:pPr>
      <w:r>
        <w:rPr>
          <w:rFonts w:hint="eastAsia" w:hAnsi="宋体" w:cs="宋体"/>
          <w:b/>
          <w:bCs/>
          <w:sz w:val="21"/>
          <w:szCs w:val="21"/>
          <w:highlight w:val="yellow"/>
        </w:rPr>
        <w:t>10、材料样品约定：</w:t>
      </w:r>
      <w:r>
        <w:rPr>
          <w:rFonts w:hint="eastAsia" w:hAnsi="宋体" w:cs="宋体"/>
          <w:sz w:val="21"/>
          <w:szCs w:val="21"/>
          <w:highlight w:val="yellow"/>
        </w:rPr>
        <w:t>投标单位需提供 多重增强钢塑复合管DN1200（ 30cm长的样品），在开标前须送至或寄到开标地点（寄件公司：顺丰快递；寄件地址：江苏省盐城市滨海县滨海港新滩邻里中心 盐城茂恒建筑工程有限公司；收件人：刘长鑫   13805118361 ）。</w:t>
      </w:r>
    </w:p>
    <w:p>
      <w:pPr>
        <w:spacing w:line="312" w:lineRule="auto"/>
        <w:ind w:firstLine="422" w:firstLineChars="200"/>
        <w:rPr>
          <w:rFonts w:ascii="宋体" w:hAnsi="宋体" w:cs="宋体"/>
          <w:b/>
          <w:bCs/>
          <w:szCs w:val="21"/>
        </w:rPr>
      </w:pPr>
      <w:r>
        <w:rPr>
          <w:rFonts w:hint="eastAsia" w:ascii="宋体" w:hAnsi="宋体" w:cs="宋体"/>
          <w:b/>
          <w:bCs/>
          <w:szCs w:val="21"/>
        </w:rPr>
        <w:t>11、最高限价</w:t>
      </w:r>
    </w:p>
    <w:p>
      <w:pPr>
        <w:ind w:firstLine="482" w:firstLineChars="200"/>
      </w:pPr>
      <w:r>
        <w:rPr>
          <w:rFonts w:hint="eastAsia" w:ascii="宋体" w:hAnsi="宋体" w:eastAsia="宋体" w:cs="宋体"/>
          <w:b/>
          <w:color w:val="auto"/>
          <w:sz w:val="24"/>
          <w:highlight w:val="yellow"/>
        </w:rPr>
        <w:t>最高限价</w:t>
      </w:r>
      <w:r>
        <w:rPr>
          <w:rFonts w:hint="eastAsia" w:ascii="宋体" w:hAnsi="宋体" w:eastAsia="宋体" w:cs="宋体"/>
          <w:b/>
          <w:bCs/>
          <w:color w:val="auto"/>
          <w:sz w:val="24"/>
          <w:highlight w:val="yellow"/>
        </w:rPr>
        <w:t>为</w:t>
      </w:r>
      <w:r>
        <w:rPr>
          <w:rFonts w:hint="eastAsia" w:ascii="宋体" w:hAnsi="宋体" w:cs="宋体"/>
          <w:b/>
          <w:bCs/>
          <w:color w:val="auto"/>
          <w:sz w:val="24"/>
          <w:highlight w:val="yellow"/>
          <w:u w:val="single"/>
          <w:lang w:val="en-US" w:eastAsia="zh-CN"/>
        </w:rPr>
        <w:t xml:space="preserve">  12723200</w:t>
      </w:r>
      <w:r>
        <w:rPr>
          <w:rFonts w:hint="eastAsia" w:ascii="宋体" w:hAnsi="宋体" w:cs="宋体"/>
          <w:b/>
          <w:color w:val="auto"/>
          <w:sz w:val="24"/>
          <w:highlight w:val="yellow"/>
          <w:u w:val="single"/>
          <w:lang w:val="en-US" w:eastAsia="zh-CN"/>
        </w:rPr>
        <w:t xml:space="preserve"> </w:t>
      </w:r>
      <w:r>
        <w:rPr>
          <w:rFonts w:hint="eastAsia" w:ascii="宋体" w:hAnsi="宋体" w:eastAsia="宋体" w:cs="宋体"/>
          <w:b/>
          <w:color w:val="auto"/>
          <w:sz w:val="24"/>
          <w:highlight w:val="yellow"/>
        </w:rPr>
        <w:t>元</w:t>
      </w:r>
      <w:r>
        <w:rPr>
          <w:rFonts w:hint="eastAsia" w:ascii="宋体" w:hAnsi="宋体" w:eastAsia="宋体" w:cs="宋体"/>
          <w:b/>
          <w:color w:val="auto"/>
          <w:sz w:val="24"/>
          <w:highlight w:val="yellow"/>
          <w:lang w:val="en-US" w:eastAsia="zh-CN"/>
        </w:rPr>
        <w:t>(大写人民币：</w:t>
      </w:r>
      <w:r>
        <w:rPr>
          <w:rFonts w:hint="eastAsia" w:ascii="宋体" w:hAnsi="宋体" w:eastAsia="宋体" w:cs="宋体"/>
          <w:b/>
          <w:color w:val="auto"/>
          <w:sz w:val="24"/>
          <w:highlight w:val="yellow"/>
          <w:u w:val="single"/>
          <w:lang w:val="en-US" w:eastAsia="zh-CN"/>
        </w:rPr>
        <w:t xml:space="preserve"> </w:t>
      </w:r>
      <w:r>
        <w:rPr>
          <w:rFonts w:hint="eastAsia" w:ascii="宋体" w:hAnsi="宋体" w:cs="宋体"/>
          <w:b/>
          <w:color w:val="auto"/>
          <w:sz w:val="24"/>
          <w:highlight w:val="yellow"/>
          <w:u w:val="single"/>
          <w:lang w:val="en-US" w:eastAsia="zh-CN"/>
        </w:rPr>
        <w:fldChar w:fldCharType="begin"/>
      </w:r>
      <w:r>
        <w:rPr>
          <w:rFonts w:hint="eastAsia" w:ascii="宋体" w:hAnsi="宋体" w:cs="宋体"/>
          <w:b/>
          <w:color w:val="auto"/>
          <w:sz w:val="24"/>
          <w:highlight w:val="yellow"/>
          <w:u w:val="single"/>
          <w:lang w:val="en-US" w:eastAsia="zh-CN"/>
        </w:rPr>
        <w:instrText xml:space="preserve"> = 12723200 \* CHINESENUM2 \* MERGEFORMAT </w:instrText>
      </w:r>
      <w:r>
        <w:rPr>
          <w:rFonts w:hint="eastAsia" w:ascii="宋体" w:hAnsi="宋体" w:cs="宋体"/>
          <w:b/>
          <w:color w:val="auto"/>
          <w:sz w:val="24"/>
          <w:highlight w:val="yellow"/>
          <w:u w:val="single"/>
          <w:lang w:val="en-US" w:eastAsia="zh-CN"/>
        </w:rPr>
        <w:fldChar w:fldCharType="separate"/>
      </w:r>
      <w:r>
        <w:rPr>
          <w:rFonts w:hint="eastAsia" w:ascii="宋体" w:hAnsi="宋体" w:cs="宋体"/>
          <w:b/>
          <w:color w:val="auto"/>
          <w:sz w:val="24"/>
          <w:highlight w:val="yellow"/>
          <w:u w:val="single"/>
          <w:lang w:val="en-US" w:eastAsia="zh-CN"/>
        </w:rPr>
        <w:t>壹仟贰佰柒拾贰万叁仟贰佰</w:t>
      </w:r>
      <w:r>
        <w:rPr>
          <w:rFonts w:hint="eastAsia" w:ascii="宋体" w:hAnsi="宋体" w:cs="宋体"/>
          <w:b/>
          <w:color w:val="auto"/>
          <w:sz w:val="24"/>
          <w:highlight w:val="yellow"/>
          <w:u w:val="single"/>
          <w:lang w:val="en-US" w:eastAsia="zh-CN"/>
        </w:rPr>
        <w:fldChar w:fldCharType="end"/>
      </w:r>
      <m:oMath>
        <m:r>
          <m:rPr>
            <m:sty m:val="b"/>
          </m:rPr>
          <w:rPr>
            <w:rFonts w:hint="eastAsia" w:ascii="Cambria Math" w:hAnsi="Cambria Math" w:cs="宋体"/>
            <w:color w:val="auto"/>
            <w:sz w:val="24"/>
            <w:highlight w:val="yellow"/>
            <w:u w:val="single"/>
            <w:lang w:val="en-US" w:eastAsia="zh-CN"/>
          </w:rPr>
          <m:t xml:space="preserve">  </m:t>
        </m:r>
      </m:oMath>
      <w:r>
        <w:rPr>
          <w:rFonts w:hint="eastAsia" w:ascii="宋体" w:hAnsi="宋体" w:cs="宋体"/>
          <w:b/>
          <w:color w:val="auto"/>
          <w:sz w:val="24"/>
          <w:highlight w:val="yellow"/>
          <w:u w:val="single"/>
          <w:lang w:val="en-US" w:eastAsia="zh-CN"/>
        </w:rPr>
        <w:t>圆</w:t>
      </w:r>
      <w:r>
        <w:rPr>
          <w:rFonts w:hint="eastAsia" w:ascii="宋体" w:hAnsi="宋体" w:eastAsia="宋体" w:cs="宋体"/>
          <w:b/>
          <w:color w:val="auto"/>
          <w:sz w:val="24"/>
          <w:highlight w:val="yellow"/>
          <w:u w:val="single"/>
          <w:lang w:val="en-US" w:eastAsia="zh-CN"/>
        </w:rPr>
        <w:t>整</w:t>
      </w:r>
      <w:r>
        <w:rPr>
          <w:rFonts w:hint="eastAsia" w:ascii="宋体" w:hAnsi="宋体" w:eastAsia="宋体" w:cs="宋体"/>
          <w:b/>
          <w:color w:val="auto"/>
          <w:sz w:val="24"/>
          <w:highlight w:val="yellow"/>
          <w:lang w:val="en-US" w:eastAsia="zh-CN"/>
        </w:rPr>
        <w:t>）</w:t>
      </w:r>
      <w:r>
        <w:rPr>
          <w:rFonts w:hint="eastAsia" w:ascii="宋体" w:hAnsi="宋体" w:eastAsia="宋体" w:cs="宋体"/>
          <w:b/>
          <w:color w:val="auto"/>
          <w:sz w:val="24"/>
          <w:highlight w:val="yellow"/>
          <w:lang w:eastAsia="zh-CN"/>
        </w:rPr>
        <w:t>，</w:t>
      </w:r>
      <w:r>
        <w:rPr>
          <w:rFonts w:hint="eastAsia" w:ascii="宋体" w:hAnsi="宋体" w:eastAsia="宋体" w:cs="宋体"/>
          <w:b/>
          <w:color w:val="auto"/>
          <w:sz w:val="24"/>
          <w:highlight w:val="yellow"/>
        </w:rPr>
        <w:t>招标人将拒绝高于最高限价</w:t>
      </w:r>
      <w:r>
        <w:rPr>
          <w:rFonts w:hint="eastAsia" w:ascii="宋体" w:hAnsi="宋体" w:eastAsia="宋体" w:cs="宋体"/>
          <w:b/>
          <w:color w:val="auto"/>
          <w:sz w:val="24"/>
          <w:highlight w:val="yellow"/>
          <w:lang w:val="en-US" w:eastAsia="zh-CN"/>
        </w:rPr>
        <w:t>的投标报价。</w:t>
      </w:r>
    </w:p>
    <w:p>
      <w:pPr>
        <w:spacing w:line="312" w:lineRule="auto"/>
        <w:ind w:firstLine="420" w:firstLineChars="200"/>
        <w:rPr>
          <w:rFonts w:ascii="宋体" w:hAnsi="宋体" w:cs="宋体"/>
          <w:bCs/>
          <w:szCs w:val="21"/>
        </w:rPr>
      </w:pPr>
      <w:r>
        <w:rPr>
          <w:rFonts w:hint="eastAsia" w:ascii="宋体" w:hAnsi="宋体" w:cs="宋体"/>
          <w:bCs/>
          <w:szCs w:val="21"/>
        </w:rPr>
        <w:t>12. 投标文件的编制</w:t>
      </w:r>
    </w:p>
    <w:p>
      <w:pPr>
        <w:spacing w:line="312" w:lineRule="auto"/>
        <w:ind w:firstLine="420" w:firstLineChars="200"/>
        <w:rPr>
          <w:rFonts w:ascii="宋体" w:hAnsi="宋体" w:cs="宋体"/>
          <w:szCs w:val="21"/>
        </w:rPr>
      </w:pPr>
      <w:r>
        <w:rPr>
          <w:rFonts w:hint="eastAsia" w:ascii="宋体" w:hAnsi="宋体" w:cs="宋体"/>
          <w:szCs w:val="21"/>
        </w:rPr>
        <w:t>12.1 投标人应认真仔细阅读招标文件的所有内容，未按招标文件的要求编制的文件将被拒绝。</w:t>
      </w:r>
    </w:p>
    <w:p>
      <w:pPr>
        <w:spacing w:line="312" w:lineRule="auto"/>
        <w:ind w:firstLine="420" w:firstLineChars="200"/>
        <w:rPr>
          <w:rFonts w:ascii="宋体" w:hAnsi="宋体" w:cs="宋体"/>
          <w:b/>
          <w:bCs/>
          <w:szCs w:val="21"/>
        </w:rPr>
      </w:pPr>
      <w:r>
        <w:rPr>
          <w:rFonts w:hint="eastAsia" w:ascii="宋体" w:hAnsi="宋体" w:cs="宋体"/>
          <w:szCs w:val="21"/>
        </w:rPr>
        <w:t>12.2 投标文件</w:t>
      </w:r>
      <w:r>
        <w:rPr>
          <w:rFonts w:hint="eastAsia" w:ascii="宋体" w:hAnsi="宋体" w:cs="宋体"/>
          <w:bCs/>
          <w:szCs w:val="21"/>
        </w:rPr>
        <w:t>应包括的内容：</w:t>
      </w:r>
    </w:p>
    <w:p>
      <w:pPr>
        <w:spacing w:line="312" w:lineRule="auto"/>
        <w:ind w:firstLine="420" w:firstLineChars="200"/>
        <w:rPr>
          <w:rFonts w:ascii="宋体" w:hAnsi="宋体" w:cs="宋体"/>
          <w:szCs w:val="21"/>
        </w:rPr>
      </w:pPr>
      <w:r>
        <w:rPr>
          <w:rFonts w:hint="eastAsia" w:ascii="宋体" w:hAnsi="宋体" w:cs="宋体"/>
          <w:szCs w:val="21"/>
        </w:rPr>
        <w:t>12.2.1 投标函（格式附后）；</w:t>
      </w:r>
    </w:p>
    <w:p>
      <w:pPr>
        <w:spacing w:line="312" w:lineRule="auto"/>
        <w:ind w:firstLine="420" w:firstLineChars="200"/>
        <w:rPr>
          <w:rFonts w:ascii="宋体" w:hAnsi="宋体" w:cs="宋体"/>
          <w:szCs w:val="21"/>
        </w:rPr>
      </w:pPr>
      <w:r>
        <w:rPr>
          <w:rFonts w:hint="eastAsia" w:ascii="宋体" w:hAnsi="宋体" w:cs="宋体"/>
          <w:szCs w:val="21"/>
        </w:rPr>
        <w:t>12.2.2 法定代表人身份证明书（格式附后）；</w:t>
      </w:r>
    </w:p>
    <w:p>
      <w:pPr>
        <w:spacing w:line="312" w:lineRule="auto"/>
        <w:ind w:left="-1" w:firstLine="420" w:firstLineChars="200"/>
        <w:rPr>
          <w:rFonts w:ascii="宋体" w:hAnsi="宋体" w:cs="宋体"/>
          <w:szCs w:val="21"/>
        </w:rPr>
      </w:pPr>
      <w:r>
        <w:rPr>
          <w:rFonts w:hint="eastAsia" w:ascii="宋体" w:hAnsi="宋体" w:cs="宋体"/>
          <w:szCs w:val="21"/>
        </w:rPr>
        <w:t>12.2.3 法定代表人授权委托书（如授权，格式附后）；</w:t>
      </w:r>
    </w:p>
    <w:p>
      <w:pPr>
        <w:spacing w:line="312" w:lineRule="auto"/>
        <w:ind w:left="-1" w:firstLine="420" w:firstLineChars="200"/>
        <w:rPr>
          <w:rFonts w:ascii="宋体" w:hAnsi="宋体" w:cs="宋体"/>
          <w:szCs w:val="21"/>
        </w:rPr>
      </w:pPr>
      <w:r>
        <w:rPr>
          <w:rFonts w:hint="eastAsia" w:ascii="宋体" w:hAnsi="宋体" w:cs="宋体"/>
          <w:szCs w:val="21"/>
        </w:rPr>
        <w:t>12.2.4 采购及安装清单报价表</w:t>
      </w:r>
      <w:r>
        <w:rPr>
          <w:rFonts w:hint="eastAsia" w:ascii="宋体" w:hAnsi="宋体" w:cs="宋体"/>
          <w:bCs/>
          <w:szCs w:val="21"/>
        </w:rPr>
        <w:t>；</w:t>
      </w:r>
    </w:p>
    <w:p>
      <w:pPr>
        <w:spacing w:line="312" w:lineRule="auto"/>
        <w:ind w:firstLine="420" w:firstLineChars="200"/>
        <w:rPr>
          <w:rFonts w:ascii="宋体" w:hAnsi="宋体" w:cs="宋体"/>
          <w:szCs w:val="21"/>
        </w:rPr>
      </w:pPr>
      <w:r>
        <w:rPr>
          <w:rFonts w:hint="eastAsia" w:ascii="宋体" w:hAnsi="宋体" w:cs="宋体"/>
          <w:szCs w:val="21"/>
        </w:rPr>
        <w:t>12.2.5 能有效识别二维码且加盖投标单位公章的企业营业执照（副本）【如投标人为生产厂商，提供生产厂商有效的营业执照（副本）；如投标人为代理商或经销商，除提供代理商或经销商有效的营业执照（副本），还应提供生产厂商营业执照（副本）】、资质证书、安全施工许可证复印件；</w:t>
      </w:r>
    </w:p>
    <w:p>
      <w:pPr>
        <w:pStyle w:val="135"/>
        <w:shd w:val="clear" w:color="auto" w:fill="FFFFFF"/>
        <w:spacing w:before="0" w:beforeAutospacing="0" w:after="0" w:afterAutospacing="0" w:line="312" w:lineRule="auto"/>
        <w:ind w:firstLine="480" w:firstLineChars="200"/>
        <w:contextualSpacing/>
        <w:jc w:val="both"/>
        <w:rPr>
          <w:sz w:val="21"/>
          <w:szCs w:val="21"/>
        </w:rPr>
      </w:pPr>
      <w:r>
        <w:rPr>
          <w:rFonts w:hint="eastAsia"/>
          <w:szCs w:val="21"/>
        </w:rPr>
        <w:t xml:space="preserve">12.2.6 </w:t>
      </w:r>
      <w:r>
        <w:rPr>
          <w:rFonts w:hint="eastAsia"/>
          <w:sz w:val="21"/>
          <w:szCs w:val="21"/>
        </w:rPr>
        <w:t>投标人按招标文件要求应提供的其他资料。</w:t>
      </w:r>
    </w:p>
    <w:p>
      <w:pPr>
        <w:pStyle w:val="135"/>
        <w:shd w:val="clear" w:color="auto" w:fill="FFFFFF"/>
        <w:spacing w:before="0" w:beforeAutospacing="0" w:after="0" w:afterAutospacing="0" w:line="312" w:lineRule="auto"/>
        <w:ind w:firstLine="420" w:firstLineChars="200"/>
        <w:contextualSpacing/>
        <w:jc w:val="both"/>
        <w:rPr>
          <w:sz w:val="21"/>
          <w:szCs w:val="21"/>
        </w:rPr>
      </w:pPr>
      <w:r>
        <w:rPr>
          <w:rFonts w:hint="eastAsia"/>
          <w:sz w:val="21"/>
          <w:szCs w:val="21"/>
        </w:rPr>
        <w:t>以上资料均应加盖投标人公章后装订成册，未提供或提供不全者按废标处理。</w:t>
      </w:r>
    </w:p>
    <w:p>
      <w:pPr>
        <w:spacing w:line="312" w:lineRule="auto"/>
        <w:ind w:firstLine="420" w:firstLineChars="200"/>
        <w:rPr>
          <w:rFonts w:ascii="宋体" w:hAnsi="宋体" w:cs="宋体"/>
          <w:szCs w:val="21"/>
        </w:rPr>
      </w:pPr>
      <w:r>
        <w:rPr>
          <w:rFonts w:hint="eastAsia" w:ascii="宋体" w:hAnsi="宋体" w:cs="宋体"/>
          <w:szCs w:val="21"/>
        </w:rPr>
        <w:t>13. 投标文件的密封与标志</w:t>
      </w:r>
    </w:p>
    <w:p>
      <w:pPr>
        <w:spacing w:line="312" w:lineRule="auto"/>
        <w:ind w:firstLine="420" w:firstLineChars="200"/>
        <w:rPr>
          <w:rFonts w:ascii="宋体" w:hAnsi="宋体" w:cs="宋体"/>
          <w:szCs w:val="21"/>
        </w:rPr>
      </w:pPr>
      <w:r>
        <w:rPr>
          <w:rFonts w:hint="eastAsia" w:ascii="宋体" w:hAnsi="宋体" w:cs="宋体"/>
          <w:szCs w:val="21"/>
        </w:rPr>
        <w:t>13.1 投标文件份数：</w:t>
      </w:r>
      <w:r>
        <w:rPr>
          <w:rFonts w:hint="eastAsia" w:ascii="宋体" w:hAnsi="宋体" w:cs="宋体"/>
          <w:b/>
          <w:szCs w:val="21"/>
        </w:rPr>
        <w:t>正本壹份，副本贰份。</w:t>
      </w:r>
      <w:r>
        <w:rPr>
          <w:rFonts w:hint="eastAsia" w:ascii="宋体" w:hAnsi="宋体" w:cs="宋体"/>
          <w:szCs w:val="21"/>
        </w:rPr>
        <w:t>投标文件应标明“正本”或“副本”标志，正、副本不一致时，以正本为准。如投标人未按要求标明“正本”或“副本”标志，出现投标文件相互矛盾的情况时，评标委员会将作出不利于投标人的认定。</w:t>
      </w:r>
    </w:p>
    <w:p>
      <w:pPr>
        <w:spacing w:line="312" w:lineRule="auto"/>
        <w:ind w:firstLine="420" w:firstLineChars="200"/>
        <w:rPr>
          <w:rFonts w:ascii="宋体" w:hAnsi="宋体" w:cs="宋体"/>
          <w:szCs w:val="21"/>
        </w:rPr>
      </w:pPr>
      <w:r>
        <w:rPr>
          <w:rFonts w:hint="eastAsia" w:ascii="宋体" w:hAnsi="宋体" w:cs="宋体"/>
          <w:szCs w:val="21"/>
        </w:rPr>
        <w:t xml:space="preserve">13.2 投标文件密封：正副本封面须加盖法人章、法定代表人或其委托代理人签署后密封，并在封袋上正确标明工程名称、投标人名称，并在封口处加盖公章。 </w:t>
      </w:r>
    </w:p>
    <w:p>
      <w:pPr>
        <w:spacing w:line="312" w:lineRule="auto"/>
        <w:ind w:firstLine="420" w:firstLineChars="200"/>
        <w:rPr>
          <w:rFonts w:ascii="宋体" w:hAnsi="宋体" w:cs="宋体"/>
          <w:bCs/>
          <w:kern w:val="0"/>
          <w:szCs w:val="21"/>
        </w:rPr>
      </w:pPr>
      <w:r>
        <w:rPr>
          <w:rFonts w:hint="eastAsia" w:ascii="宋体" w:hAnsi="宋体" w:cs="宋体"/>
          <w:bCs/>
          <w:szCs w:val="21"/>
        </w:rPr>
        <w:t>14. 投标文件的修改与撤回</w:t>
      </w:r>
    </w:p>
    <w:p>
      <w:pPr>
        <w:spacing w:line="312" w:lineRule="auto"/>
        <w:ind w:firstLine="420" w:firstLineChars="200"/>
        <w:rPr>
          <w:rFonts w:ascii="宋体" w:hAnsi="宋体" w:cs="宋体"/>
          <w:szCs w:val="21"/>
        </w:rPr>
      </w:pPr>
      <w:r>
        <w:rPr>
          <w:rFonts w:hint="eastAsia" w:ascii="宋体" w:hAnsi="宋体" w:cs="宋体"/>
          <w:szCs w:val="21"/>
        </w:rPr>
        <w:t>投标截止时间之前，投标人可对所递交的投标文件进行修改或撤回，但所递交的修改或撤回通知必须按招标文件的规定进行编制、装订、密封和标志（在包封上标明“修改”或“撤回”字样，并注明修改或撤回的时间）和递交。投标截止时间之后，投标人不得修改或撤回投标文件。</w:t>
      </w:r>
    </w:p>
    <w:p>
      <w:pPr>
        <w:spacing w:line="312" w:lineRule="auto"/>
        <w:ind w:firstLine="420" w:firstLineChars="200"/>
        <w:rPr>
          <w:rFonts w:ascii="宋体" w:hAnsi="宋体" w:cs="宋体"/>
          <w:bCs/>
          <w:szCs w:val="21"/>
        </w:rPr>
      </w:pPr>
      <w:r>
        <w:rPr>
          <w:rFonts w:hint="eastAsia" w:ascii="宋体" w:hAnsi="宋体" w:cs="宋体"/>
          <w:bCs/>
          <w:szCs w:val="21"/>
        </w:rPr>
        <w:t>15. 开标时间及地址</w:t>
      </w:r>
    </w:p>
    <w:p>
      <w:pPr>
        <w:spacing w:line="312" w:lineRule="auto"/>
        <w:ind w:firstLine="843" w:firstLineChars="400"/>
        <w:rPr>
          <w:rFonts w:ascii="宋体" w:hAnsi="宋体" w:cs="宋体"/>
          <w:bCs/>
          <w:szCs w:val="21"/>
          <w:highlight w:val="yellow"/>
        </w:rPr>
      </w:pPr>
      <w:r>
        <w:rPr>
          <w:rFonts w:hint="eastAsia" w:ascii="宋体" w:hAnsi="宋体" w:cs="宋体"/>
          <w:b/>
          <w:bCs/>
          <w:szCs w:val="21"/>
          <w:highlight w:val="yellow"/>
        </w:rPr>
        <w:t>开标时间</w:t>
      </w:r>
      <w:r>
        <w:rPr>
          <w:rFonts w:hint="eastAsia" w:ascii="宋体" w:hAnsi="宋体" w:cs="宋体"/>
          <w:szCs w:val="21"/>
          <w:highlight w:val="yellow"/>
        </w:rPr>
        <w:t>：</w:t>
      </w:r>
      <w:r>
        <w:rPr>
          <w:rFonts w:hint="eastAsia" w:ascii="宋体" w:hAnsi="宋体" w:cs="宋体"/>
          <w:bCs/>
          <w:szCs w:val="21"/>
          <w:highlight w:val="yellow"/>
        </w:rPr>
        <w:t>2023年</w:t>
      </w:r>
      <w:r>
        <w:rPr>
          <w:rFonts w:hint="eastAsia" w:ascii="宋体" w:hAnsi="宋体" w:cs="宋体"/>
          <w:bCs/>
          <w:szCs w:val="21"/>
          <w:highlight w:val="yellow"/>
          <w:lang w:val="en-US" w:eastAsia="zh-CN"/>
        </w:rPr>
        <w:t>7</w:t>
      </w:r>
      <w:r>
        <w:rPr>
          <w:rFonts w:hint="eastAsia" w:ascii="宋体" w:hAnsi="宋体" w:cs="宋体"/>
          <w:bCs/>
          <w:szCs w:val="21"/>
          <w:highlight w:val="yellow"/>
        </w:rPr>
        <w:t>月</w:t>
      </w:r>
      <w:r>
        <w:rPr>
          <w:rFonts w:hint="eastAsia" w:ascii="宋体" w:hAnsi="宋体" w:cs="宋体"/>
          <w:bCs/>
          <w:szCs w:val="21"/>
          <w:highlight w:val="yellow"/>
          <w:lang w:val="en-US" w:eastAsia="zh-CN"/>
        </w:rPr>
        <w:t>7</w:t>
      </w:r>
      <w:r>
        <w:rPr>
          <w:rFonts w:hint="eastAsia" w:ascii="宋体" w:hAnsi="宋体" w:cs="宋体"/>
          <w:bCs/>
          <w:szCs w:val="21"/>
          <w:highlight w:val="yellow"/>
        </w:rPr>
        <w:t>日下午14：30时整；</w:t>
      </w:r>
      <w:r>
        <w:rPr>
          <w:rFonts w:hint="eastAsia" w:ascii="宋体" w:hAnsi="宋体" w:cs="宋体"/>
          <w:b/>
          <w:szCs w:val="21"/>
          <w:highlight w:val="yellow"/>
        </w:rPr>
        <w:t xml:space="preserve">    </w:t>
      </w:r>
    </w:p>
    <w:p>
      <w:pPr>
        <w:adjustRightInd w:val="0"/>
        <w:snapToGrid w:val="0"/>
        <w:spacing w:line="312" w:lineRule="auto"/>
        <w:ind w:firstLine="843" w:firstLineChars="400"/>
        <w:rPr>
          <w:rFonts w:ascii="宋体" w:hAnsi="宋体" w:cs="宋体"/>
          <w:szCs w:val="21"/>
          <w:highlight w:val="yellow"/>
        </w:rPr>
      </w:pPr>
      <w:r>
        <w:rPr>
          <w:rFonts w:hint="eastAsia" w:ascii="宋体" w:hAnsi="宋体" w:cs="宋体"/>
          <w:b/>
          <w:bCs/>
          <w:szCs w:val="21"/>
          <w:highlight w:val="yellow"/>
        </w:rPr>
        <w:t>开标地址：</w:t>
      </w:r>
      <w:r>
        <w:rPr>
          <w:rFonts w:hint="eastAsia" w:ascii="宋体" w:hAnsi="宋体" w:cs="宋体"/>
          <w:szCs w:val="21"/>
          <w:highlight w:val="yellow"/>
        </w:rPr>
        <w:t>江苏省盐城市滨海县滨海港邻里中心 茂恒公司二楼会议室</w:t>
      </w:r>
    </w:p>
    <w:p>
      <w:pPr>
        <w:snapToGrid w:val="0"/>
        <w:spacing w:line="312" w:lineRule="auto"/>
        <w:ind w:firstLine="422" w:firstLineChars="200"/>
        <w:rPr>
          <w:rFonts w:ascii="宋体" w:hAnsi="宋体" w:cs="宋体"/>
          <w:b/>
          <w:bCs/>
          <w:color w:val="000000"/>
          <w:szCs w:val="21"/>
        </w:rPr>
      </w:pPr>
      <w:r>
        <w:rPr>
          <w:rFonts w:hint="eastAsia" w:ascii="宋体" w:hAnsi="宋体" w:cs="宋体"/>
          <w:b/>
          <w:bCs/>
          <w:color w:val="000000"/>
          <w:szCs w:val="21"/>
        </w:rPr>
        <w:t>16. 主要合同条款</w:t>
      </w:r>
    </w:p>
    <w:p>
      <w:pPr>
        <w:snapToGrid w:val="0"/>
        <w:spacing w:line="312" w:lineRule="auto"/>
        <w:ind w:firstLine="422" w:firstLineChars="200"/>
        <w:rPr>
          <w:rFonts w:ascii="宋体" w:hAnsi="宋体" w:cs="宋体"/>
          <w:b/>
          <w:bCs/>
          <w:szCs w:val="21"/>
        </w:rPr>
      </w:pPr>
      <w:r>
        <w:rPr>
          <w:rFonts w:hint="eastAsia" w:ascii="宋体" w:hAnsi="宋体" w:cs="宋体"/>
          <w:b/>
          <w:bCs/>
          <w:color w:val="000000"/>
          <w:szCs w:val="21"/>
        </w:rPr>
        <w:t xml:space="preserve">16.1 </w:t>
      </w:r>
      <w:r>
        <w:rPr>
          <w:rFonts w:hint="eastAsia" w:ascii="宋体" w:hAnsi="宋体" w:cs="宋体"/>
          <w:b/>
          <w:bCs/>
          <w:szCs w:val="21"/>
        </w:rPr>
        <w:t>工程付款</w:t>
      </w:r>
    </w:p>
    <w:p>
      <w:pPr>
        <w:spacing w:line="312" w:lineRule="auto"/>
        <w:ind w:firstLine="480"/>
        <w:rPr>
          <w:rFonts w:ascii="宋体" w:hAnsi="宋体" w:cs="宋体"/>
          <w:kern w:val="2"/>
          <w:sz w:val="21"/>
          <w:szCs w:val="21"/>
          <w:highlight w:val="yellow"/>
        </w:rPr>
      </w:pPr>
      <w:r>
        <w:rPr>
          <w:rFonts w:hint="eastAsia" w:ascii="宋体" w:hAnsi="宋体" w:cs="宋体"/>
          <w:kern w:val="2"/>
          <w:sz w:val="21"/>
          <w:szCs w:val="21"/>
          <w:highlight w:val="yellow"/>
        </w:rPr>
        <w:t>16.1.1 材料供应付款方式：（1）合同签订生效后，甲方向乙方支付合同金额10%作为定金；（2）</w:t>
      </w:r>
      <w:r>
        <w:rPr>
          <w:rFonts w:hint="eastAsia" w:ascii="宋体" w:hAnsi="宋体" w:cs="宋体"/>
          <w:kern w:val="2"/>
          <w:sz w:val="21"/>
          <w:szCs w:val="21"/>
          <w:highlight w:val="yellow"/>
          <w:lang w:eastAsia="zh-CN"/>
        </w:rPr>
        <w:t>货全部到现场验收合格后付至</w:t>
      </w:r>
      <w:r>
        <w:rPr>
          <w:rFonts w:hint="eastAsia" w:ascii="宋体" w:hAnsi="宋体" w:cs="宋体"/>
          <w:kern w:val="2"/>
          <w:sz w:val="21"/>
          <w:szCs w:val="21"/>
          <w:highlight w:val="yellow"/>
          <w:lang w:val="en-US" w:eastAsia="zh-CN"/>
        </w:rPr>
        <w:t>70%</w:t>
      </w:r>
      <w:r>
        <w:rPr>
          <w:rFonts w:hint="eastAsia" w:ascii="宋体" w:hAnsi="宋体" w:cs="宋体"/>
          <w:kern w:val="2"/>
          <w:sz w:val="21"/>
          <w:szCs w:val="21"/>
          <w:highlight w:val="yellow"/>
        </w:rPr>
        <w:t>；（3）工程安装结束</w:t>
      </w:r>
      <w:r>
        <w:rPr>
          <w:rFonts w:hint="eastAsia" w:ascii="宋体" w:hAnsi="宋体" w:cs="宋体"/>
          <w:kern w:val="2"/>
          <w:sz w:val="21"/>
          <w:szCs w:val="21"/>
          <w:highlight w:val="yellow"/>
          <w:lang w:eastAsia="zh-CN"/>
        </w:rPr>
        <w:t>、</w:t>
      </w:r>
      <w:r>
        <w:rPr>
          <w:rFonts w:hint="eastAsia" w:ascii="宋体" w:hAnsi="宋体" w:cs="宋体"/>
          <w:kern w:val="2"/>
          <w:sz w:val="21"/>
          <w:szCs w:val="21"/>
          <w:highlight w:val="yellow"/>
        </w:rPr>
        <w:t>试压</w:t>
      </w:r>
      <w:r>
        <w:rPr>
          <w:rFonts w:hint="eastAsia" w:ascii="宋体" w:hAnsi="宋体" w:cs="宋体"/>
          <w:kern w:val="2"/>
          <w:sz w:val="21"/>
          <w:szCs w:val="21"/>
          <w:highlight w:val="yellow"/>
          <w:lang w:eastAsia="zh-CN"/>
        </w:rPr>
        <w:t>完成</w:t>
      </w:r>
      <w:r>
        <w:rPr>
          <w:rFonts w:hint="eastAsia" w:ascii="宋体" w:hAnsi="宋体" w:cs="宋体"/>
          <w:kern w:val="2"/>
          <w:sz w:val="21"/>
          <w:szCs w:val="21"/>
          <w:highlight w:val="yellow"/>
        </w:rPr>
        <w:t>并</w:t>
      </w:r>
      <w:r>
        <w:rPr>
          <w:rFonts w:hint="eastAsia" w:ascii="宋体" w:hAnsi="宋体" w:cs="宋体"/>
          <w:kern w:val="2"/>
          <w:sz w:val="21"/>
          <w:szCs w:val="21"/>
          <w:highlight w:val="yellow"/>
          <w:lang w:eastAsia="zh-CN"/>
        </w:rPr>
        <w:t>竣工</w:t>
      </w:r>
      <w:r>
        <w:rPr>
          <w:rFonts w:hint="eastAsia" w:ascii="宋体" w:hAnsi="宋体" w:cs="宋体"/>
          <w:kern w:val="2"/>
          <w:sz w:val="21"/>
          <w:szCs w:val="21"/>
          <w:highlight w:val="yellow"/>
        </w:rPr>
        <w:t>验收合格后</w:t>
      </w:r>
      <w:r>
        <w:rPr>
          <w:rFonts w:hint="eastAsia" w:ascii="宋体" w:hAnsi="宋体" w:cs="宋体"/>
          <w:kern w:val="2"/>
          <w:sz w:val="21"/>
          <w:szCs w:val="21"/>
          <w:highlight w:val="yellow"/>
          <w:lang w:eastAsia="zh-CN"/>
        </w:rPr>
        <w:t>提交完整的结算资料</w:t>
      </w:r>
      <w:r>
        <w:rPr>
          <w:rFonts w:hint="eastAsia" w:ascii="宋体" w:hAnsi="宋体" w:cs="宋体"/>
          <w:kern w:val="2"/>
          <w:sz w:val="21"/>
          <w:szCs w:val="21"/>
          <w:highlight w:val="yellow"/>
        </w:rPr>
        <w:t>付至已完工程量的</w:t>
      </w:r>
      <w:r>
        <w:rPr>
          <w:rFonts w:hint="eastAsia" w:ascii="宋体" w:hAnsi="宋体" w:cs="宋体"/>
          <w:kern w:val="2"/>
          <w:sz w:val="21"/>
          <w:szCs w:val="21"/>
          <w:highlight w:val="yellow"/>
          <w:lang w:val="en-US" w:eastAsia="zh-CN"/>
        </w:rPr>
        <w:t>90%</w:t>
      </w:r>
      <w:r>
        <w:rPr>
          <w:rFonts w:hint="eastAsia" w:ascii="宋体" w:hAnsi="宋体" w:cs="宋体"/>
          <w:kern w:val="2"/>
          <w:sz w:val="21"/>
          <w:szCs w:val="21"/>
          <w:highlight w:val="yellow"/>
        </w:rPr>
        <w:t>；（4）</w:t>
      </w:r>
      <w:r>
        <w:rPr>
          <w:rFonts w:hint="eastAsia" w:ascii="宋体" w:hAnsi="宋体" w:cs="宋体"/>
          <w:sz w:val="21"/>
          <w:szCs w:val="21"/>
          <w:highlight w:val="yellow"/>
        </w:rPr>
        <w:t>本项目审计结束</w:t>
      </w:r>
      <w:r>
        <w:rPr>
          <w:rFonts w:hint="eastAsia" w:ascii="宋体" w:hAnsi="宋体" w:cs="宋体"/>
          <w:sz w:val="21"/>
          <w:szCs w:val="21"/>
          <w:highlight w:val="yellow"/>
          <w:lang w:eastAsia="zh-CN"/>
        </w:rPr>
        <w:t>、质保期</w:t>
      </w:r>
      <w:r>
        <w:rPr>
          <w:rFonts w:hint="eastAsia" w:ascii="宋体" w:hAnsi="宋体" w:cs="宋体"/>
          <w:kern w:val="2"/>
          <w:sz w:val="21"/>
          <w:szCs w:val="21"/>
          <w:highlight w:val="yellow"/>
          <w:lang w:eastAsia="zh-CN"/>
        </w:rPr>
        <w:t>满一年扣减质保期内应由乙方按时维修而乙方拒绝或拖延维修的情况甲方委托其人员进行维修发生的费用（如有此项费用发生）后无息支付</w:t>
      </w:r>
      <w:r>
        <w:rPr>
          <w:rFonts w:hint="eastAsia" w:ascii="宋体" w:hAnsi="宋体" w:cs="宋体"/>
          <w:kern w:val="2"/>
          <w:sz w:val="21"/>
          <w:szCs w:val="21"/>
          <w:highlight w:val="yellow"/>
          <w:lang w:val="en-US" w:eastAsia="zh-CN"/>
        </w:rPr>
        <w:t>5</w:t>
      </w:r>
      <w:r>
        <w:rPr>
          <w:rFonts w:hint="eastAsia" w:ascii="宋体" w:hAnsi="宋体" w:cs="宋体"/>
          <w:kern w:val="2"/>
          <w:sz w:val="21"/>
          <w:szCs w:val="21"/>
          <w:highlight w:val="yellow"/>
          <w:lang w:eastAsia="zh-CN"/>
        </w:rPr>
        <w:t>%（含扣减的质保金）；满二年扣减质保期内应由乙方按时维修而乙方拒绝或拖延维修的情况甲方委托其人员进行维修发生的费用（如有此项费用发生）后无息付清。质保金的付清但并不免除乙方应承担的保修责任。</w:t>
      </w:r>
      <w:r>
        <w:rPr>
          <w:rFonts w:hint="eastAsia" w:ascii="宋体" w:hAnsi="宋体" w:cs="宋体"/>
          <w:kern w:val="2"/>
          <w:sz w:val="21"/>
          <w:szCs w:val="21"/>
          <w:highlight w:val="yellow"/>
        </w:rPr>
        <w:t>质保金的付清但并不免除乙方应承担的保修责任。</w:t>
      </w:r>
    </w:p>
    <w:p>
      <w:pPr>
        <w:spacing w:line="312" w:lineRule="auto"/>
        <w:ind w:firstLine="480"/>
        <w:rPr>
          <w:rFonts w:hint="eastAsia" w:ascii="宋体" w:hAnsi="宋体" w:cs="宋体"/>
          <w:szCs w:val="21"/>
          <w:highlight w:val="yellow"/>
          <w:lang w:val="en-US" w:eastAsia="zh-CN"/>
        </w:rPr>
      </w:pPr>
      <w:r>
        <w:rPr>
          <w:rFonts w:hint="eastAsia" w:ascii="宋体" w:hAnsi="宋体" w:cs="宋体"/>
          <w:szCs w:val="21"/>
          <w:highlight w:val="yellow"/>
        </w:rPr>
        <w:t>安装工程付款方式：同上。</w:t>
      </w:r>
      <w:r>
        <w:rPr>
          <w:rFonts w:hint="eastAsia" w:ascii="宋体" w:hAnsi="宋体" w:cs="宋体"/>
          <w:szCs w:val="21"/>
          <w:highlight w:val="yellow"/>
          <w:lang w:val="en-US" w:eastAsia="zh-CN"/>
        </w:rPr>
        <w:t xml:space="preserve">  </w:t>
      </w:r>
    </w:p>
    <w:p>
      <w:pPr>
        <w:spacing w:line="312" w:lineRule="auto"/>
        <w:ind w:firstLine="480"/>
        <w:rPr>
          <w:rFonts w:ascii="宋体" w:hAnsi="宋体" w:cs="宋体"/>
          <w:color w:val="000000"/>
          <w:szCs w:val="21"/>
          <w:highlight w:val="yellow"/>
          <w:u w:val="single"/>
        </w:rPr>
      </w:pPr>
      <w:r>
        <w:rPr>
          <w:rFonts w:hint="eastAsia" w:ascii="宋体" w:hAnsi="宋体" w:cs="宋体"/>
          <w:szCs w:val="21"/>
        </w:rPr>
        <w:t>16.1.2 每次领款前，乙方应提供相应增值税专用发票，否则甲方有权拒付工程款并不视为违约，发票内容必须和合同内容一致，发票收款方名称必须和合同一致，发票必须由甲方财务负责人签字认可。</w:t>
      </w:r>
    </w:p>
    <w:p>
      <w:pPr>
        <w:snapToGrid w:val="0"/>
        <w:spacing w:line="312" w:lineRule="auto"/>
        <w:ind w:firstLine="422" w:firstLineChars="200"/>
        <w:rPr>
          <w:rFonts w:ascii="宋体" w:hAnsi="宋体" w:cs="宋体"/>
          <w:color w:val="000000"/>
          <w:szCs w:val="21"/>
        </w:rPr>
      </w:pPr>
      <w:r>
        <w:rPr>
          <w:rFonts w:hint="eastAsia" w:ascii="宋体" w:hAnsi="宋体" w:cs="宋体"/>
          <w:b/>
          <w:szCs w:val="21"/>
        </w:rPr>
        <w:t>上述款项均不计任何银行利息和财务费用。</w:t>
      </w:r>
    </w:p>
    <w:p>
      <w:pPr>
        <w:snapToGrid w:val="0"/>
        <w:spacing w:line="312" w:lineRule="auto"/>
        <w:ind w:firstLine="422" w:firstLineChars="200"/>
        <w:rPr>
          <w:rFonts w:ascii="宋体" w:hAnsi="宋体" w:cs="宋体"/>
          <w:b/>
          <w:bCs/>
          <w:color w:val="000000"/>
          <w:szCs w:val="21"/>
        </w:rPr>
      </w:pPr>
      <w:r>
        <w:rPr>
          <w:rFonts w:hint="eastAsia" w:ascii="宋体" w:hAnsi="宋体" w:cs="宋体"/>
          <w:b/>
          <w:bCs/>
          <w:color w:val="000000"/>
          <w:szCs w:val="21"/>
        </w:rPr>
        <w:t>17、其它</w:t>
      </w:r>
    </w:p>
    <w:p>
      <w:pPr>
        <w:snapToGrid w:val="0"/>
        <w:spacing w:line="312" w:lineRule="auto"/>
        <w:ind w:firstLine="420" w:firstLineChars="200"/>
        <w:rPr>
          <w:rFonts w:ascii="宋体" w:hAnsi="宋体" w:cs="宋体"/>
          <w:color w:val="000000"/>
          <w:szCs w:val="21"/>
        </w:rPr>
      </w:pPr>
      <w:r>
        <w:rPr>
          <w:rFonts w:hint="eastAsia" w:ascii="宋体" w:hAnsi="宋体" w:cs="宋体"/>
          <w:color w:val="000000"/>
          <w:szCs w:val="21"/>
        </w:rPr>
        <w:t>17.1对投标人的纪律要求：</w:t>
      </w:r>
    </w:p>
    <w:p>
      <w:pPr>
        <w:snapToGrid w:val="0"/>
        <w:spacing w:line="312" w:lineRule="auto"/>
        <w:ind w:firstLine="420" w:firstLineChars="200"/>
        <w:rPr>
          <w:rFonts w:ascii="宋体" w:hAnsi="宋体" w:cs="宋体"/>
          <w:color w:val="000000"/>
          <w:szCs w:val="21"/>
        </w:rPr>
      </w:pPr>
      <w:r>
        <w:rPr>
          <w:rFonts w:hint="eastAsia" w:ascii="宋体" w:hAnsi="宋体" w:cs="宋体"/>
          <w:color w:val="000000"/>
          <w:szCs w:val="21"/>
        </w:rPr>
        <w:t>投标人不得相互串通投标或者与招标人（含招标代理机构）串通投标，不得向招标人（含招标代理机构）或者评标委员会成员行贿谋取中标，不得以他人名义投标或者以其他方式弄虚作假骗取中标；投标人不得以任何方式干扰、影响评标工作。</w:t>
      </w:r>
    </w:p>
    <w:p>
      <w:pPr>
        <w:snapToGrid w:val="0"/>
        <w:spacing w:line="312" w:lineRule="auto"/>
        <w:ind w:firstLine="420" w:firstLineChars="200"/>
        <w:rPr>
          <w:rFonts w:ascii="宋体" w:hAnsi="宋体" w:cs="宋体"/>
          <w:color w:val="000000"/>
          <w:szCs w:val="21"/>
        </w:rPr>
      </w:pPr>
      <w:r>
        <w:rPr>
          <w:rFonts w:hint="eastAsia" w:ascii="宋体" w:hAnsi="宋体" w:cs="宋体"/>
          <w:color w:val="000000"/>
          <w:szCs w:val="21"/>
        </w:rPr>
        <w:t>如发生以上情形，其缴纳的投标保证金不予退还，被推荐为中标候选人的，取消其中标资格，已签订合同的，无条件清退出场，已完工程量不予结算，情节严重的，送交司法机关处理。同时，相关单位列入招标人黑名单，后续不得承接招标人及关联企业任何项目。</w:t>
      </w:r>
    </w:p>
    <w:p>
      <w:pPr>
        <w:snapToGrid w:val="0"/>
        <w:spacing w:line="312" w:lineRule="auto"/>
        <w:ind w:firstLine="420" w:firstLineChars="200"/>
        <w:rPr>
          <w:rFonts w:ascii="宋体" w:hAnsi="宋体" w:cs="宋体"/>
          <w:color w:val="000000"/>
          <w:szCs w:val="21"/>
        </w:rPr>
      </w:pPr>
      <w:r>
        <w:rPr>
          <w:rFonts w:hint="eastAsia" w:ascii="宋体" w:hAnsi="宋体" w:cs="宋体"/>
          <w:color w:val="000000"/>
          <w:szCs w:val="21"/>
        </w:rPr>
        <w:t>17.2 本投标须知未尽事宜，按国家和省有关法律法规、规章、规范性文件要求处理。</w:t>
      </w:r>
    </w:p>
    <w:p>
      <w:pPr>
        <w:snapToGrid w:val="0"/>
        <w:spacing w:line="312" w:lineRule="auto"/>
        <w:ind w:firstLine="422" w:firstLineChars="200"/>
        <w:rPr>
          <w:rFonts w:ascii="宋体" w:hAnsi="宋体" w:cs="宋体"/>
          <w:color w:val="000000"/>
          <w:szCs w:val="21"/>
        </w:rPr>
      </w:pPr>
      <w:r>
        <w:rPr>
          <w:rFonts w:hint="eastAsia" w:ascii="宋体" w:hAnsi="宋体" w:cs="宋体"/>
          <w:b/>
          <w:bCs/>
          <w:color w:val="000000"/>
          <w:szCs w:val="21"/>
        </w:rPr>
        <w:t>18、本招标文件的最终解释权归招标人拥有。</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Pr>
        <w:pStyle w:val="26"/>
        <w:ind w:left="0" w:leftChars="0"/>
      </w:pPr>
      <w:bookmarkStart w:id="101" w:name="_Toc129764299"/>
      <w:bookmarkStart w:id="102" w:name="_Toc238552254"/>
      <w:bookmarkStart w:id="103" w:name="_Toc238797609"/>
      <w:bookmarkStart w:id="104" w:name="_Toc152045587"/>
      <w:bookmarkStart w:id="105" w:name="_Toc152042364"/>
      <w:bookmarkStart w:id="106" w:name="_Toc144974554"/>
    </w:p>
    <w:p>
      <w:pPr>
        <w:pStyle w:val="5"/>
        <w:jc w:val="both"/>
        <w:rPr>
          <w:rFonts w:hint="eastAsia"/>
        </w:rPr>
      </w:pPr>
    </w:p>
    <w:p>
      <w:pPr>
        <w:pStyle w:val="5"/>
        <w:jc w:val="center"/>
        <w:rPr>
          <w:rFonts w:hint="eastAsia"/>
        </w:rPr>
      </w:pPr>
    </w:p>
    <w:p>
      <w:pPr>
        <w:pStyle w:val="5"/>
        <w:jc w:val="center"/>
      </w:pPr>
      <w:r>
        <w:rPr>
          <w:rFonts w:hint="eastAsia"/>
        </w:rPr>
        <w:t>第四章  合同条款及格式</w:t>
      </w:r>
      <w:bookmarkEnd w:id="101"/>
    </w:p>
    <w:p>
      <w:pPr>
        <w:pStyle w:val="26"/>
        <w:ind w:left="0" w:leftChars="0"/>
        <w:rPr>
          <w:rFonts w:hAnsi="宋体"/>
          <w:b/>
        </w:rPr>
      </w:pPr>
    </w:p>
    <w:p>
      <w:pPr>
        <w:spacing w:line="360" w:lineRule="auto"/>
        <w:rPr>
          <w:rFonts w:ascii="宋体" w:hAnsi="宋体" w:cs="宋体"/>
          <w:sz w:val="24"/>
        </w:rPr>
      </w:pPr>
    </w:p>
    <w:p>
      <w:pPr>
        <w:spacing w:line="480" w:lineRule="auto"/>
        <w:jc w:val="center"/>
        <w:rPr>
          <w:rFonts w:ascii="宋体" w:hAnsi="宋体" w:cs="宋体"/>
          <w:b/>
          <w:bCs/>
          <w:color w:val="000000"/>
          <w:sz w:val="32"/>
          <w:szCs w:val="32"/>
        </w:rPr>
      </w:pPr>
      <w:r>
        <w:rPr>
          <w:rFonts w:hint="eastAsia" w:ascii="宋体" w:hAnsi="宋体" w:cs="宋体"/>
          <w:b/>
          <w:bCs/>
          <w:color w:val="000000"/>
          <w:sz w:val="32"/>
          <w:szCs w:val="32"/>
        </w:rPr>
        <w:t>（1）滨海港工业园区区域供水一期项目</w:t>
      </w:r>
    </w:p>
    <w:p>
      <w:pPr>
        <w:spacing w:line="480" w:lineRule="auto"/>
        <w:jc w:val="center"/>
        <w:rPr>
          <w:rFonts w:ascii="宋体" w:hAnsi="宋体" w:cs="宋体"/>
          <w:b/>
          <w:bCs/>
          <w:sz w:val="32"/>
          <w:szCs w:val="32"/>
        </w:rPr>
      </w:pPr>
      <w:r>
        <w:rPr>
          <w:rFonts w:hint="eastAsia" w:ascii="宋体" w:hAnsi="宋体" w:cs="宋体"/>
          <w:b/>
          <w:bCs/>
          <w:color w:val="000000"/>
          <w:sz w:val="32"/>
          <w:szCs w:val="32"/>
        </w:rPr>
        <w:t>多重增强钢塑复合管道</w:t>
      </w:r>
      <w:r>
        <w:rPr>
          <w:rFonts w:hint="eastAsia" w:ascii="宋体" w:hAnsi="宋体" w:cs="宋体"/>
          <w:b/>
          <w:bCs/>
          <w:sz w:val="32"/>
          <w:szCs w:val="32"/>
        </w:rPr>
        <w:t>购销合同</w:t>
      </w: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spacing w:line="360" w:lineRule="auto"/>
        <w:ind w:firstLine="632"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pacing w:val="8"/>
          <w:kern w:val="28"/>
          <w:sz w:val="30"/>
          <w:szCs w:val="30"/>
        </w:rPr>
        <w:t>合同编号：</w:t>
      </w:r>
      <w:r>
        <w:rPr>
          <w:rFonts w:hint="eastAsia" w:ascii="微软雅黑" w:hAnsi="微软雅黑" w:eastAsia="微软雅黑" w:cs="微软雅黑"/>
          <w:b/>
          <w:spacing w:val="8"/>
          <w:kern w:val="28"/>
          <w:sz w:val="30"/>
          <w:szCs w:val="30"/>
          <w:u w:val="single"/>
        </w:rPr>
        <w:t xml:space="preserve">                                  </w:t>
      </w:r>
    </w:p>
    <w:p>
      <w:pPr>
        <w:spacing w:line="360" w:lineRule="auto"/>
        <w:ind w:firstLine="632"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pacing w:val="8"/>
          <w:kern w:val="28"/>
          <w:sz w:val="30"/>
          <w:szCs w:val="30"/>
        </w:rPr>
        <w:t>项目地点：</w:t>
      </w:r>
      <w:r>
        <w:rPr>
          <w:rFonts w:hint="eastAsia" w:ascii="微软雅黑" w:hAnsi="微软雅黑" w:eastAsia="微软雅黑" w:cs="微软雅黑"/>
          <w:b/>
          <w:spacing w:val="8"/>
          <w:kern w:val="28"/>
          <w:sz w:val="30"/>
          <w:szCs w:val="30"/>
          <w:u w:val="single"/>
        </w:rPr>
        <w:t xml:space="preserve">                   </w:t>
      </w:r>
      <w:r>
        <w:rPr>
          <w:rFonts w:hint="eastAsia" w:ascii="微软雅黑" w:hAnsi="微软雅黑" w:eastAsia="微软雅黑" w:cs="微软雅黑"/>
          <w:b/>
          <w:spacing w:val="-8"/>
          <w:sz w:val="30"/>
          <w:szCs w:val="30"/>
          <w:u w:val="single"/>
        </w:rPr>
        <w:t xml:space="preserve">                 </w:t>
      </w:r>
      <w:r>
        <w:rPr>
          <w:rFonts w:hint="eastAsia" w:ascii="微软雅黑" w:hAnsi="微软雅黑" w:eastAsia="微软雅黑" w:cs="微软雅黑"/>
          <w:b/>
          <w:spacing w:val="8"/>
          <w:kern w:val="28"/>
          <w:sz w:val="30"/>
          <w:szCs w:val="30"/>
          <w:u w:val="single"/>
        </w:rPr>
        <w:t xml:space="preserve"> </w:t>
      </w:r>
    </w:p>
    <w:p>
      <w:pPr>
        <w:spacing w:line="360" w:lineRule="auto"/>
        <w:ind w:left="2097" w:leftChars="284" w:hanging="1501" w:hangingChars="500"/>
        <w:jc w:val="left"/>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z w:val="30"/>
          <w:szCs w:val="30"/>
        </w:rPr>
        <w:t>买</w:t>
      </w:r>
      <w:r>
        <w:rPr>
          <w:rFonts w:hint="eastAsia" w:ascii="微软雅黑" w:hAnsi="微软雅黑" w:eastAsia="微软雅黑" w:cs="微软雅黑"/>
          <w:b/>
          <w:spacing w:val="8"/>
          <w:kern w:val="28"/>
          <w:sz w:val="30"/>
          <w:szCs w:val="30"/>
        </w:rPr>
        <w:t xml:space="preserve">    方：</w:t>
      </w:r>
      <w:r>
        <w:rPr>
          <w:rFonts w:hint="eastAsia" w:ascii="微软雅黑" w:hAnsi="微软雅黑" w:eastAsia="微软雅黑" w:cs="微软雅黑"/>
          <w:b/>
          <w:spacing w:val="8"/>
          <w:kern w:val="28"/>
          <w:sz w:val="30"/>
          <w:szCs w:val="30"/>
          <w:u w:val="single"/>
        </w:rPr>
        <w:t xml:space="preserve"> </w:t>
      </w:r>
      <w:r>
        <w:rPr>
          <w:rFonts w:hint="eastAsia" w:ascii="微软雅黑" w:hAnsi="微软雅黑" w:eastAsia="微软雅黑" w:cs="微软雅黑"/>
          <w:b/>
          <w:bCs/>
          <w:sz w:val="30"/>
          <w:szCs w:val="30"/>
          <w:u w:val="single"/>
        </w:rPr>
        <w:t xml:space="preserve">                             </w:t>
      </w:r>
      <w:r>
        <w:rPr>
          <w:rFonts w:hint="eastAsia" w:ascii="微软雅黑" w:hAnsi="微软雅黑" w:eastAsia="微软雅黑" w:cs="微软雅黑"/>
          <w:b/>
          <w:bCs/>
          <w:spacing w:val="8"/>
          <w:kern w:val="28"/>
          <w:sz w:val="30"/>
          <w:szCs w:val="30"/>
          <w:u w:val="single"/>
        </w:rPr>
        <w:t xml:space="preserve">      </w:t>
      </w:r>
      <w:r>
        <w:rPr>
          <w:rFonts w:hint="eastAsia" w:ascii="微软雅黑" w:hAnsi="微软雅黑" w:eastAsia="微软雅黑" w:cs="微软雅黑"/>
          <w:b/>
          <w:spacing w:val="8"/>
          <w:kern w:val="28"/>
          <w:sz w:val="30"/>
          <w:szCs w:val="30"/>
          <w:u w:val="single"/>
        </w:rPr>
        <w:t xml:space="preserve"> </w:t>
      </w:r>
    </w:p>
    <w:p>
      <w:pPr>
        <w:pStyle w:val="29"/>
        <w:spacing w:line="360" w:lineRule="auto"/>
        <w:ind w:firstLine="600"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z w:val="30"/>
          <w:szCs w:val="30"/>
        </w:rPr>
        <w:t>卖</w:t>
      </w:r>
      <w:r>
        <w:rPr>
          <w:rFonts w:hint="eastAsia" w:ascii="微软雅黑" w:hAnsi="微软雅黑" w:eastAsia="微软雅黑" w:cs="微软雅黑"/>
          <w:b/>
          <w:spacing w:val="8"/>
          <w:kern w:val="28"/>
          <w:sz w:val="30"/>
          <w:szCs w:val="30"/>
        </w:rPr>
        <w:t xml:space="preserve">    方：</w:t>
      </w:r>
      <w:r>
        <w:rPr>
          <w:rFonts w:hint="eastAsia" w:ascii="微软雅黑" w:hAnsi="微软雅黑" w:eastAsia="微软雅黑" w:cs="微软雅黑"/>
          <w:b/>
          <w:spacing w:val="8"/>
          <w:kern w:val="28"/>
          <w:sz w:val="30"/>
          <w:szCs w:val="30"/>
          <w:u w:val="single"/>
        </w:rPr>
        <w:t xml:space="preserve">                                   </w:t>
      </w:r>
    </w:p>
    <w:p>
      <w:pPr>
        <w:spacing w:line="360" w:lineRule="auto"/>
        <w:ind w:firstLine="632" w:firstLineChars="200"/>
        <w:jc w:val="left"/>
        <w:rPr>
          <w:rFonts w:ascii="微软雅黑" w:hAnsi="微软雅黑" w:eastAsia="微软雅黑" w:cs="微软雅黑"/>
          <w:b/>
          <w:spacing w:val="8"/>
          <w:kern w:val="28"/>
          <w:sz w:val="30"/>
          <w:szCs w:val="30"/>
        </w:rPr>
      </w:pPr>
      <w:r>
        <w:rPr>
          <w:rFonts w:hint="eastAsia" w:ascii="微软雅黑" w:hAnsi="微软雅黑" w:eastAsia="微软雅黑" w:cs="微软雅黑"/>
          <w:b/>
          <w:spacing w:val="8"/>
          <w:kern w:val="28"/>
          <w:sz w:val="30"/>
          <w:szCs w:val="30"/>
        </w:rPr>
        <w:t>签订日期：</w:t>
      </w:r>
      <w:r>
        <w:rPr>
          <w:rFonts w:hint="eastAsia" w:ascii="微软雅黑" w:hAnsi="微软雅黑" w:eastAsia="微软雅黑" w:cs="微软雅黑"/>
          <w:b/>
          <w:spacing w:val="8"/>
          <w:kern w:val="28"/>
          <w:sz w:val="30"/>
          <w:szCs w:val="30"/>
          <w:u w:val="single"/>
        </w:rPr>
        <w:t xml:space="preserve">            年   月  日            </w:t>
      </w:r>
    </w:p>
    <w:p>
      <w:pPr>
        <w:spacing w:line="360" w:lineRule="auto"/>
        <w:ind w:firstLine="632"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pacing w:val="8"/>
          <w:kern w:val="28"/>
          <w:sz w:val="30"/>
          <w:szCs w:val="30"/>
        </w:rPr>
        <w:t>签订地点：</w:t>
      </w:r>
      <w:r>
        <w:rPr>
          <w:rFonts w:hint="eastAsia" w:ascii="微软雅黑" w:hAnsi="微软雅黑" w:eastAsia="微软雅黑" w:cs="微软雅黑"/>
          <w:b/>
          <w:spacing w:val="8"/>
          <w:kern w:val="28"/>
          <w:sz w:val="30"/>
          <w:szCs w:val="30"/>
          <w:u w:val="single"/>
        </w:rPr>
        <w:t xml:space="preserve">         江苏省盐城市滨海县         </w:t>
      </w:r>
    </w:p>
    <w:p>
      <w:pPr>
        <w:pStyle w:val="26"/>
        <w:ind w:left="0" w:leftChars="0"/>
      </w:pPr>
    </w:p>
    <w:p>
      <w:pPr>
        <w:pStyle w:val="26"/>
        <w:ind w:left="0" w:leftChars="0"/>
      </w:pPr>
    </w:p>
    <w:p>
      <w:pPr>
        <w:spacing w:line="480" w:lineRule="auto"/>
        <w:jc w:val="center"/>
        <w:rPr>
          <w:rFonts w:ascii="宋体" w:hAnsi="宋体" w:cs="宋体"/>
          <w:b/>
          <w:bCs/>
          <w:sz w:val="32"/>
          <w:szCs w:val="32"/>
        </w:rPr>
      </w:pPr>
      <w:r>
        <w:rPr>
          <w:rFonts w:hint="eastAsia" w:ascii="宋体" w:hAnsi="宋体" w:cs="宋体"/>
          <w:b/>
          <w:bCs/>
          <w:color w:val="000000"/>
          <w:sz w:val="32"/>
          <w:szCs w:val="32"/>
        </w:rPr>
        <w:t>多重增强钢塑复合管道</w:t>
      </w:r>
      <w:r>
        <w:rPr>
          <w:rFonts w:hint="eastAsia" w:ascii="宋体" w:hAnsi="宋体" w:cs="宋体"/>
          <w:b/>
          <w:bCs/>
          <w:sz w:val="32"/>
          <w:szCs w:val="32"/>
        </w:rPr>
        <w:t>购销合同</w:t>
      </w:r>
    </w:p>
    <w:p>
      <w:pPr>
        <w:spacing w:line="500" w:lineRule="exact"/>
        <w:rPr>
          <w:rFonts w:ascii="宋体" w:hAnsi="宋体" w:cs="宋体"/>
          <w:sz w:val="30"/>
          <w:szCs w:val="30"/>
        </w:rPr>
      </w:pPr>
    </w:p>
    <w:p>
      <w:pPr>
        <w:spacing w:line="500" w:lineRule="exact"/>
        <w:rPr>
          <w:rFonts w:ascii="宋体" w:hAnsi="宋体" w:cs="宋体"/>
          <w:b/>
          <w:sz w:val="24"/>
        </w:rPr>
      </w:pPr>
      <w:r>
        <w:rPr>
          <w:rFonts w:hint="eastAsia" w:ascii="宋体" w:hAnsi="宋体" w:cs="宋体"/>
          <w:b/>
          <w:sz w:val="24"/>
        </w:rPr>
        <w:t>买方：</w:t>
      </w:r>
      <w:r>
        <w:rPr>
          <w:rFonts w:hint="eastAsia" w:ascii="宋体" w:hAnsi="宋体" w:cs="宋体"/>
          <w:b/>
          <w:sz w:val="24"/>
          <w:u w:val="single"/>
        </w:rPr>
        <w:t xml:space="preserve">                                </w:t>
      </w:r>
      <w:r>
        <w:rPr>
          <w:rFonts w:hint="eastAsia" w:ascii="宋体" w:hAnsi="宋体" w:cs="宋体"/>
          <w:b/>
          <w:sz w:val="24"/>
        </w:rPr>
        <w:t>（以下简称甲方）</w:t>
      </w:r>
    </w:p>
    <w:p>
      <w:pPr>
        <w:spacing w:line="500" w:lineRule="exact"/>
        <w:rPr>
          <w:rFonts w:ascii="宋体" w:hAnsi="宋体" w:cs="宋体"/>
          <w:b/>
          <w:sz w:val="24"/>
        </w:rPr>
      </w:pPr>
      <w:r>
        <w:rPr>
          <w:rFonts w:hint="eastAsia" w:ascii="宋体" w:hAnsi="宋体" w:cs="宋体"/>
          <w:b/>
          <w:sz w:val="24"/>
        </w:rPr>
        <w:t>卖方：</w:t>
      </w:r>
      <w:r>
        <w:rPr>
          <w:rFonts w:hint="eastAsia" w:ascii="宋体" w:hAnsi="宋体" w:cs="宋体"/>
          <w:bCs/>
          <w:spacing w:val="8"/>
          <w:kern w:val="28"/>
          <w:sz w:val="24"/>
          <w:u w:val="single"/>
        </w:rPr>
        <w:t xml:space="preserve">                       </w:t>
      </w:r>
      <w:r>
        <w:rPr>
          <w:rFonts w:hint="eastAsia" w:ascii="宋体" w:hAnsi="宋体" w:cs="宋体"/>
          <w:b/>
          <w:sz w:val="24"/>
          <w:u w:val="single"/>
        </w:rPr>
        <w:t xml:space="preserve">       </w:t>
      </w:r>
      <w:r>
        <w:rPr>
          <w:rFonts w:hint="eastAsia" w:ascii="宋体" w:hAnsi="宋体" w:cs="宋体"/>
          <w:b/>
          <w:sz w:val="24"/>
        </w:rPr>
        <w:t>（以下简称乙方）</w:t>
      </w:r>
    </w:p>
    <w:p>
      <w:pPr>
        <w:spacing w:line="500" w:lineRule="exact"/>
        <w:rPr>
          <w:rFonts w:ascii="宋体" w:hAnsi="宋体" w:cs="宋体"/>
          <w:b/>
          <w:sz w:val="24"/>
        </w:rPr>
      </w:pPr>
      <w:r>
        <w:rPr>
          <w:rFonts w:hint="eastAsia" w:ascii="宋体" w:hAnsi="宋体" w:cs="宋体"/>
          <w:b/>
          <w:sz w:val="24"/>
        </w:rPr>
        <w:t xml:space="preserve">                                       </w:t>
      </w:r>
    </w:p>
    <w:p>
      <w:pPr>
        <w:spacing w:line="288" w:lineRule="auto"/>
        <w:ind w:firstLine="480" w:firstLineChars="200"/>
        <w:rPr>
          <w:rFonts w:ascii="宋体" w:hAnsi="宋体" w:cs="宋体"/>
          <w:sz w:val="24"/>
        </w:rPr>
      </w:pPr>
      <w:r>
        <w:rPr>
          <w:rFonts w:hint="eastAsia" w:ascii="宋体" w:hAnsi="宋体" w:cs="宋体"/>
          <w:sz w:val="24"/>
        </w:rPr>
        <w:t>根据《中华人民共和国民法典》及有关法律、法规精神、甲、乙双方本着平等互利的原则，经友好协商一致同意签订本合同。</w:t>
      </w:r>
    </w:p>
    <w:p>
      <w:pPr>
        <w:spacing w:line="288" w:lineRule="auto"/>
        <w:rPr>
          <w:rFonts w:ascii="宋体" w:hAnsi="宋体" w:cs="宋体"/>
          <w:b/>
          <w:bCs/>
          <w:sz w:val="24"/>
        </w:rPr>
      </w:pPr>
      <w:r>
        <w:rPr>
          <w:rFonts w:hint="eastAsia" w:ascii="宋体" w:hAnsi="宋体" w:cs="宋体"/>
          <w:b/>
          <w:sz w:val="24"/>
        </w:rPr>
        <w:t xml:space="preserve">    第一条  </w:t>
      </w:r>
      <w:r>
        <w:rPr>
          <w:rFonts w:hint="eastAsia" w:ascii="宋体" w:hAnsi="宋体" w:cs="宋体"/>
          <w:b/>
          <w:bCs/>
          <w:sz w:val="24"/>
        </w:rPr>
        <w:t>供货地点及供货内容</w:t>
      </w:r>
    </w:p>
    <w:p>
      <w:pPr>
        <w:spacing w:line="288" w:lineRule="auto"/>
        <w:ind w:firstLine="470" w:firstLineChars="196"/>
        <w:rPr>
          <w:rFonts w:ascii="宋体" w:hAnsi="宋体" w:cs="宋体"/>
          <w:spacing w:val="-8"/>
          <w:sz w:val="24"/>
          <w:u w:val="single"/>
        </w:rPr>
      </w:pPr>
      <w:r>
        <w:rPr>
          <w:rFonts w:hint="eastAsia" w:ascii="宋体" w:hAnsi="宋体" w:cs="宋体"/>
          <w:sz w:val="24"/>
        </w:rPr>
        <w:t>1.1、供货地点：</w:t>
      </w:r>
      <w:r>
        <w:rPr>
          <w:rFonts w:hint="eastAsia" w:ascii="宋体" w:hAnsi="宋体" w:cs="宋体"/>
          <w:spacing w:val="8"/>
          <w:kern w:val="28"/>
          <w:sz w:val="24"/>
          <w:u w:val="single"/>
        </w:rPr>
        <w:t xml:space="preserve">             </w:t>
      </w:r>
      <w:r>
        <w:rPr>
          <w:rFonts w:hint="eastAsia" w:ascii="宋体" w:hAnsi="宋体" w:cs="宋体"/>
          <w:spacing w:val="-8"/>
          <w:sz w:val="24"/>
          <w:u w:val="single"/>
        </w:rPr>
        <w:t>。</w:t>
      </w:r>
    </w:p>
    <w:p>
      <w:pPr>
        <w:spacing w:line="288" w:lineRule="auto"/>
        <w:ind w:firstLine="470" w:firstLineChars="196"/>
        <w:rPr>
          <w:rFonts w:ascii="宋体" w:hAnsi="宋体" w:cs="宋体"/>
          <w:spacing w:val="-8"/>
          <w:sz w:val="24"/>
          <w:u w:val="single"/>
        </w:rPr>
      </w:pPr>
      <w:r>
        <w:rPr>
          <w:rFonts w:hint="eastAsia" w:ascii="宋体" w:hAnsi="宋体" w:cs="宋体"/>
          <w:sz w:val="24"/>
        </w:rPr>
        <w:t>1.2、供货内容：</w:t>
      </w:r>
      <w:r>
        <w:rPr>
          <w:rFonts w:hint="eastAsia" w:ascii="宋体" w:hAnsi="宋体" w:cs="宋体"/>
          <w:sz w:val="24"/>
          <w:u w:val="single"/>
        </w:rPr>
        <w:t xml:space="preserve">                </w:t>
      </w:r>
      <w:r>
        <w:rPr>
          <w:rFonts w:hint="eastAsia" w:ascii="宋体" w:hAnsi="宋体" w:cs="宋体"/>
          <w:bCs/>
          <w:sz w:val="24"/>
        </w:rPr>
        <w:t>。</w:t>
      </w:r>
    </w:p>
    <w:p>
      <w:pPr>
        <w:spacing w:line="288" w:lineRule="auto"/>
        <w:ind w:firstLine="481"/>
        <w:rPr>
          <w:rFonts w:ascii="宋体" w:hAnsi="宋体" w:cs="宋体"/>
          <w:b/>
          <w:sz w:val="24"/>
        </w:rPr>
      </w:pPr>
      <w:r>
        <w:rPr>
          <w:rFonts w:hint="eastAsia" w:ascii="宋体" w:hAnsi="宋体" w:cs="宋体"/>
          <w:b/>
          <w:sz w:val="24"/>
        </w:rPr>
        <w:t xml:space="preserve">第二条 </w:t>
      </w:r>
      <w:r>
        <w:rPr>
          <w:rFonts w:hint="eastAsia" w:ascii="宋体" w:hAnsi="宋体" w:cs="宋体"/>
          <w:b/>
          <w:color w:val="FF0000"/>
          <w:sz w:val="24"/>
        </w:rPr>
        <w:t xml:space="preserve"> </w:t>
      </w:r>
      <w:r>
        <w:rPr>
          <w:rFonts w:hint="eastAsia" w:ascii="宋体" w:hAnsi="宋体" w:cs="宋体"/>
          <w:b/>
          <w:sz w:val="24"/>
        </w:rPr>
        <w:t>材料名称、型号、规格、数量、金额</w:t>
      </w:r>
    </w:p>
    <w:p>
      <w:pPr>
        <w:spacing w:line="288" w:lineRule="auto"/>
        <w:ind w:firstLine="481"/>
        <w:rPr>
          <w:rFonts w:ascii="宋体" w:hAnsi="宋体" w:cs="宋体"/>
          <w:sz w:val="24"/>
        </w:rPr>
      </w:pPr>
      <w:r>
        <w:rPr>
          <w:rFonts w:hint="eastAsia" w:ascii="宋体" w:hAnsi="宋体" w:cs="宋体"/>
          <w:sz w:val="24"/>
        </w:rPr>
        <w:t>2.1  甲方购买的多重增强钢塑复合管道名称、型号、规格、品牌、数量。</w:t>
      </w:r>
    </w:p>
    <w:p>
      <w:pPr>
        <w:pStyle w:val="26"/>
        <w:rPr>
          <w:rFonts w:hAnsi="宋体" w:cs="宋体"/>
          <w:b/>
          <w:bCs/>
          <w:color w:val="000000"/>
          <w:kern w:val="0"/>
          <w:sz w:val="20"/>
          <w:lang w:bidi="ar"/>
        </w:rPr>
      </w:pPr>
      <w:r>
        <w:rPr>
          <w:rFonts w:hint="eastAsia" w:hAnsi="宋体" w:cs="宋体"/>
          <w:b/>
          <w:bCs/>
          <w:color w:val="000000"/>
          <w:kern w:val="0"/>
          <w:sz w:val="20"/>
          <w:lang w:bidi="ar"/>
        </w:rPr>
        <w:t>（1）材料采购清单：</w:t>
      </w:r>
    </w:p>
    <w:tbl>
      <w:tblPr>
        <w:tblStyle w:val="45"/>
        <w:tblW w:w="10056" w:type="dxa"/>
        <w:jc w:val="center"/>
        <w:tblLayout w:type="fixed"/>
        <w:tblCellMar>
          <w:top w:w="0" w:type="dxa"/>
          <w:left w:w="108" w:type="dxa"/>
          <w:bottom w:w="0" w:type="dxa"/>
          <w:right w:w="108" w:type="dxa"/>
        </w:tblCellMar>
      </w:tblPr>
      <w:tblGrid>
        <w:gridCol w:w="584"/>
        <w:gridCol w:w="1336"/>
        <w:gridCol w:w="3564"/>
        <w:gridCol w:w="675"/>
        <w:gridCol w:w="1011"/>
        <w:gridCol w:w="1046"/>
        <w:gridCol w:w="920"/>
        <w:gridCol w:w="920"/>
      </w:tblGrid>
      <w:tr>
        <w:tblPrEx>
          <w:tblCellMar>
            <w:top w:w="0" w:type="dxa"/>
            <w:left w:w="108" w:type="dxa"/>
            <w:bottom w:w="0" w:type="dxa"/>
            <w:right w:w="108" w:type="dxa"/>
          </w:tblCellMar>
        </w:tblPrEx>
        <w:trPr>
          <w:trHeight w:val="69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管材名称</w:t>
            </w:r>
          </w:p>
        </w:tc>
        <w:tc>
          <w:tcPr>
            <w:tcW w:w="3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暂定</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工程量</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含税</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综合单价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小计(元）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材料</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品牌</w:t>
            </w:r>
          </w:p>
        </w:tc>
      </w:tr>
      <w:tr>
        <w:tblPrEx>
          <w:tblCellMar>
            <w:top w:w="0" w:type="dxa"/>
            <w:left w:w="108" w:type="dxa"/>
            <w:bottom w:w="0" w:type="dxa"/>
            <w:right w:w="108" w:type="dxa"/>
          </w:tblCellMar>
        </w:tblPrEx>
        <w:trPr>
          <w:trHeight w:val="95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钢管-多重增强钢塑复合管DN1200</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ascii="宋体" w:hAnsi="宋体" w:cs="宋体"/>
                <w:color w:val="000000"/>
                <w:szCs w:val="21"/>
                <w:lang w:bidi="ar"/>
              </w:rPr>
            </w:pPr>
            <w:r>
              <w:rPr>
                <w:rFonts w:hint="eastAsia" w:ascii="宋体" w:hAnsi="宋体" w:cs="宋体"/>
                <w:color w:val="000000"/>
                <w:kern w:val="0"/>
                <w:szCs w:val="21"/>
                <w:lang w:bidi="ar"/>
              </w:rPr>
              <w:t>1、材质及规格:DN1200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default" w:ascii="宋体" w:hAnsi="宋体" w:cs="宋体"/>
                <w:color w:val="000000"/>
                <w:kern w:val="0"/>
                <w:szCs w:val="21"/>
                <w:lang w:bidi="ar"/>
              </w:rPr>
              <w:t>3976</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钢管-多重增强钢塑复合管DN400</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lang w:bidi="ar"/>
              </w:rPr>
            </w:pPr>
            <w:r>
              <w:rPr>
                <w:rFonts w:hint="eastAsia" w:ascii="宋体" w:hAnsi="宋体" w:cs="宋体"/>
                <w:color w:val="000000"/>
                <w:kern w:val="0"/>
                <w:szCs w:val="21"/>
                <w:lang w:bidi="ar"/>
              </w:rPr>
              <w:t>1、材质及规格:DN400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24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eastAsia="宋体" w:cs="宋体"/>
                <w:color w:val="000000"/>
                <w:kern w:val="0"/>
                <w:szCs w:val="21"/>
              </w:rPr>
              <w:t>钢骨架聚乙烯塑料复合管</w:t>
            </w:r>
            <w:r>
              <w:rPr>
                <w:rFonts w:hint="eastAsia" w:ascii="宋体" w:hAnsi="宋体" w:cs="宋体"/>
                <w:color w:val="000000"/>
                <w:kern w:val="0"/>
                <w:szCs w:val="21"/>
                <w:lang w:bidi="ar"/>
              </w:rPr>
              <w:t>DN150</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lang w:bidi="ar"/>
              </w:rPr>
            </w:pPr>
            <w:r>
              <w:rPr>
                <w:rFonts w:hint="eastAsia" w:ascii="宋体" w:hAnsi="宋体" w:cs="宋体"/>
                <w:color w:val="000000"/>
                <w:kern w:val="0"/>
                <w:szCs w:val="21"/>
                <w:lang w:bidi="ar"/>
              </w:rPr>
              <w:t>1、材质及规格:DN150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m</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default" w:ascii="宋体" w:hAnsi="宋体" w:cs="宋体"/>
                <w:color w:val="000000"/>
                <w:kern w:val="0"/>
                <w:szCs w:val="21"/>
                <w:lang w:bidi="ar"/>
              </w:rPr>
              <w:t>12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22.5°弯头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1、DN1200、公称压力1.0mpa；</w:t>
            </w:r>
            <w:r>
              <w:rPr>
                <w:rFonts w:hint="eastAsia" w:ascii="宋体" w:hAnsi="宋体" w:cs="宋体"/>
                <w:i w:val="0"/>
                <w:iCs w:val="0"/>
                <w:color w:val="000000"/>
                <w:kern w:val="0"/>
                <w:sz w:val="22"/>
                <w:szCs w:val="22"/>
                <w:u w:val="none"/>
                <w:lang w:val="en-US" w:eastAsia="zh-CN" w:bidi="ar"/>
              </w:rPr>
              <w:t>2、材质：PE;3、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36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90°弯头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1、DN150、公称压力1.0mpa；2、</w:t>
            </w:r>
            <w:r>
              <w:rPr>
                <w:rFonts w:hint="eastAsia" w:ascii="宋体" w:hAnsi="宋体" w:cs="宋体"/>
                <w:i w:val="0"/>
                <w:iCs w:val="0"/>
                <w:color w:val="000000"/>
                <w:kern w:val="0"/>
                <w:sz w:val="22"/>
                <w:szCs w:val="22"/>
                <w:u w:val="none"/>
                <w:lang w:val="en-US" w:eastAsia="zh-CN" w:bidi="ar"/>
              </w:rPr>
              <w:t>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排泥三通</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1、PE:DN1200*400、公称压力1.0mpa；</w:t>
            </w:r>
            <w:r>
              <w:rPr>
                <w:rFonts w:hint="eastAsia" w:ascii="宋体" w:hAnsi="宋体" w:cs="宋体"/>
                <w:i w:val="0"/>
                <w:iCs w:val="0"/>
                <w:color w:val="000000"/>
                <w:kern w:val="0"/>
                <w:sz w:val="22"/>
                <w:szCs w:val="22"/>
                <w:u w:val="none"/>
                <w:lang w:val="en-US" w:eastAsia="zh-CN" w:bidi="ar"/>
              </w:rPr>
              <w:t>2、材质：PE；3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排气三通</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1、PE:DN1200*150、公称压力1.0mpa；</w:t>
            </w:r>
            <w:r>
              <w:rPr>
                <w:rFonts w:hint="eastAsia" w:ascii="宋体" w:hAnsi="宋体" w:cs="宋体"/>
                <w:i w:val="0"/>
                <w:iCs w:val="0"/>
                <w:color w:val="000000"/>
                <w:kern w:val="0"/>
                <w:sz w:val="22"/>
                <w:szCs w:val="22"/>
                <w:u w:val="none"/>
                <w:lang w:val="en-US" w:eastAsia="zh-CN" w:bidi="ar"/>
              </w:rPr>
              <w:t>2、材质：PE；3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排泥闸阀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1、DN400，PN1.0Mpa；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2、材质：球墨铸铁；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排气闸阀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1、DN150，PN1.0Mpa；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2、材质：球墨铸铁；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蝶阀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1、DN1200，PN1.0Mpa；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2、材质：球墨铸铁；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复合式排气阀</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1、DN150；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2、材质：成品；</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法兰根</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DN1200,10公斤</w:t>
            </w:r>
            <w:r>
              <w:rPr>
                <w:rFonts w:hint="eastAsia" w:ascii="宋体" w:hAnsi="宋体" w:cs="宋体"/>
                <w:i w:val="0"/>
                <w:iCs w:val="0"/>
                <w:color w:val="000000"/>
                <w:kern w:val="0"/>
                <w:sz w:val="22"/>
                <w:szCs w:val="22"/>
                <w:u w:val="none"/>
                <w:lang w:val="en-US" w:eastAsia="zh-CN" w:bidi="ar"/>
              </w:rPr>
              <w:t>；2、材质：PE；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法兰根</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DN400,10公斤</w:t>
            </w:r>
            <w:r>
              <w:rPr>
                <w:rFonts w:hint="eastAsia" w:ascii="宋体" w:hAnsi="宋体" w:cs="宋体"/>
                <w:i w:val="0"/>
                <w:iCs w:val="0"/>
                <w:color w:val="000000"/>
                <w:kern w:val="0"/>
                <w:sz w:val="22"/>
                <w:szCs w:val="22"/>
                <w:u w:val="none"/>
                <w:lang w:val="en-US" w:eastAsia="zh-CN" w:bidi="ar"/>
              </w:rPr>
              <w:t>；2、材质：PE；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法兰根</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DN150,10公斤</w:t>
            </w:r>
            <w:r>
              <w:rPr>
                <w:rFonts w:hint="eastAsia" w:ascii="宋体" w:hAnsi="宋体" w:cs="宋体"/>
                <w:i w:val="0"/>
                <w:iCs w:val="0"/>
                <w:color w:val="000000"/>
                <w:kern w:val="0"/>
                <w:sz w:val="22"/>
                <w:szCs w:val="22"/>
                <w:u w:val="none"/>
                <w:lang w:val="en-US" w:eastAsia="zh-CN" w:bidi="ar"/>
              </w:rPr>
              <w:t>；2、材质：PE；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法兰盘</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1、DN1200，PN1.0Mpa；</w:t>
            </w:r>
            <w:r>
              <w:rPr>
                <w:rFonts w:hint="eastAsia" w:ascii="宋体" w:hAnsi="宋体" w:cs="宋体"/>
                <w:i w:val="0"/>
                <w:iCs w:val="0"/>
                <w:color w:val="000000"/>
                <w:kern w:val="0"/>
                <w:sz w:val="22"/>
                <w:szCs w:val="22"/>
                <w:u w:val="none"/>
                <w:lang w:val="en-US" w:eastAsia="zh-CN" w:bidi="ar"/>
              </w:rPr>
              <w:t>2、材质：热镀锌钢制件，国标；3、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法兰盘</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1、DN150，PN1.0Mpa；</w:t>
            </w:r>
            <w:r>
              <w:rPr>
                <w:rFonts w:hint="eastAsia" w:ascii="宋体" w:hAnsi="宋体" w:cs="宋体"/>
                <w:i w:val="0"/>
                <w:iCs w:val="0"/>
                <w:color w:val="000000"/>
                <w:kern w:val="0"/>
                <w:sz w:val="22"/>
                <w:szCs w:val="22"/>
                <w:u w:val="none"/>
                <w:lang w:val="en-US" w:eastAsia="zh-CN" w:bidi="ar"/>
              </w:rPr>
              <w:t>2、材质：热镀锌钢制件，国标；3、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法兰盘</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1、DN400，PN1.0Mpa；</w:t>
            </w:r>
            <w:r>
              <w:rPr>
                <w:rFonts w:hint="eastAsia" w:ascii="宋体" w:hAnsi="宋体" w:cs="宋体"/>
                <w:i w:val="0"/>
                <w:iCs w:val="0"/>
                <w:color w:val="000000"/>
                <w:kern w:val="0"/>
                <w:sz w:val="22"/>
                <w:szCs w:val="22"/>
                <w:u w:val="none"/>
                <w:lang w:val="en-US" w:eastAsia="zh-CN" w:bidi="ar"/>
              </w:rPr>
              <w:t>2、材质：热镀锌钢制件，国标；3、</w:t>
            </w:r>
            <w:r>
              <w:rPr>
                <w:rFonts w:hint="eastAsia" w:ascii="宋体" w:hAnsi="宋体" w:eastAsia="宋体" w:cs="宋体"/>
                <w:i w:val="0"/>
                <w:iCs w:val="0"/>
                <w:color w:val="000000"/>
                <w:kern w:val="0"/>
                <w:sz w:val="22"/>
                <w:szCs w:val="22"/>
                <w:u w:val="none"/>
                <w:lang w:val="en-US" w:eastAsia="zh-CN" w:bidi="ar"/>
              </w:rPr>
              <w:t>含各类配套辅材</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6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双法兰管道传力接头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1、种类:双法兰管道传力接头DN1200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69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双法兰管道传力接头</w:t>
            </w:r>
          </w:p>
        </w:tc>
        <w:tc>
          <w:tcPr>
            <w:tcW w:w="3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1、种类:双法兰管道传力接头DN400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8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w:t>
            </w:r>
          </w:p>
        </w:tc>
        <w:tc>
          <w:tcPr>
            <w:tcW w:w="4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合计（元）</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bl>
    <w:p>
      <w:pPr>
        <w:pStyle w:val="26"/>
        <w:ind w:left="0" w:leftChars="0"/>
      </w:pPr>
    </w:p>
    <w:p>
      <w:pPr>
        <w:keepNext w:val="0"/>
        <w:keepLines w:val="0"/>
        <w:pageBreakBefore w:val="0"/>
        <w:tabs>
          <w:tab w:val="left" w:pos="7042"/>
          <w:tab w:val="right" w:pos="9418"/>
        </w:tabs>
        <w:kinsoku/>
        <w:wordWrap/>
        <w:overflowPunct/>
        <w:topLinePunct w:val="0"/>
        <w:autoSpaceDE/>
        <w:autoSpaceDN/>
        <w:bidi w:val="0"/>
        <w:spacing w:line="288" w:lineRule="auto"/>
        <w:ind w:firstLine="480" w:firstLineChars="200"/>
        <w:jc w:val="left"/>
        <w:rPr>
          <w:rFonts w:ascii="宋体" w:hAnsi="宋体" w:cs="宋体"/>
          <w:sz w:val="24"/>
        </w:rPr>
      </w:pPr>
      <w:r>
        <w:rPr>
          <w:rFonts w:hint="eastAsia" w:ascii="宋体" w:hAnsi="宋体" w:cs="宋体"/>
          <w:sz w:val="24"/>
        </w:rPr>
        <w:t>2.2、</w:t>
      </w:r>
      <w:r>
        <w:rPr>
          <w:rFonts w:hint="eastAsia" w:ascii="宋体" w:hAnsi="宋体" w:cs="宋体"/>
          <w:bCs/>
          <w:sz w:val="24"/>
        </w:rPr>
        <w:t>合同含税暂定总价为</w:t>
      </w:r>
      <w:r>
        <w:rPr>
          <w:rFonts w:hint="eastAsia" w:ascii="宋体" w:hAnsi="宋体" w:cs="宋体"/>
          <w:bCs/>
          <w:sz w:val="24"/>
          <w:u w:val="single"/>
        </w:rPr>
        <w:t>¥   元，大写人民币:   （为含税价，材料提供13%增值税专用发票）；</w:t>
      </w:r>
      <w:r>
        <w:rPr>
          <w:rFonts w:hint="eastAsia" w:ascii="宋体" w:hAnsi="宋体" w:cs="宋体"/>
          <w:bCs/>
          <w:kern w:val="0"/>
          <w:sz w:val="24"/>
          <w:u w:val="single"/>
          <w:lang w:bidi="ar"/>
        </w:rPr>
        <w:t>其中不含增值税暂定总价为人民币大写：  （</w:t>
      </w:r>
      <w:r>
        <w:rPr>
          <w:rFonts w:hint="eastAsia" w:ascii="宋体" w:hAnsi="宋体" w:cs="宋体"/>
          <w:bCs/>
          <w:sz w:val="24"/>
          <w:u w:val="single"/>
        </w:rPr>
        <w:t xml:space="preserve">¥   </w:t>
      </w:r>
      <w:r>
        <w:rPr>
          <w:rFonts w:hint="eastAsia" w:ascii="宋体" w:hAnsi="宋体" w:cs="宋体"/>
          <w:bCs/>
          <w:kern w:val="0"/>
          <w:sz w:val="24"/>
          <w:u w:val="single"/>
          <w:lang w:bidi="ar"/>
        </w:rPr>
        <w:t>元）。</w:t>
      </w:r>
      <w:r>
        <w:rPr>
          <w:rFonts w:hint="eastAsia" w:ascii="宋体" w:hAnsi="宋体" w:cs="宋体"/>
          <w:sz w:val="24"/>
        </w:rPr>
        <w:t>本合同各单价包含全套货物供货（含包装、运输、下力及其人身、设备等安全责任与保险等）、现场安装的材料损耗、质保期内免费提供货物运行所必须的备品、备件及现场配合服务所产生的费用、管理费、利润、规费、税金、合同范围内的市场风险、国家政策性调整风险、不可预见费等一切费用。凡漏项或少计均视为优惠，招标人不另行增加费用，最终结算时除合同约定调整外一律不予调整。</w:t>
      </w:r>
    </w:p>
    <w:p>
      <w:pPr>
        <w:keepNext w:val="0"/>
        <w:keepLines w:val="0"/>
        <w:pageBreakBefore w:val="0"/>
        <w:tabs>
          <w:tab w:val="left" w:pos="7042"/>
          <w:tab w:val="right" w:pos="9418"/>
        </w:tabs>
        <w:kinsoku/>
        <w:wordWrap/>
        <w:overflowPunct/>
        <w:topLinePunct w:val="0"/>
        <w:autoSpaceDE/>
        <w:autoSpaceDN/>
        <w:bidi w:val="0"/>
        <w:spacing w:line="288" w:lineRule="auto"/>
        <w:ind w:firstLine="480" w:firstLineChars="200"/>
        <w:jc w:val="left"/>
        <w:rPr>
          <w:rFonts w:ascii="宋体" w:hAnsi="宋体" w:cs="宋体"/>
          <w:kern w:val="0"/>
          <w:sz w:val="24"/>
          <w:lang w:bidi="ar"/>
        </w:rPr>
      </w:pPr>
      <w:r>
        <w:rPr>
          <w:rFonts w:hint="eastAsia" w:ascii="宋体" w:hAnsi="宋体" w:cs="宋体"/>
          <w:kern w:val="0"/>
          <w:sz w:val="24"/>
          <w:lang w:bidi="ar"/>
        </w:rPr>
        <w:t>2.3本合同价格以不含税价格为基准，当国家政策法规对增值税率有调整时，则本合同增值税率同步调整。</w:t>
      </w:r>
    </w:p>
    <w:p>
      <w:pPr>
        <w:keepNext w:val="0"/>
        <w:keepLines w:val="0"/>
        <w:pageBreakBefore w:val="0"/>
        <w:tabs>
          <w:tab w:val="left" w:pos="7042"/>
          <w:tab w:val="right" w:pos="9418"/>
        </w:tabs>
        <w:kinsoku/>
        <w:wordWrap/>
        <w:overflowPunct/>
        <w:topLinePunct w:val="0"/>
        <w:autoSpaceDE/>
        <w:autoSpaceDN/>
        <w:bidi w:val="0"/>
        <w:spacing w:line="288" w:lineRule="auto"/>
        <w:ind w:firstLine="480" w:firstLineChars="200"/>
        <w:jc w:val="left"/>
        <w:rPr>
          <w:rFonts w:ascii="宋体" w:hAnsi="宋体" w:cs="宋体"/>
          <w:sz w:val="24"/>
        </w:rPr>
      </w:pPr>
      <w:r>
        <w:rPr>
          <w:rFonts w:hint="eastAsia" w:ascii="宋体" w:hAnsi="宋体" w:cs="宋体"/>
          <w:sz w:val="24"/>
        </w:rPr>
        <w:t>2.4因质量问题引起的更换，甲方无需另行支付任何其他费用，均由乙方负责。</w:t>
      </w:r>
    </w:p>
    <w:p>
      <w:pPr>
        <w:keepNext w:val="0"/>
        <w:keepLines w:val="0"/>
        <w:pageBreakBefore w:val="0"/>
        <w:kinsoku/>
        <w:wordWrap/>
        <w:overflowPunct/>
        <w:topLinePunct w:val="0"/>
        <w:autoSpaceDE/>
        <w:autoSpaceDN/>
        <w:bidi w:val="0"/>
        <w:spacing w:line="288" w:lineRule="auto"/>
        <w:ind w:firstLine="472" w:firstLineChars="196"/>
        <w:rPr>
          <w:rFonts w:ascii="宋体" w:hAnsi="宋体" w:cs="宋体"/>
          <w:b/>
          <w:sz w:val="24"/>
        </w:rPr>
      </w:pPr>
      <w:r>
        <w:rPr>
          <w:rFonts w:hint="eastAsia" w:ascii="宋体" w:hAnsi="宋体" w:cs="宋体"/>
          <w:b/>
          <w:sz w:val="24"/>
        </w:rPr>
        <w:t>第三条  工期、交货、运输</w:t>
      </w:r>
    </w:p>
    <w:p>
      <w:pPr>
        <w:keepNext w:val="0"/>
        <w:keepLines w:val="0"/>
        <w:pageBreakBefore w:val="0"/>
        <w:tabs>
          <w:tab w:val="left" w:pos="7042"/>
          <w:tab w:val="right" w:pos="9418"/>
        </w:tabs>
        <w:kinsoku/>
        <w:wordWrap/>
        <w:overflowPunct/>
        <w:topLinePunct w:val="0"/>
        <w:autoSpaceDE/>
        <w:autoSpaceDN/>
        <w:bidi w:val="0"/>
        <w:spacing w:line="288" w:lineRule="auto"/>
        <w:ind w:firstLine="480" w:firstLineChars="200"/>
        <w:jc w:val="left"/>
        <w:rPr>
          <w:rFonts w:ascii="宋体" w:hAnsi="宋体" w:cs="宋体"/>
          <w:kern w:val="0"/>
          <w:sz w:val="24"/>
          <w:lang w:bidi="ar"/>
        </w:rPr>
      </w:pPr>
      <w:r>
        <w:rPr>
          <w:rFonts w:hint="eastAsia" w:ascii="宋体" w:hAnsi="宋体" w:cs="宋体"/>
          <w:kern w:val="0"/>
          <w:sz w:val="24"/>
          <w:lang w:bidi="ar"/>
        </w:rPr>
        <w:t>3.1、工期应满足项目要求；合同签订生效后，管材分批进场，每批货物进场时间、数量以甲方通知为准。</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3.2、乙方负责将本合同内管材按照本合同约定的交货时间运输至甲方指定地点，乙方应于交货同时提供产品相关技术文件（如：检测报告、产品合格证等）。</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highlight w:val="yellow"/>
        </w:rPr>
      </w:pPr>
      <w:r>
        <w:rPr>
          <w:rFonts w:hint="eastAsia" w:ascii="宋体" w:hAnsi="宋体" w:cs="宋体"/>
          <w:sz w:val="24"/>
        </w:rPr>
        <w:t>3.3、乙方每次送货至现场后，双方应及时当场清点产品数量，剔除破损、变形以及不符合质量标准的产品，如有异议当场提出，签字确认即视为外观初步验收合格。</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3.4、在运输途中发生的一切损耗由乙方负责。乙方在运输途中发生的一切事故、违章由乙方承担，乙方人员在供货及安装期间进入施工地点做好防护措施，否则，发生的人身伤害由乙方承担责任。</w:t>
      </w:r>
    </w:p>
    <w:p>
      <w:pPr>
        <w:keepNext w:val="0"/>
        <w:keepLines w:val="0"/>
        <w:pageBreakBefore w:val="0"/>
        <w:kinsoku/>
        <w:wordWrap/>
        <w:overflowPunct/>
        <w:topLinePunct w:val="0"/>
        <w:autoSpaceDE/>
        <w:autoSpaceDN/>
        <w:bidi w:val="0"/>
        <w:spacing w:line="288" w:lineRule="auto"/>
        <w:ind w:firstLine="482" w:firstLineChars="200"/>
        <w:rPr>
          <w:rFonts w:ascii="宋体" w:hAnsi="宋体" w:cs="宋体"/>
          <w:b/>
          <w:sz w:val="24"/>
        </w:rPr>
      </w:pPr>
      <w:r>
        <w:rPr>
          <w:rFonts w:hint="eastAsia" w:ascii="宋体" w:hAnsi="宋体" w:cs="宋体"/>
          <w:b/>
          <w:sz w:val="24"/>
        </w:rPr>
        <w:t>第四条  材料要求、验收、质量保证</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b/>
          <w:sz w:val="24"/>
        </w:rPr>
      </w:pPr>
      <w:r>
        <w:rPr>
          <w:rFonts w:hint="eastAsia" w:ascii="宋体" w:hAnsi="宋体" w:cs="宋体"/>
          <w:sz w:val="24"/>
        </w:rPr>
        <w:t>4.1、乙方供应的产品应符合国家标准、规范，同时符合甲方要求，包现场抽检合格。</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4.2、管材运至甲方指定的交货地点后根据甲方要求，甲乙双方人员应共同对管材外观进行检验，内在质量需要有资质的检测机构进行检测，以检测结果作为验收依据；如检测结果为合格，则检测费用由甲方负责，如检测结果为不合格，则检测费用由乙方承担，乙方还需承担因管材检测不合格导致的甲方工期延误、返工等所有费用，同时还应向甲方赔偿合同总价的30%违约金。</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4.3、乙方应保证所供应的管材是全新产品、未经使用的，在交付时没有材质或工艺上的缺陷且符合甲方提出的技术要求及国家标准、规范，同时提供产品合格证等相关技术资料。</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4.4、乙方必须保证在运输至甲方指定地点时，管材外包装完好无损。</w:t>
      </w:r>
    </w:p>
    <w:p>
      <w:pPr>
        <w:pStyle w:val="136"/>
        <w:keepNext w:val="0"/>
        <w:keepLines w:val="0"/>
        <w:pageBreakBefore w:val="0"/>
        <w:kinsoku/>
        <w:wordWrap/>
        <w:overflowPunct/>
        <w:topLinePunct w:val="0"/>
        <w:autoSpaceDE/>
        <w:autoSpaceDN/>
        <w:bidi w:val="0"/>
        <w:adjustRightInd w:val="0"/>
        <w:snapToGrid w:val="0"/>
        <w:spacing w:line="288" w:lineRule="auto"/>
        <w:ind w:firstLine="480"/>
        <w:rPr>
          <w:rFonts w:ascii="宋体" w:hAnsi="宋体" w:cs="宋体"/>
          <w:sz w:val="24"/>
        </w:rPr>
      </w:pPr>
      <w:r>
        <w:rPr>
          <w:rFonts w:hint="eastAsia" w:ascii="宋体" w:hAnsi="宋体" w:cs="宋体"/>
          <w:sz w:val="24"/>
        </w:rPr>
        <w:t>4.5、质保期为该工程竣工验收合格之日起二年，质保期内因产品本身的质量问题发生故障，乙方除应负责免费修理和更换零部件外，还应承担因此造成的所有损失，同时向甲方承担合同总价的30%的违约金。</w:t>
      </w:r>
    </w:p>
    <w:p>
      <w:pPr>
        <w:keepNext w:val="0"/>
        <w:keepLines w:val="0"/>
        <w:pageBreakBefore w:val="0"/>
        <w:kinsoku/>
        <w:wordWrap/>
        <w:overflowPunct/>
        <w:topLinePunct w:val="0"/>
        <w:autoSpaceDE/>
        <w:autoSpaceDN/>
        <w:bidi w:val="0"/>
        <w:spacing w:line="288" w:lineRule="auto"/>
        <w:ind w:firstLine="472" w:firstLineChars="196"/>
        <w:rPr>
          <w:rFonts w:ascii="宋体" w:hAnsi="宋体" w:cs="宋体"/>
          <w:b/>
          <w:sz w:val="24"/>
        </w:rPr>
      </w:pPr>
      <w:r>
        <w:rPr>
          <w:rFonts w:hint="eastAsia" w:ascii="宋体" w:hAnsi="宋体" w:cs="宋体"/>
          <w:b/>
          <w:sz w:val="24"/>
        </w:rPr>
        <w:t>第五条  付款方式</w:t>
      </w:r>
    </w:p>
    <w:p>
      <w:pPr>
        <w:pStyle w:val="6"/>
        <w:keepNext w:val="0"/>
        <w:keepLines w:val="0"/>
        <w:pageBreakBefore w:val="0"/>
        <w:kinsoku/>
        <w:wordWrap/>
        <w:overflowPunct/>
        <w:topLinePunct w:val="0"/>
        <w:autoSpaceDE/>
        <w:autoSpaceDN/>
        <w:bidi w:val="0"/>
        <w:spacing w:after="0" w:line="288" w:lineRule="auto"/>
        <w:ind w:firstLine="480" w:firstLineChars="200"/>
        <w:rPr>
          <w:rFonts w:ascii="宋体" w:hAnsi="宋体" w:cs="宋体"/>
          <w:kern w:val="2"/>
          <w:sz w:val="24"/>
          <w:highlight w:val="yellow"/>
        </w:rPr>
      </w:pPr>
      <w:r>
        <w:rPr>
          <w:rFonts w:hint="eastAsia" w:ascii="宋体" w:hAnsi="宋体" w:cs="宋体"/>
          <w:kern w:val="2"/>
          <w:sz w:val="24"/>
          <w:highlight w:val="none"/>
        </w:rPr>
        <w:t>5.1、</w:t>
      </w:r>
      <w:r>
        <w:rPr>
          <w:rFonts w:hint="eastAsia" w:ascii="宋体" w:hAnsi="宋体" w:cs="宋体"/>
          <w:kern w:val="2"/>
          <w:sz w:val="21"/>
          <w:szCs w:val="21"/>
          <w:highlight w:val="none"/>
        </w:rPr>
        <w:t>合同签订生效后，甲方向乙方支付合同金额10%作为定金；（2）</w:t>
      </w:r>
      <w:r>
        <w:rPr>
          <w:rFonts w:hint="eastAsia" w:ascii="宋体" w:hAnsi="宋体" w:cs="宋体"/>
          <w:kern w:val="2"/>
          <w:sz w:val="21"/>
          <w:szCs w:val="21"/>
          <w:highlight w:val="none"/>
          <w:lang w:eastAsia="zh-CN"/>
        </w:rPr>
        <w:t>货全部到现场验收合格后付至</w:t>
      </w:r>
      <w:r>
        <w:rPr>
          <w:rFonts w:hint="eastAsia" w:ascii="宋体" w:hAnsi="宋体" w:cs="宋体"/>
          <w:kern w:val="2"/>
          <w:sz w:val="21"/>
          <w:szCs w:val="21"/>
          <w:highlight w:val="none"/>
          <w:lang w:val="en-US" w:eastAsia="zh-CN"/>
        </w:rPr>
        <w:t>70%</w:t>
      </w:r>
      <w:r>
        <w:rPr>
          <w:rFonts w:hint="eastAsia" w:ascii="宋体" w:hAnsi="宋体" w:cs="宋体"/>
          <w:kern w:val="2"/>
          <w:sz w:val="21"/>
          <w:szCs w:val="21"/>
          <w:highlight w:val="none"/>
        </w:rPr>
        <w:t>；（3）工程安装结束</w:t>
      </w:r>
      <w:r>
        <w:rPr>
          <w:rFonts w:hint="eastAsia" w:ascii="宋体" w:hAnsi="宋体" w:cs="宋体"/>
          <w:kern w:val="2"/>
          <w:sz w:val="21"/>
          <w:szCs w:val="21"/>
          <w:highlight w:val="none"/>
          <w:lang w:eastAsia="zh-CN"/>
        </w:rPr>
        <w:t>、</w:t>
      </w:r>
      <w:r>
        <w:rPr>
          <w:rFonts w:hint="eastAsia" w:ascii="宋体" w:hAnsi="宋体" w:cs="宋体"/>
          <w:kern w:val="2"/>
          <w:sz w:val="21"/>
          <w:szCs w:val="21"/>
          <w:highlight w:val="none"/>
        </w:rPr>
        <w:t>试压</w:t>
      </w:r>
      <w:r>
        <w:rPr>
          <w:rFonts w:hint="eastAsia" w:ascii="宋体" w:hAnsi="宋体" w:cs="宋体"/>
          <w:kern w:val="2"/>
          <w:sz w:val="21"/>
          <w:szCs w:val="21"/>
          <w:highlight w:val="none"/>
          <w:lang w:eastAsia="zh-CN"/>
        </w:rPr>
        <w:t>完成</w:t>
      </w:r>
      <w:r>
        <w:rPr>
          <w:rFonts w:hint="eastAsia" w:ascii="宋体" w:hAnsi="宋体" w:cs="宋体"/>
          <w:kern w:val="2"/>
          <w:sz w:val="21"/>
          <w:szCs w:val="21"/>
          <w:highlight w:val="none"/>
        </w:rPr>
        <w:t>并</w:t>
      </w:r>
      <w:r>
        <w:rPr>
          <w:rFonts w:hint="eastAsia" w:ascii="宋体" w:hAnsi="宋体" w:cs="宋体"/>
          <w:kern w:val="2"/>
          <w:sz w:val="21"/>
          <w:szCs w:val="21"/>
          <w:highlight w:val="none"/>
          <w:lang w:eastAsia="zh-CN"/>
        </w:rPr>
        <w:t>竣工</w:t>
      </w:r>
      <w:r>
        <w:rPr>
          <w:rFonts w:hint="eastAsia" w:ascii="宋体" w:hAnsi="宋体" w:cs="宋体"/>
          <w:kern w:val="2"/>
          <w:sz w:val="21"/>
          <w:szCs w:val="21"/>
          <w:highlight w:val="none"/>
        </w:rPr>
        <w:t>验收合格后</w:t>
      </w:r>
      <w:r>
        <w:rPr>
          <w:rFonts w:hint="eastAsia" w:ascii="宋体" w:hAnsi="宋体" w:cs="宋体"/>
          <w:kern w:val="2"/>
          <w:sz w:val="21"/>
          <w:szCs w:val="21"/>
          <w:highlight w:val="none"/>
          <w:lang w:eastAsia="zh-CN"/>
        </w:rPr>
        <w:t>提交完整的结算资料</w:t>
      </w:r>
      <w:r>
        <w:rPr>
          <w:rFonts w:hint="eastAsia" w:ascii="宋体" w:hAnsi="宋体" w:cs="宋体"/>
          <w:kern w:val="2"/>
          <w:sz w:val="21"/>
          <w:szCs w:val="21"/>
          <w:highlight w:val="none"/>
        </w:rPr>
        <w:t>付至已完工程量的</w:t>
      </w:r>
      <w:r>
        <w:rPr>
          <w:rFonts w:hint="eastAsia" w:ascii="宋体" w:hAnsi="宋体" w:cs="宋体"/>
          <w:kern w:val="2"/>
          <w:sz w:val="21"/>
          <w:szCs w:val="21"/>
          <w:highlight w:val="none"/>
          <w:lang w:val="en-US" w:eastAsia="zh-CN"/>
        </w:rPr>
        <w:t>90%</w:t>
      </w:r>
      <w:r>
        <w:rPr>
          <w:rFonts w:hint="eastAsia" w:ascii="宋体" w:hAnsi="宋体" w:cs="宋体"/>
          <w:kern w:val="2"/>
          <w:sz w:val="21"/>
          <w:szCs w:val="21"/>
          <w:highlight w:val="none"/>
        </w:rPr>
        <w:t>；（4）</w:t>
      </w:r>
      <w:r>
        <w:rPr>
          <w:rFonts w:hint="eastAsia" w:ascii="宋体" w:hAnsi="宋体" w:cs="宋体"/>
          <w:sz w:val="21"/>
          <w:szCs w:val="21"/>
          <w:highlight w:val="none"/>
        </w:rPr>
        <w:t>本项目审计结束</w:t>
      </w:r>
      <w:r>
        <w:rPr>
          <w:rFonts w:hint="eastAsia" w:ascii="宋体" w:hAnsi="宋体" w:cs="宋体"/>
          <w:sz w:val="21"/>
          <w:szCs w:val="21"/>
          <w:highlight w:val="none"/>
          <w:lang w:eastAsia="zh-CN"/>
        </w:rPr>
        <w:t>、质保期</w:t>
      </w:r>
      <w:r>
        <w:rPr>
          <w:rFonts w:hint="eastAsia" w:ascii="宋体" w:hAnsi="宋体" w:cs="宋体"/>
          <w:kern w:val="2"/>
          <w:sz w:val="21"/>
          <w:szCs w:val="21"/>
          <w:highlight w:val="none"/>
          <w:lang w:eastAsia="zh-CN"/>
        </w:rPr>
        <w:t>满一年扣减质保期内应由乙方按时维修而乙方拒绝或拖延维修的情况甲方委托其人员进行维修发生的费用（如有此项费用发生）后无息支付</w:t>
      </w:r>
      <w:r>
        <w:rPr>
          <w:rFonts w:hint="eastAsia" w:ascii="宋体" w:hAnsi="宋体" w:cs="宋体"/>
          <w:kern w:val="2"/>
          <w:sz w:val="21"/>
          <w:szCs w:val="21"/>
          <w:highlight w:val="none"/>
          <w:lang w:val="en-US" w:eastAsia="zh-CN"/>
        </w:rPr>
        <w:t>5</w:t>
      </w:r>
      <w:r>
        <w:rPr>
          <w:rFonts w:hint="eastAsia" w:ascii="宋体" w:hAnsi="宋体" w:cs="宋体"/>
          <w:kern w:val="2"/>
          <w:sz w:val="21"/>
          <w:szCs w:val="21"/>
          <w:highlight w:val="none"/>
          <w:lang w:eastAsia="zh-CN"/>
        </w:rPr>
        <w:t>%（含扣减的质保金）；满二年扣减质保期内应由乙方按时维修而乙方拒绝或拖延维修的情况甲方委托其人员进行维修发生的费用（如有此项费用发生）后无息付清。质保金的付清但并不免除乙方应承担的保修责任。</w:t>
      </w:r>
      <w:r>
        <w:rPr>
          <w:rFonts w:hint="eastAsia" w:ascii="宋体" w:hAnsi="宋体" w:cs="宋体"/>
          <w:kern w:val="2"/>
          <w:sz w:val="21"/>
          <w:szCs w:val="21"/>
          <w:highlight w:val="none"/>
        </w:rPr>
        <w:t>质保金的付清但并不免除乙方应承担的保修责任。</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bCs/>
          <w:sz w:val="24"/>
        </w:rPr>
      </w:pPr>
      <w:r>
        <w:rPr>
          <w:rFonts w:hint="eastAsia" w:ascii="宋体" w:hAnsi="宋体" w:cs="宋体"/>
          <w:sz w:val="24"/>
        </w:rPr>
        <w:t>5.2、每次付款前，乙方应提供增值税专用发票（13%增值税专用发票），发票内容必须和合同内容一致，发票收款方名称必须和合同一致，</w:t>
      </w:r>
      <w:r>
        <w:rPr>
          <w:rFonts w:hint="eastAsia" w:ascii="宋体" w:hAnsi="宋体" w:cs="宋体"/>
          <w:kern w:val="0"/>
          <w:sz w:val="24"/>
        </w:rPr>
        <w:t>发票必须由甲方财务负责人签字认可；本合同价格以不含税价格为基准，当国家政策法规对增值税率有调整时，则本合同增值税率同步调整。</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kern w:val="0"/>
          <w:sz w:val="24"/>
          <w:lang w:bidi="ar"/>
        </w:rPr>
        <w:t>5.3、如因乙方原因未能按合同约定开具发票而给甲方造成经济损失的由乙方承担，因此导致甲方不按约支付款项的，不视为甲方违约行为。</w:t>
      </w:r>
    </w:p>
    <w:p>
      <w:pPr>
        <w:keepNext w:val="0"/>
        <w:keepLines w:val="0"/>
        <w:pageBreakBefore w:val="0"/>
        <w:shd w:val="clear" w:color="auto" w:fill="FFFFFF"/>
        <w:kinsoku/>
        <w:wordWrap/>
        <w:overflowPunct/>
        <w:topLinePunct w:val="0"/>
        <w:autoSpaceDE/>
        <w:autoSpaceDN/>
        <w:bidi w:val="0"/>
        <w:snapToGrid w:val="0"/>
        <w:spacing w:line="288" w:lineRule="auto"/>
        <w:ind w:firstLine="480"/>
        <w:rPr>
          <w:rFonts w:ascii="宋体" w:hAnsi="宋体" w:cs="宋体"/>
          <w:b/>
          <w:bCs/>
          <w:kern w:val="0"/>
          <w:sz w:val="24"/>
        </w:rPr>
      </w:pPr>
      <w:r>
        <w:rPr>
          <w:rFonts w:hint="eastAsia" w:ascii="宋体" w:hAnsi="宋体" w:cs="宋体"/>
          <w:b/>
          <w:bCs/>
          <w:kern w:val="0"/>
          <w:sz w:val="24"/>
        </w:rPr>
        <w:t>第六条、结算方式</w:t>
      </w:r>
    </w:p>
    <w:p>
      <w:pPr>
        <w:keepNext w:val="0"/>
        <w:keepLines w:val="0"/>
        <w:pageBreakBefore w:val="0"/>
        <w:kinsoku/>
        <w:wordWrap/>
        <w:overflowPunct/>
        <w:topLinePunct w:val="0"/>
        <w:autoSpaceDE/>
        <w:autoSpaceDN/>
        <w:bidi w:val="0"/>
        <w:spacing w:line="288" w:lineRule="auto"/>
        <w:ind w:firstLine="480"/>
        <w:rPr>
          <w:rFonts w:ascii="宋体" w:hAnsi="宋体" w:cs="宋体"/>
          <w:sz w:val="24"/>
        </w:rPr>
      </w:pPr>
      <w:r>
        <w:rPr>
          <w:rFonts w:hint="eastAsia" w:ascii="宋体" w:hAnsi="宋体" w:cs="宋体"/>
          <w:sz w:val="24"/>
        </w:rPr>
        <w:t>6.1、最终按现场实际</w:t>
      </w:r>
      <w:r>
        <w:rPr>
          <w:rFonts w:hint="eastAsia" w:ascii="宋体" w:hAnsi="宋体" w:cs="宋体"/>
          <w:kern w:val="0"/>
          <w:sz w:val="24"/>
        </w:rPr>
        <w:t>安装</w:t>
      </w:r>
      <w:r>
        <w:rPr>
          <w:rFonts w:hint="eastAsia" w:ascii="宋体" w:hAnsi="宋体" w:cs="宋体"/>
          <w:sz w:val="24"/>
        </w:rPr>
        <w:t>的合格工程量计算。</w:t>
      </w:r>
    </w:p>
    <w:p>
      <w:pPr>
        <w:keepNext w:val="0"/>
        <w:keepLines w:val="0"/>
        <w:pageBreakBefore w:val="0"/>
        <w:kinsoku/>
        <w:wordWrap/>
        <w:overflowPunct/>
        <w:topLinePunct w:val="0"/>
        <w:autoSpaceDE/>
        <w:autoSpaceDN/>
        <w:bidi w:val="0"/>
        <w:spacing w:line="288" w:lineRule="auto"/>
        <w:ind w:firstLine="480" w:firstLineChars="200"/>
        <w:textAlignment w:val="center"/>
        <w:rPr>
          <w:rFonts w:ascii="宋体" w:hAnsi="宋体" w:cs="宋体"/>
          <w:sz w:val="24"/>
          <w:u w:val="single"/>
        </w:rPr>
      </w:pPr>
      <w:r>
        <w:rPr>
          <w:rFonts w:hint="eastAsia" w:ascii="宋体" w:hAnsi="宋体" w:cs="宋体"/>
          <w:sz w:val="24"/>
          <w:u w:val="single"/>
        </w:rPr>
        <w:t>本工程提交审计时，乙方应在甲方约定的时间内完成资料整理，并积极配合，要求资料齐全、计算准确，要求与审计价差距不得超出5%。</w:t>
      </w:r>
    </w:p>
    <w:p>
      <w:pPr>
        <w:keepNext w:val="0"/>
        <w:keepLines w:val="0"/>
        <w:pageBreakBefore w:val="0"/>
        <w:kinsoku/>
        <w:wordWrap/>
        <w:overflowPunct/>
        <w:topLinePunct w:val="0"/>
        <w:autoSpaceDE/>
        <w:autoSpaceDN/>
        <w:bidi w:val="0"/>
        <w:spacing w:line="288" w:lineRule="auto"/>
        <w:ind w:firstLine="480" w:firstLineChars="200"/>
        <w:textAlignment w:val="center"/>
        <w:rPr>
          <w:rFonts w:ascii="宋体" w:hAnsi="宋体" w:cs="宋体"/>
          <w:sz w:val="24"/>
          <w:u w:val="single"/>
        </w:rPr>
      </w:pPr>
      <w:r>
        <w:rPr>
          <w:rFonts w:hint="eastAsia" w:ascii="宋体" w:hAnsi="宋体" w:cs="宋体"/>
          <w:sz w:val="24"/>
          <w:u w:val="single"/>
        </w:rPr>
        <w:t>1）若乙方的结算报审价与最终审定价≤5%，审计费由甲方承担。</w:t>
      </w:r>
    </w:p>
    <w:p>
      <w:pPr>
        <w:keepNext w:val="0"/>
        <w:keepLines w:val="0"/>
        <w:pageBreakBefore w:val="0"/>
        <w:kinsoku/>
        <w:wordWrap/>
        <w:overflowPunct/>
        <w:topLinePunct w:val="0"/>
        <w:autoSpaceDE/>
        <w:autoSpaceDN/>
        <w:bidi w:val="0"/>
        <w:spacing w:line="288" w:lineRule="auto"/>
        <w:ind w:firstLine="480" w:firstLineChars="200"/>
        <w:textAlignment w:val="center"/>
        <w:rPr>
          <w:rFonts w:ascii="宋体" w:hAnsi="宋体" w:cs="宋体"/>
          <w:sz w:val="24"/>
          <w:u w:val="single"/>
        </w:rPr>
      </w:pPr>
      <w:r>
        <w:rPr>
          <w:rFonts w:hint="eastAsia" w:ascii="宋体" w:hAnsi="宋体" w:cs="宋体"/>
          <w:sz w:val="24"/>
          <w:u w:val="single"/>
        </w:rPr>
        <w:t>2）若乙方的结算报审价与最终审定价＞5%，本工程结算审计费用由乙方承担，一审审计费收取标准按苏价服〔2014〕383号文标准执行，二审审计费收取标准按（核增额+核减额）*1</w:t>
      </w:r>
      <w:r>
        <w:rPr>
          <w:rFonts w:hint="eastAsia" w:ascii="宋体" w:hAnsi="宋体" w:cs="宋体"/>
          <w:sz w:val="24"/>
          <w:u w:val="single"/>
          <w:lang w:val="en-US" w:eastAsia="zh-CN"/>
        </w:rPr>
        <w:t>0</w:t>
      </w:r>
      <w:r>
        <w:rPr>
          <w:rFonts w:hint="eastAsia" w:ascii="宋体" w:hAnsi="宋体" w:cs="宋体"/>
          <w:sz w:val="24"/>
          <w:u w:val="single"/>
        </w:rPr>
        <w:t>%计取，并在审定价款中予以扣回；如若乙方的结算报审价与最终审定价超出1</w:t>
      </w:r>
      <w:r>
        <w:rPr>
          <w:rFonts w:hint="eastAsia" w:ascii="宋体" w:hAnsi="宋体" w:cs="宋体"/>
          <w:sz w:val="24"/>
          <w:u w:val="single"/>
          <w:lang w:val="en-US" w:eastAsia="zh-CN"/>
        </w:rPr>
        <w:t>0</w:t>
      </w:r>
      <w:r>
        <w:rPr>
          <w:rFonts w:hint="eastAsia" w:ascii="宋体" w:hAnsi="宋体" w:cs="宋体"/>
          <w:sz w:val="24"/>
          <w:u w:val="single"/>
        </w:rPr>
        <w:t>%的，甲方将对乙方处以核减额的</w:t>
      </w:r>
      <w:r>
        <w:rPr>
          <w:rFonts w:hint="eastAsia" w:ascii="宋体" w:hAnsi="宋体" w:cs="宋体"/>
          <w:sz w:val="24"/>
          <w:u w:val="single"/>
          <w:lang w:val="en-US" w:eastAsia="zh-CN"/>
        </w:rPr>
        <w:t>4</w:t>
      </w:r>
      <w:r>
        <w:rPr>
          <w:rFonts w:hint="eastAsia" w:ascii="宋体" w:hAnsi="宋体" w:cs="宋体"/>
          <w:sz w:val="24"/>
          <w:u w:val="single"/>
        </w:rPr>
        <w:t>0%的违约金。</w:t>
      </w:r>
    </w:p>
    <w:p>
      <w:pPr>
        <w:keepNext w:val="0"/>
        <w:keepLines w:val="0"/>
        <w:pageBreakBefore w:val="0"/>
        <w:kinsoku/>
        <w:wordWrap/>
        <w:overflowPunct/>
        <w:topLinePunct w:val="0"/>
        <w:autoSpaceDE/>
        <w:autoSpaceDN/>
        <w:bidi w:val="0"/>
        <w:spacing w:line="288" w:lineRule="auto"/>
        <w:ind w:firstLine="480" w:firstLineChars="200"/>
        <w:textAlignment w:val="center"/>
        <w:rPr>
          <w:rFonts w:ascii="宋体" w:hAnsi="宋体" w:cs="宋体"/>
          <w:sz w:val="24"/>
        </w:rPr>
      </w:pPr>
      <w:r>
        <w:rPr>
          <w:rFonts w:hint="eastAsia" w:ascii="宋体" w:hAnsi="宋体" w:cs="宋体"/>
          <w:sz w:val="24"/>
          <w:u w:val="single"/>
        </w:rPr>
        <w:t>乙方必须配合甲方审计和二审审计的工作，否则乙方须承担最终结算价2%的违约金，甲方有权在结算价款中直接扣减，二审审计价作为双方最终的结算依据。</w:t>
      </w:r>
    </w:p>
    <w:p>
      <w:pPr>
        <w:keepNext w:val="0"/>
        <w:keepLines w:val="0"/>
        <w:pageBreakBefore w:val="0"/>
        <w:kinsoku/>
        <w:wordWrap/>
        <w:overflowPunct/>
        <w:topLinePunct w:val="0"/>
        <w:autoSpaceDE/>
        <w:autoSpaceDN/>
        <w:bidi w:val="0"/>
        <w:spacing w:line="288" w:lineRule="auto"/>
        <w:ind w:firstLine="480"/>
        <w:rPr>
          <w:rFonts w:ascii="宋体" w:hAnsi="宋体" w:cs="宋体"/>
          <w:b/>
          <w:sz w:val="24"/>
        </w:rPr>
      </w:pPr>
      <w:r>
        <w:rPr>
          <w:rFonts w:hint="eastAsia" w:ascii="宋体" w:hAnsi="宋体" w:cs="宋体"/>
          <w:b/>
          <w:sz w:val="24"/>
        </w:rPr>
        <w:t>第七条</w:t>
      </w:r>
      <w:r>
        <w:rPr>
          <w:rFonts w:hint="eastAsia" w:ascii="宋体" w:hAnsi="宋体" w:cs="宋体"/>
          <w:sz w:val="24"/>
        </w:rPr>
        <w:t xml:space="preserve">  </w:t>
      </w:r>
      <w:r>
        <w:rPr>
          <w:rFonts w:hint="eastAsia" w:ascii="宋体" w:hAnsi="宋体" w:cs="宋体"/>
          <w:b/>
          <w:sz w:val="24"/>
        </w:rPr>
        <w:t>违约责任</w:t>
      </w:r>
    </w:p>
    <w:p>
      <w:pPr>
        <w:keepNext w:val="0"/>
        <w:keepLines w:val="0"/>
        <w:pageBreakBefore w:val="0"/>
        <w:kinsoku/>
        <w:wordWrap/>
        <w:overflowPunct/>
        <w:topLinePunct w:val="0"/>
        <w:autoSpaceDE/>
        <w:autoSpaceDN/>
        <w:bidi w:val="0"/>
        <w:spacing w:line="288" w:lineRule="auto"/>
        <w:ind w:firstLine="470" w:firstLineChars="196"/>
        <w:rPr>
          <w:rFonts w:ascii="宋体" w:hAnsi="宋体" w:cs="宋体"/>
          <w:b/>
          <w:sz w:val="24"/>
        </w:rPr>
      </w:pPr>
      <w:r>
        <w:rPr>
          <w:rFonts w:hint="eastAsia" w:ascii="宋体" w:hAnsi="宋体" w:cs="宋体"/>
          <w:sz w:val="24"/>
        </w:rPr>
        <w:t>7.1、 除不可抗力外，如乙方不能按照本合同规定的时间交货和提供服务的，乙方应在不影响本合同项下甲方享有的其他补救措施的情况下，自合同规定的交货期第二天起按滞延天数每天向甲方支付合同总价的2%作为滞纳金。</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7.2、乙方应尽快将迟延交货的时间以及为消除延期交货而采取的相应措施书面告知甲方。</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7.3、乙方负责按照合同提供材料，所有管材必须保证是未经使用的全新产品（提供合格证及出厂证），如有假冒伪劣产品或旧货冒充新货，一经发现，乙方除无条件免费更换外，还需承担合同总价30%的违约金。</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7.4、管材到达目的地后，甲方按乙方提供的材料清单及检验产品合格证和其它的技术资料检查材料是否完整无损。如有损坏、缺件等情况，乙方自行负责；乙方所提供的材料，验收标准依据国家和甲方当地有关部门的现行相关规定执行。</w:t>
      </w:r>
    </w:p>
    <w:p>
      <w:pPr>
        <w:keepNext w:val="0"/>
        <w:keepLines w:val="0"/>
        <w:pageBreakBefore w:val="0"/>
        <w:kinsoku/>
        <w:wordWrap/>
        <w:overflowPunct/>
        <w:topLinePunct w:val="0"/>
        <w:autoSpaceDE/>
        <w:autoSpaceDN/>
        <w:bidi w:val="0"/>
        <w:spacing w:line="288" w:lineRule="auto"/>
        <w:ind w:firstLine="480" w:firstLineChars="200"/>
        <w:rPr>
          <w:rFonts w:hint="eastAsia" w:ascii="宋体" w:hAnsi="宋体" w:cs="宋体"/>
          <w:sz w:val="24"/>
        </w:rPr>
      </w:pPr>
      <w:r>
        <w:rPr>
          <w:rFonts w:hint="eastAsia" w:ascii="宋体" w:hAnsi="宋体" w:cs="宋体"/>
          <w:sz w:val="24"/>
        </w:rPr>
        <w:t>7.5、如因乙方未能按照合同要求开具与已付货款相同金额的发票，责任由乙方承担。</w:t>
      </w:r>
    </w:p>
    <w:p>
      <w:pPr>
        <w:keepNext w:val="0"/>
        <w:keepLines w:val="0"/>
        <w:pageBreakBefore w:val="0"/>
        <w:kinsoku/>
        <w:wordWrap/>
        <w:overflowPunct/>
        <w:topLinePunct w:val="0"/>
        <w:autoSpaceDE/>
        <w:autoSpaceDN/>
        <w:bidi w:val="0"/>
        <w:spacing w:line="288" w:lineRule="auto"/>
        <w:ind w:firstLine="482" w:firstLineChars="200"/>
        <w:jc w:val="left"/>
      </w:pPr>
      <w:r>
        <w:rPr>
          <w:rFonts w:hint="eastAsia" w:ascii="宋体" w:hAnsi="宋体" w:eastAsia="宋体" w:cs="宋体"/>
          <w:b/>
          <w:bCs/>
          <w:color w:val="000000"/>
          <w:kern w:val="0"/>
          <w:sz w:val="24"/>
          <w:szCs w:val="24"/>
          <w:lang w:val="en-US" w:eastAsia="zh-CN" w:bidi="en-US"/>
        </w:rPr>
        <w:t>7.6</w:t>
      </w:r>
      <w:r>
        <w:rPr>
          <w:rFonts w:hint="eastAsia" w:ascii="宋体" w:hAnsi="宋体" w:cs="宋体"/>
          <w:sz w:val="24"/>
        </w:rPr>
        <w:t>、</w:t>
      </w:r>
      <w:r>
        <w:rPr>
          <w:rFonts w:hint="eastAsia" w:ascii="宋体" w:hAnsi="宋体" w:eastAsia="宋体" w:cs="宋体"/>
          <w:b/>
          <w:bCs/>
          <w:color w:val="000000"/>
          <w:kern w:val="0"/>
          <w:sz w:val="24"/>
          <w:szCs w:val="24"/>
          <w:lang w:bidi="en-US"/>
        </w:rPr>
        <w:t>如本合同未涉及的，可参照本项目施工总承包合同中相关违约责任条款执</w:t>
      </w:r>
      <w:r>
        <w:rPr>
          <w:rFonts w:hint="eastAsia" w:ascii="宋体" w:hAnsi="宋体" w:eastAsia="宋体" w:cs="宋体"/>
          <w:b/>
          <w:bCs/>
          <w:color w:val="000000"/>
          <w:kern w:val="0"/>
          <w:sz w:val="24"/>
          <w:szCs w:val="24"/>
          <w:lang w:val="zh-CN" w:bidi="en-US"/>
        </w:rPr>
        <w:t xml:space="preserve">行, </w:t>
      </w:r>
      <w:r>
        <w:rPr>
          <w:rFonts w:hint="eastAsia" w:ascii="宋体" w:hAnsi="宋体" w:eastAsia="宋体" w:cs="宋体"/>
          <w:b/>
          <w:bCs/>
          <w:color w:val="000000"/>
          <w:kern w:val="0"/>
          <w:sz w:val="24"/>
          <w:szCs w:val="24"/>
          <w:lang w:bidi="en-US"/>
        </w:rPr>
        <w:t>由乙方承担全部相应责任。</w:t>
      </w:r>
    </w:p>
    <w:p>
      <w:pPr>
        <w:keepNext w:val="0"/>
        <w:keepLines w:val="0"/>
        <w:pageBreakBefore w:val="0"/>
        <w:kinsoku/>
        <w:wordWrap/>
        <w:overflowPunct/>
        <w:topLinePunct w:val="0"/>
        <w:autoSpaceDE/>
        <w:autoSpaceDN/>
        <w:bidi w:val="0"/>
        <w:spacing w:line="288" w:lineRule="auto"/>
        <w:ind w:firstLine="472" w:firstLineChars="196"/>
        <w:rPr>
          <w:rFonts w:ascii="宋体" w:hAnsi="宋体" w:cs="宋体"/>
          <w:b/>
          <w:sz w:val="24"/>
        </w:rPr>
      </w:pPr>
      <w:r>
        <w:rPr>
          <w:rFonts w:hint="eastAsia" w:ascii="宋体" w:hAnsi="宋体" w:cs="宋体"/>
          <w:b/>
          <w:sz w:val="24"/>
        </w:rPr>
        <w:t>第八条  合同解除</w:t>
      </w:r>
    </w:p>
    <w:p>
      <w:pPr>
        <w:keepNext w:val="0"/>
        <w:keepLines w:val="0"/>
        <w:pageBreakBefore w:val="0"/>
        <w:kinsoku/>
        <w:wordWrap/>
        <w:overflowPunct/>
        <w:topLinePunct w:val="0"/>
        <w:autoSpaceDE/>
        <w:autoSpaceDN/>
        <w:bidi w:val="0"/>
        <w:spacing w:line="288" w:lineRule="auto"/>
        <w:rPr>
          <w:rFonts w:ascii="宋体" w:hAnsi="宋体" w:cs="宋体"/>
          <w:sz w:val="24"/>
        </w:rPr>
      </w:pPr>
      <w:r>
        <w:rPr>
          <w:rFonts w:hint="eastAsia" w:ascii="宋体" w:hAnsi="宋体" w:cs="宋体"/>
          <w:b/>
          <w:sz w:val="24"/>
        </w:rPr>
        <w:t xml:space="preserve">    </w:t>
      </w:r>
      <w:r>
        <w:rPr>
          <w:rFonts w:hint="eastAsia" w:ascii="宋体" w:hAnsi="宋体" w:cs="宋体"/>
          <w:bCs/>
          <w:sz w:val="24"/>
        </w:rPr>
        <w:t>8.1、如</w:t>
      </w:r>
      <w:r>
        <w:rPr>
          <w:rFonts w:hint="eastAsia" w:ascii="宋体" w:hAnsi="宋体" w:cs="宋体"/>
          <w:sz w:val="24"/>
        </w:rPr>
        <w:t>乙方在合同履行中存在下述情形，甲方可随时向乙方发出书面通知，解除部分或全部合同：</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8.2、乙方迟延提供部分或全部材料或服务超过5天。</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8.3、乙方交付的材料不符合本合同约定或乙方未能履行本合同规定的其他实质性义务，经甲方提出异议后2天没有采取有效的补救措施。</w:t>
      </w:r>
    </w:p>
    <w:p>
      <w:pPr>
        <w:keepNext w:val="0"/>
        <w:keepLines w:val="0"/>
        <w:pageBreakBefore w:val="0"/>
        <w:widowControl/>
        <w:kinsoku/>
        <w:wordWrap/>
        <w:overflowPunct/>
        <w:topLinePunct w:val="0"/>
        <w:autoSpaceDE/>
        <w:autoSpaceDN/>
        <w:bidi w:val="0"/>
        <w:spacing w:line="288" w:lineRule="auto"/>
        <w:ind w:firstLine="482" w:firstLineChars="200"/>
        <w:rPr>
          <w:rFonts w:ascii="宋体" w:hAnsi="宋体" w:cs="宋体"/>
          <w:b/>
          <w:bCs/>
          <w:color w:val="000000"/>
          <w:kern w:val="0"/>
          <w:sz w:val="24"/>
        </w:rPr>
      </w:pPr>
      <w:r>
        <w:rPr>
          <w:rFonts w:hint="eastAsia" w:ascii="宋体" w:hAnsi="宋体" w:cs="宋体"/>
          <w:b/>
          <w:sz w:val="24"/>
        </w:rPr>
        <w:t xml:space="preserve">第九条  </w:t>
      </w:r>
      <w:r>
        <w:rPr>
          <w:rFonts w:hint="eastAsia" w:ascii="宋体" w:hAnsi="宋体" w:cs="宋体"/>
          <w:b/>
          <w:bCs/>
          <w:color w:val="000000"/>
          <w:kern w:val="0"/>
          <w:sz w:val="24"/>
        </w:rPr>
        <w:t>廉洁条款</w:t>
      </w:r>
    </w:p>
    <w:p>
      <w:pPr>
        <w:keepNext w:val="0"/>
        <w:keepLines w:val="0"/>
        <w:pageBreakBefore w:val="0"/>
        <w:kinsoku/>
        <w:wordWrap/>
        <w:overflowPunct/>
        <w:topLinePunct w:val="0"/>
        <w:autoSpaceDE/>
        <w:autoSpaceDN/>
        <w:bidi w:val="0"/>
        <w:spacing w:line="288" w:lineRule="auto"/>
        <w:ind w:firstLine="470" w:firstLineChars="196"/>
        <w:rPr>
          <w:rFonts w:ascii="宋体" w:hAnsi="宋体" w:cs="宋体"/>
          <w:sz w:val="24"/>
        </w:rPr>
      </w:pPr>
      <w:r>
        <w:rPr>
          <w:rFonts w:hint="eastAsia" w:ascii="宋体" w:hAnsi="宋体" w:cs="宋体"/>
          <w:sz w:val="24"/>
        </w:rPr>
        <w:t>7.1、乙方不得接受甲方职员介绍的家属或者亲友从事与合同相关的业务。乙方应当通过正常途径开展相关业务，不得为获取某些不正当利益而向甲方职员赠送礼金、有价证券和贵重物品；或给甲方职员报销其个人费用；或邀请甲方职员外出旅游和进入营业性娱乐场所；或为甲方职员住房装修、婚丧嫁娶、家属和子女的工作安排以及出国等提供方便。</w:t>
      </w:r>
    </w:p>
    <w:p>
      <w:pPr>
        <w:keepNext w:val="0"/>
        <w:keepLines w:val="0"/>
        <w:pageBreakBefore w:val="0"/>
        <w:widowControl/>
        <w:kinsoku/>
        <w:wordWrap/>
        <w:overflowPunct/>
        <w:topLinePunct w:val="0"/>
        <w:autoSpaceDE/>
        <w:autoSpaceDN/>
        <w:bidi w:val="0"/>
        <w:spacing w:line="288" w:lineRule="auto"/>
        <w:ind w:firstLine="480"/>
        <w:rPr>
          <w:rFonts w:ascii="宋体" w:hAnsi="宋体" w:cs="宋体"/>
          <w:sz w:val="24"/>
        </w:rPr>
      </w:pPr>
      <w:r>
        <w:rPr>
          <w:rFonts w:hint="eastAsia" w:ascii="宋体" w:hAnsi="宋体" w:cs="宋体"/>
          <w:sz w:val="24"/>
        </w:rPr>
        <w:t>7.2</w:t>
      </w:r>
      <w:r>
        <w:rPr>
          <w:rFonts w:hint="eastAsia" w:ascii="宋体" w:hAnsi="宋体" w:cs="宋体"/>
          <w:kern w:val="0"/>
          <w:sz w:val="24"/>
        </w:rPr>
        <w:t>、乙方如发现甲方职员有违反上述约定者，应向甲方举报。甲方对举报属实和严格遵守本条款的乙方，在同等条件下优先考虑与乙方继续合作。甲方发现乙方有违反本条款或者采用不正当的手段行贿甲方职员等不正当竞争行为的，甲方有权根据具体情节和造成的后果追究乙方合同总额5%的违约金，违约金不足以弥补甲方损失的，甲方可继续向乙方追偿。甲方有权解除合同。</w:t>
      </w:r>
    </w:p>
    <w:p>
      <w:pPr>
        <w:keepNext w:val="0"/>
        <w:keepLines w:val="0"/>
        <w:pageBreakBefore w:val="0"/>
        <w:kinsoku/>
        <w:wordWrap/>
        <w:overflowPunct/>
        <w:topLinePunct w:val="0"/>
        <w:autoSpaceDE/>
        <w:autoSpaceDN/>
        <w:bidi w:val="0"/>
        <w:spacing w:line="288" w:lineRule="auto"/>
        <w:ind w:firstLine="482" w:firstLineChars="200"/>
        <w:rPr>
          <w:rFonts w:ascii="宋体" w:hAnsi="宋体" w:cs="宋体"/>
          <w:b/>
          <w:sz w:val="24"/>
        </w:rPr>
      </w:pPr>
      <w:r>
        <w:rPr>
          <w:rFonts w:hint="eastAsia" w:ascii="宋体" w:hAnsi="宋体" w:cs="宋体"/>
          <w:b/>
          <w:sz w:val="24"/>
        </w:rPr>
        <w:t>第十条  争议解决条款</w:t>
      </w:r>
    </w:p>
    <w:p>
      <w:pPr>
        <w:keepNext w:val="0"/>
        <w:keepLines w:val="0"/>
        <w:pageBreakBefore w:val="0"/>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10.1、对本合同的订立、履行、解释、效力和争议的解决均适用中华人民共和国法律。凡因本合同的签订、履行而发生的或与本合同有关的一切争议，合同双方应友好协商解决；协商不成的，可向工程所在地的人民法院提起诉讼。</w:t>
      </w:r>
    </w:p>
    <w:p>
      <w:pPr>
        <w:keepNext w:val="0"/>
        <w:keepLines w:val="0"/>
        <w:pageBreakBefore w:val="0"/>
        <w:kinsoku/>
        <w:wordWrap/>
        <w:overflowPunct/>
        <w:topLinePunct w:val="0"/>
        <w:autoSpaceDE/>
        <w:autoSpaceDN/>
        <w:bidi w:val="0"/>
        <w:spacing w:line="288" w:lineRule="auto"/>
        <w:ind w:firstLine="472" w:firstLineChars="196"/>
        <w:rPr>
          <w:rFonts w:ascii="宋体" w:hAnsi="宋体" w:cs="宋体"/>
          <w:b/>
          <w:sz w:val="24"/>
        </w:rPr>
      </w:pPr>
      <w:r>
        <w:rPr>
          <w:rFonts w:hint="eastAsia" w:ascii="宋体" w:hAnsi="宋体" w:cs="宋体"/>
          <w:b/>
          <w:sz w:val="24"/>
        </w:rPr>
        <w:t>第十一条  其它约定事项：</w:t>
      </w:r>
    </w:p>
    <w:p>
      <w:pPr>
        <w:keepNext w:val="0"/>
        <w:keepLines w:val="0"/>
        <w:pageBreakBefore w:val="0"/>
        <w:widowControl/>
        <w:tabs>
          <w:tab w:val="left" w:pos="1680"/>
        </w:tabs>
        <w:kinsoku/>
        <w:wordWrap/>
        <w:overflowPunct/>
        <w:topLinePunct w:val="0"/>
        <w:autoSpaceDE/>
        <w:autoSpaceDN/>
        <w:bidi w:val="0"/>
        <w:spacing w:line="288" w:lineRule="auto"/>
        <w:ind w:firstLine="480" w:firstLineChars="200"/>
        <w:rPr>
          <w:rFonts w:ascii="宋体" w:hAnsi="宋体" w:cs="宋体"/>
          <w:sz w:val="24"/>
          <w:highlight w:val="yellow"/>
        </w:rPr>
      </w:pPr>
      <w:r>
        <w:rPr>
          <w:rFonts w:hint="eastAsia" w:ascii="宋体" w:hAnsi="宋体" w:cs="宋体"/>
          <w:sz w:val="24"/>
        </w:rPr>
        <w:t>11.1、</w:t>
      </w:r>
      <w:r>
        <w:rPr>
          <w:rFonts w:hint="eastAsia" w:ascii="宋体" w:hAnsi="宋体" w:cs="宋体"/>
          <w:kern w:val="0"/>
          <w:sz w:val="24"/>
        </w:rPr>
        <w:t>本合同经甲、乙双方签字盖章后生效</w:t>
      </w:r>
      <w:r>
        <w:rPr>
          <w:rFonts w:hint="eastAsia" w:ascii="宋体" w:hAnsi="宋体" w:cs="宋体"/>
          <w:sz w:val="24"/>
        </w:rPr>
        <w:t>，</w:t>
      </w:r>
      <w:r>
        <w:rPr>
          <w:rFonts w:hint="eastAsia" w:ascii="宋体" w:hAnsi="宋体" w:cs="宋体"/>
          <w:kern w:val="0"/>
          <w:sz w:val="24"/>
        </w:rPr>
        <w:t>双方履行完合同规定的义务后，本合同即行终止。</w:t>
      </w:r>
    </w:p>
    <w:p>
      <w:pPr>
        <w:keepNext w:val="0"/>
        <w:keepLines w:val="0"/>
        <w:pageBreakBefore w:val="0"/>
        <w:widowControl/>
        <w:tabs>
          <w:tab w:val="left" w:pos="1680"/>
        </w:tabs>
        <w:kinsoku/>
        <w:wordWrap/>
        <w:overflowPunct/>
        <w:topLinePunct w:val="0"/>
        <w:autoSpaceDE/>
        <w:autoSpaceDN/>
        <w:bidi w:val="0"/>
        <w:spacing w:line="288" w:lineRule="auto"/>
        <w:ind w:firstLine="480" w:firstLineChars="200"/>
        <w:rPr>
          <w:rFonts w:ascii="宋体" w:hAnsi="宋体" w:cs="宋体"/>
          <w:sz w:val="24"/>
        </w:rPr>
      </w:pPr>
      <w:r>
        <w:rPr>
          <w:rFonts w:hint="eastAsia" w:ascii="宋体" w:hAnsi="宋体" w:cs="宋体"/>
          <w:sz w:val="24"/>
        </w:rPr>
        <w:t>11.2、本合同壹式陆份，甲方执肆份，乙方执贰份，均具有同等法律效力，</w:t>
      </w:r>
      <w:r>
        <w:rPr>
          <w:rFonts w:hint="eastAsia" w:ascii="宋体" w:hAnsi="宋体" w:cs="宋体"/>
          <w:kern w:val="0"/>
          <w:sz w:val="24"/>
        </w:rPr>
        <w:t>合同附件是合同的一部分，若与合同冲突，则以合同约定为准。</w:t>
      </w:r>
      <w:r>
        <w:rPr>
          <w:rFonts w:hint="eastAsia" w:ascii="宋体" w:hAnsi="宋体" w:cs="宋体"/>
          <w:spacing w:val="-2"/>
          <w:sz w:val="24"/>
        </w:rPr>
        <w:t xml:space="preserve"> </w:t>
      </w:r>
    </w:p>
    <w:tbl>
      <w:tblPr>
        <w:tblStyle w:val="45"/>
        <w:tblW w:w="10129" w:type="dxa"/>
        <w:jc w:val="center"/>
        <w:tblLayout w:type="fixed"/>
        <w:tblCellMar>
          <w:top w:w="0" w:type="dxa"/>
          <w:left w:w="108" w:type="dxa"/>
          <w:bottom w:w="0" w:type="dxa"/>
          <w:right w:w="108" w:type="dxa"/>
        </w:tblCellMar>
      </w:tblPr>
      <w:tblGrid>
        <w:gridCol w:w="5215"/>
        <w:gridCol w:w="4914"/>
      </w:tblGrid>
      <w:tr>
        <w:tblPrEx>
          <w:tblCellMar>
            <w:top w:w="0" w:type="dxa"/>
            <w:left w:w="108" w:type="dxa"/>
            <w:bottom w:w="0" w:type="dxa"/>
            <w:right w:w="108" w:type="dxa"/>
          </w:tblCellMar>
        </w:tblPrEx>
        <w:trPr>
          <w:trHeight w:val="2069" w:hRule="atLeast"/>
          <w:jc w:val="center"/>
        </w:trPr>
        <w:tc>
          <w:tcPr>
            <w:tcW w:w="521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40" w:lineRule="exact"/>
              <w:ind w:left="0" w:right="0"/>
              <w:rPr>
                <w:rFonts w:hint="default" w:ascii="宋体" w:hAnsi="宋体" w:cs="宋体"/>
                <w:color w:val="000000"/>
                <w:kern w:val="0"/>
                <w:sz w:val="24"/>
                <w:lang w:val="zh-CN"/>
              </w:rPr>
            </w:pPr>
            <w:r>
              <w:rPr>
                <w:rFonts w:hint="eastAsia" w:ascii="宋体" w:hAnsi="宋体" w:cs="宋体"/>
                <w:color w:val="000000"/>
                <w:kern w:val="0"/>
                <w:sz w:val="24"/>
              </w:rPr>
              <w:t xml:space="preserve">               甲</w:t>
            </w:r>
            <w:r>
              <w:rPr>
                <w:rFonts w:hint="eastAsia" w:ascii="宋体" w:hAnsi="宋体" w:cs="宋体"/>
                <w:color w:val="000000"/>
                <w:kern w:val="0"/>
                <w:sz w:val="24"/>
                <w:lang w:val="zh-CN"/>
              </w:rPr>
              <w:t xml:space="preserve">      方</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 xml:space="preserve">单位名称：盐城茂恒建筑工程有限公司 </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单位地址：新滩盐场黄海大道东侧、纬十一路北侧湖边一号</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法定代表人：</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委托代理人：</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电    话：0515-69038742</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传    真：</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开 户 行：中国农业银行股份有限公司滨海县支行</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账    号：1040 6101 0400 3516 0</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邮政编码：224500</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纳税人号码：9132 0922 MA1Y 8GUQ 0L</w:t>
            </w:r>
          </w:p>
          <w:p>
            <w:pPr>
              <w:keepNext w:val="0"/>
              <w:keepLines w:val="0"/>
              <w:widowControl/>
              <w:suppressLineNumbers w:val="0"/>
              <w:spacing w:before="0" w:beforeAutospacing="0" w:after="0" w:afterAutospacing="0" w:line="440" w:lineRule="exact"/>
              <w:ind w:left="0" w:right="0"/>
              <w:rPr>
                <w:rFonts w:hint="default" w:ascii="宋体" w:hAnsi="宋体" w:cs="宋体"/>
                <w:color w:val="000000"/>
                <w:kern w:val="0"/>
                <w:sz w:val="24"/>
                <w:lang w:val="zh-CN"/>
              </w:rPr>
            </w:pPr>
            <w:r>
              <w:rPr>
                <w:rFonts w:hint="eastAsia" w:ascii="宋体" w:hAnsi="宋体" w:cs="宋体"/>
                <w:color w:val="000000"/>
                <w:kern w:val="0"/>
                <w:szCs w:val="21"/>
                <w:lang w:val="zh-CN"/>
              </w:rPr>
              <w:t>(请加盖公章)</w:t>
            </w:r>
          </w:p>
        </w:tc>
        <w:tc>
          <w:tcPr>
            <w:tcW w:w="4914" w:type="dxa"/>
            <w:tcBorders>
              <w:top w:val="single" w:color="000000" w:sz="4" w:space="0"/>
              <w:left w:val="nil"/>
              <w:bottom w:val="single" w:color="000000" w:sz="4" w:space="0"/>
              <w:right w:val="single" w:color="000000" w:sz="4" w:space="0"/>
            </w:tcBorders>
          </w:tcPr>
          <w:p>
            <w:pPr>
              <w:keepNext w:val="0"/>
              <w:keepLines w:val="0"/>
              <w:widowControl/>
              <w:suppressLineNumbers w:val="0"/>
              <w:spacing w:before="0" w:beforeAutospacing="0" w:after="0" w:afterAutospacing="0" w:line="440" w:lineRule="exact"/>
              <w:ind w:left="0" w:right="0"/>
              <w:rPr>
                <w:rFonts w:hint="default" w:ascii="宋体" w:hAnsi="宋体" w:cs="宋体"/>
                <w:color w:val="000000"/>
                <w:kern w:val="0"/>
                <w:sz w:val="24"/>
                <w:lang w:val="zh-CN"/>
              </w:rPr>
            </w:pPr>
            <w:r>
              <w:rPr>
                <w:rFonts w:hint="eastAsia" w:ascii="宋体" w:hAnsi="宋体" w:cs="宋体"/>
                <w:color w:val="000000"/>
                <w:kern w:val="0"/>
                <w:sz w:val="24"/>
              </w:rPr>
              <w:t xml:space="preserve">             乙</w:t>
            </w:r>
            <w:r>
              <w:rPr>
                <w:rFonts w:hint="eastAsia" w:ascii="宋体" w:hAnsi="宋体" w:cs="宋体"/>
                <w:color w:val="000000"/>
                <w:kern w:val="0"/>
                <w:sz w:val="24"/>
                <w:lang w:val="zh-CN"/>
              </w:rPr>
              <w:t xml:space="preserve">      方</w:t>
            </w:r>
          </w:p>
          <w:p>
            <w:pPr>
              <w:keepNext w:val="0"/>
              <w:keepLines w:val="0"/>
              <w:widowControl/>
              <w:suppressLineNumbers w:val="0"/>
              <w:spacing w:before="0" w:beforeAutospacing="0" w:after="0" w:afterAutospacing="0"/>
              <w:ind w:left="0" w:right="0"/>
              <w:jc w:val="left"/>
              <w:rPr>
                <w:rFonts w:hint="default" w:ascii="宋体" w:hAnsi="宋体"/>
                <w:b/>
                <w:szCs w:val="21"/>
                <w:u w:val="single"/>
                <w:lang w:val="zh-CN"/>
              </w:rPr>
            </w:pPr>
            <w:r>
              <w:rPr>
                <w:rFonts w:hint="eastAsia" w:ascii="宋体" w:hAnsi="宋体" w:cs="宋体"/>
                <w:color w:val="000000"/>
                <w:kern w:val="0"/>
                <w:szCs w:val="21"/>
                <w:lang w:val="zh-CN"/>
              </w:rPr>
              <w:t>单</w:t>
            </w:r>
            <w:r>
              <w:rPr>
                <w:rFonts w:hint="eastAsia" w:ascii="宋体" w:hAnsi="宋体" w:cs="宋体"/>
                <w:kern w:val="0"/>
                <w:szCs w:val="21"/>
                <w:lang w:val="zh-CN"/>
              </w:rPr>
              <w:t xml:space="preserve">位名称： </w:t>
            </w:r>
          </w:p>
          <w:p>
            <w:pPr>
              <w:keepNext w:val="0"/>
              <w:keepLines w:val="0"/>
              <w:widowControl/>
              <w:suppressLineNumbers w:val="0"/>
              <w:spacing w:before="0" w:beforeAutospacing="0" w:after="0" w:afterAutospacing="0"/>
              <w:ind w:left="0" w:right="0"/>
              <w:jc w:val="left"/>
              <w:rPr>
                <w:rFonts w:hint="default" w:ascii="宋体" w:hAnsi="宋体" w:cs="宋体"/>
                <w:kern w:val="0"/>
                <w:szCs w:val="21"/>
                <w:lang w:val="zh-CN"/>
              </w:rPr>
            </w:pPr>
            <w:r>
              <w:rPr>
                <w:rFonts w:hint="eastAsia" w:ascii="宋体" w:hAnsi="宋体" w:cs="宋体"/>
                <w:kern w:val="0"/>
                <w:szCs w:val="21"/>
                <w:lang w:val="zh-CN"/>
              </w:rPr>
              <w:t>单位地址：</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lang w:val="zh-CN"/>
              </w:rPr>
              <w:t>：</w:t>
            </w:r>
            <w:r>
              <w:rPr>
                <w:rFonts w:hint="eastAsia" w:ascii="宋体" w:hAnsi="宋体" w:cs="宋体"/>
                <w:kern w:val="0"/>
                <w:szCs w:val="21"/>
              </w:rPr>
              <w:t xml:space="preserve"> </w:t>
            </w:r>
          </w:p>
          <w:p>
            <w:pPr>
              <w:keepNext w:val="0"/>
              <w:keepLines w:val="0"/>
              <w:widowControl/>
              <w:suppressLineNumbers w:val="0"/>
              <w:spacing w:before="0" w:beforeAutospacing="0" w:after="0" w:afterAutospacing="0"/>
              <w:ind w:left="0" w:right="0"/>
              <w:jc w:val="left"/>
              <w:rPr>
                <w:rFonts w:hint="default" w:ascii="宋体" w:hAnsi="宋体" w:cs="宋体"/>
                <w:kern w:val="0"/>
                <w:szCs w:val="21"/>
                <w:lang w:val="zh-CN"/>
              </w:rPr>
            </w:pPr>
            <w:r>
              <w:rPr>
                <w:rFonts w:hint="eastAsia" w:ascii="宋体" w:hAnsi="宋体" w:cs="宋体"/>
                <w:kern w:val="0"/>
                <w:szCs w:val="21"/>
                <w:lang w:val="zh-CN"/>
              </w:rPr>
              <w:t>委托代理人：</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lang w:val="zh-CN"/>
              </w:rPr>
              <w:t>电    话：</w:t>
            </w:r>
            <w:r>
              <w:rPr>
                <w:rFonts w:hint="eastAsia" w:ascii="宋体" w:hAnsi="宋体" w:cs="宋体"/>
                <w:kern w:val="0"/>
                <w:szCs w:val="21"/>
              </w:rPr>
              <w:t xml:space="preserve"> </w:t>
            </w:r>
          </w:p>
          <w:p>
            <w:pPr>
              <w:keepNext w:val="0"/>
              <w:keepLines w:val="0"/>
              <w:widowControl/>
              <w:suppressLineNumbers w:val="0"/>
              <w:spacing w:before="0" w:beforeAutospacing="0" w:after="0" w:afterAutospacing="0"/>
              <w:ind w:left="0" w:right="0"/>
              <w:jc w:val="left"/>
              <w:rPr>
                <w:rFonts w:hint="default" w:ascii="宋体" w:hAnsi="宋体" w:cs="宋体"/>
                <w:kern w:val="0"/>
                <w:szCs w:val="21"/>
                <w:lang w:val="zh-CN"/>
              </w:rPr>
            </w:pPr>
            <w:r>
              <w:rPr>
                <w:rFonts w:hint="eastAsia" w:ascii="宋体" w:hAnsi="宋体" w:cs="宋体"/>
                <w:kern w:val="0"/>
                <w:szCs w:val="21"/>
                <w:lang w:val="zh-CN"/>
              </w:rPr>
              <w:t>传    真：</w:t>
            </w:r>
          </w:p>
          <w:p>
            <w:pPr>
              <w:keepNext w:val="0"/>
              <w:keepLines w:val="0"/>
              <w:widowControl/>
              <w:suppressLineNumbers w:val="0"/>
              <w:spacing w:before="0" w:beforeAutospacing="0" w:after="0" w:afterAutospacing="0"/>
              <w:ind w:left="0" w:right="0"/>
              <w:jc w:val="left"/>
              <w:rPr>
                <w:rFonts w:hint="default" w:ascii="宋体" w:hAnsi="宋体" w:cs="宋体"/>
                <w:kern w:val="0"/>
                <w:szCs w:val="21"/>
                <w:lang w:val="zh-CN"/>
              </w:rPr>
            </w:pPr>
            <w:r>
              <w:rPr>
                <w:rFonts w:hint="eastAsia" w:ascii="宋体" w:hAnsi="宋体" w:cs="宋体"/>
                <w:kern w:val="0"/>
                <w:szCs w:val="21"/>
                <w:lang w:val="zh-CN"/>
              </w:rPr>
              <w:t>开 户 行：</w:t>
            </w:r>
          </w:p>
          <w:p>
            <w:pPr>
              <w:keepNext w:val="0"/>
              <w:keepLines w:val="0"/>
              <w:widowControl/>
              <w:suppressLineNumbers w:val="0"/>
              <w:spacing w:before="0" w:beforeAutospacing="0" w:after="0" w:afterAutospacing="0"/>
              <w:ind w:left="0" w:right="0"/>
              <w:jc w:val="left"/>
              <w:rPr>
                <w:rFonts w:hint="default" w:ascii="宋体" w:hAnsi="宋体" w:cs="宋体"/>
                <w:kern w:val="0"/>
                <w:szCs w:val="21"/>
                <w:lang w:val="zh-CN"/>
              </w:rPr>
            </w:pPr>
            <w:r>
              <w:rPr>
                <w:rFonts w:hint="eastAsia" w:ascii="宋体" w:hAnsi="宋体" w:cs="宋体"/>
                <w:kern w:val="0"/>
                <w:szCs w:val="21"/>
                <w:lang w:val="zh-CN"/>
              </w:rPr>
              <w:t>账    号：</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lang w:val="zh-CN"/>
              </w:rPr>
              <w:t>邮政编码：</w:t>
            </w:r>
          </w:p>
          <w:p>
            <w:pPr>
              <w:keepNext w:val="0"/>
              <w:keepLines w:val="0"/>
              <w:widowControl/>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lang w:val="zh-CN"/>
              </w:rPr>
              <w:t>纳税人号码：</w:t>
            </w:r>
          </w:p>
          <w:p>
            <w:pPr>
              <w:keepNext w:val="0"/>
              <w:keepLines w:val="0"/>
              <w:widowControl/>
              <w:suppressLineNumbers w:val="0"/>
              <w:spacing w:before="0" w:beforeAutospacing="0" w:after="0" w:afterAutospacing="0" w:line="440" w:lineRule="exact"/>
              <w:ind w:left="0" w:right="0"/>
              <w:jc w:val="left"/>
              <w:rPr>
                <w:rFonts w:hint="default" w:ascii="宋体" w:hAnsi="宋体" w:cs="宋体"/>
                <w:color w:val="000000"/>
                <w:kern w:val="0"/>
                <w:sz w:val="24"/>
              </w:rPr>
            </w:pPr>
            <w:r>
              <w:rPr>
                <w:rFonts w:hint="eastAsia" w:ascii="宋体" w:hAnsi="宋体" w:cs="宋体"/>
                <w:kern w:val="0"/>
                <w:szCs w:val="21"/>
                <w:lang w:val="zh-CN"/>
              </w:rPr>
              <w:t>(请加盖公章)</w:t>
            </w:r>
          </w:p>
        </w:tc>
      </w:tr>
    </w:tbl>
    <w:p>
      <w:pPr>
        <w:widowControl/>
        <w:spacing w:line="440" w:lineRule="exact"/>
        <w:ind w:firstLine="6000" w:firstLineChars="2500"/>
        <w:rPr>
          <w:rFonts w:ascii="宋体" w:hAnsi="宋体" w:cs="宋体"/>
          <w:color w:val="000000"/>
          <w:kern w:val="0"/>
          <w:sz w:val="24"/>
        </w:rPr>
      </w:pPr>
      <w:r>
        <w:rPr>
          <w:rFonts w:hint="eastAsia" w:ascii="宋体" w:hAnsi="宋体" w:cs="宋体"/>
          <w:color w:val="000000"/>
          <w:kern w:val="0"/>
          <w:sz w:val="24"/>
        </w:rPr>
        <w:t xml:space="preserve">  </w:t>
      </w:r>
    </w:p>
    <w:p>
      <w:pPr>
        <w:widowControl/>
        <w:spacing w:line="440" w:lineRule="exact"/>
        <w:ind w:firstLine="4800" w:firstLineChars="2000"/>
        <w:rPr>
          <w:rFonts w:ascii="宋体" w:hAnsi="宋体" w:cs="宋体"/>
          <w:color w:val="000000"/>
          <w:kern w:val="0"/>
          <w:sz w:val="24"/>
          <w:lang w:val="zh-CN"/>
        </w:rPr>
      </w:pPr>
      <w:r>
        <w:rPr>
          <w:rFonts w:hint="eastAsia" w:ascii="宋体" w:hAnsi="宋体" w:cs="宋体"/>
          <w:color w:val="000000"/>
          <w:kern w:val="0"/>
          <w:sz w:val="24"/>
          <w:lang w:val="zh-CN"/>
        </w:rPr>
        <w:t>签订日期：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w:t>
      </w:r>
    </w:p>
    <w:bookmarkEnd w:id="102"/>
    <w:bookmarkEnd w:id="103"/>
    <w:bookmarkEnd w:id="104"/>
    <w:bookmarkEnd w:id="105"/>
    <w:bookmarkEnd w:id="106"/>
    <w:p>
      <w:pPr>
        <w:spacing w:line="480" w:lineRule="auto"/>
        <w:jc w:val="center"/>
        <w:rPr>
          <w:rFonts w:hint="eastAsia" w:ascii="宋体" w:hAnsi="宋体" w:cs="宋体"/>
          <w:b/>
          <w:bCs/>
          <w:color w:val="000000"/>
          <w:sz w:val="32"/>
          <w:szCs w:val="32"/>
        </w:rPr>
      </w:pPr>
      <w:bookmarkStart w:id="107" w:name="_Toc4922"/>
      <w:bookmarkStart w:id="108" w:name="_Toc238797657"/>
      <w:bookmarkStart w:id="109" w:name="_Toc238552295"/>
    </w:p>
    <w:p>
      <w:pPr>
        <w:spacing w:line="480" w:lineRule="auto"/>
        <w:jc w:val="center"/>
        <w:rPr>
          <w:rFonts w:hint="eastAsia" w:ascii="宋体" w:hAnsi="宋体" w:cs="宋体"/>
          <w:b/>
          <w:bCs/>
          <w:color w:val="000000"/>
          <w:sz w:val="32"/>
          <w:szCs w:val="32"/>
        </w:rPr>
      </w:pPr>
    </w:p>
    <w:p>
      <w:pPr>
        <w:spacing w:line="480" w:lineRule="auto"/>
        <w:jc w:val="center"/>
        <w:rPr>
          <w:rFonts w:hint="eastAsia" w:ascii="宋体" w:hAnsi="宋体" w:cs="宋体"/>
          <w:b/>
          <w:bCs/>
          <w:color w:val="000000"/>
          <w:sz w:val="32"/>
          <w:szCs w:val="32"/>
        </w:rPr>
      </w:pPr>
    </w:p>
    <w:p>
      <w:pPr>
        <w:spacing w:line="480" w:lineRule="auto"/>
        <w:jc w:val="center"/>
        <w:rPr>
          <w:rFonts w:ascii="宋体" w:hAnsi="宋体" w:cs="宋体"/>
          <w:b/>
          <w:bCs/>
          <w:color w:val="000000"/>
          <w:sz w:val="32"/>
          <w:szCs w:val="32"/>
        </w:rPr>
      </w:pPr>
      <w:r>
        <w:rPr>
          <w:rFonts w:hint="eastAsia" w:ascii="宋体" w:hAnsi="宋体" w:cs="宋体"/>
          <w:b/>
          <w:bCs/>
          <w:color w:val="000000"/>
          <w:sz w:val="32"/>
          <w:szCs w:val="32"/>
        </w:rPr>
        <w:t>（2）滨海港工业园区区域供水一期项目</w:t>
      </w:r>
    </w:p>
    <w:p>
      <w:pPr>
        <w:spacing w:line="480" w:lineRule="auto"/>
        <w:jc w:val="center"/>
        <w:rPr>
          <w:rFonts w:ascii="宋体" w:hAnsi="宋体" w:cs="宋体"/>
          <w:b/>
          <w:bCs/>
          <w:sz w:val="32"/>
          <w:szCs w:val="32"/>
        </w:rPr>
      </w:pPr>
      <w:r>
        <w:rPr>
          <w:rFonts w:hint="eastAsia" w:ascii="宋体" w:hAnsi="宋体" w:cs="宋体"/>
          <w:b/>
          <w:bCs/>
          <w:color w:val="000000"/>
          <w:sz w:val="32"/>
          <w:szCs w:val="32"/>
        </w:rPr>
        <w:t>多重增强钢塑复合供水管道安装工程</w:t>
      </w:r>
      <w:r>
        <w:rPr>
          <w:rFonts w:hint="eastAsia" w:ascii="宋体" w:hAnsi="宋体" w:cs="宋体"/>
          <w:b/>
          <w:bCs/>
          <w:sz w:val="32"/>
          <w:szCs w:val="32"/>
        </w:rPr>
        <w:t>合同</w:t>
      </w: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spacing w:line="360" w:lineRule="auto"/>
        <w:ind w:firstLine="632"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pacing w:val="8"/>
          <w:kern w:val="28"/>
          <w:sz w:val="30"/>
          <w:szCs w:val="30"/>
        </w:rPr>
        <w:t>合同编号：</w:t>
      </w:r>
      <w:r>
        <w:rPr>
          <w:rFonts w:hint="eastAsia" w:ascii="微软雅黑" w:hAnsi="微软雅黑" w:eastAsia="微软雅黑" w:cs="微软雅黑"/>
          <w:b/>
          <w:spacing w:val="8"/>
          <w:kern w:val="28"/>
          <w:sz w:val="30"/>
          <w:szCs w:val="30"/>
          <w:u w:val="single"/>
        </w:rPr>
        <w:t xml:space="preserve">                                  </w:t>
      </w:r>
    </w:p>
    <w:p>
      <w:pPr>
        <w:spacing w:line="360" w:lineRule="auto"/>
        <w:ind w:firstLine="632"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pacing w:val="8"/>
          <w:kern w:val="28"/>
          <w:sz w:val="30"/>
          <w:szCs w:val="30"/>
        </w:rPr>
        <w:t>项目地点：</w:t>
      </w:r>
      <w:r>
        <w:rPr>
          <w:rFonts w:hint="eastAsia" w:ascii="微软雅黑" w:hAnsi="微软雅黑" w:eastAsia="微软雅黑" w:cs="微软雅黑"/>
          <w:b/>
          <w:spacing w:val="8"/>
          <w:kern w:val="28"/>
          <w:sz w:val="30"/>
          <w:szCs w:val="30"/>
          <w:u w:val="single"/>
        </w:rPr>
        <w:t xml:space="preserve">                   </w:t>
      </w:r>
      <w:r>
        <w:rPr>
          <w:rFonts w:hint="eastAsia" w:ascii="微软雅黑" w:hAnsi="微软雅黑" w:eastAsia="微软雅黑" w:cs="微软雅黑"/>
          <w:b/>
          <w:spacing w:val="-8"/>
          <w:sz w:val="30"/>
          <w:szCs w:val="30"/>
          <w:u w:val="single"/>
        </w:rPr>
        <w:t xml:space="preserve">                 </w:t>
      </w:r>
      <w:r>
        <w:rPr>
          <w:rFonts w:hint="eastAsia" w:ascii="微软雅黑" w:hAnsi="微软雅黑" w:eastAsia="微软雅黑" w:cs="微软雅黑"/>
          <w:b/>
          <w:spacing w:val="8"/>
          <w:kern w:val="28"/>
          <w:sz w:val="30"/>
          <w:szCs w:val="30"/>
          <w:u w:val="single"/>
        </w:rPr>
        <w:t xml:space="preserve"> </w:t>
      </w:r>
    </w:p>
    <w:p>
      <w:pPr>
        <w:spacing w:line="360" w:lineRule="auto"/>
        <w:ind w:left="2097" w:leftChars="284" w:hanging="1501" w:hangingChars="500"/>
        <w:jc w:val="left"/>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z w:val="30"/>
          <w:szCs w:val="30"/>
        </w:rPr>
        <w:t>发 包 方</w:t>
      </w:r>
      <w:r>
        <w:rPr>
          <w:rFonts w:hint="eastAsia" w:ascii="微软雅黑" w:hAnsi="微软雅黑" w:eastAsia="微软雅黑" w:cs="微软雅黑"/>
          <w:b/>
          <w:spacing w:val="8"/>
          <w:kern w:val="28"/>
          <w:sz w:val="30"/>
          <w:szCs w:val="30"/>
        </w:rPr>
        <w:t>：</w:t>
      </w:r>
      <w:r>
        <w:rPr>
          <w:rFonts w:hint="eastAsia" w:ascii="微软雅黑" w:hAnsi="微软雅黑" w:eastAsia="微软雅黑" w:cs="微软雅黑"/>
          <w:b/>
          <w:spacing w:val="8"/>
          <w:kern w:val="28"/>
          <w:sz w:val="30"/>
          <w:szCs w:val="30"/>
          <w:u w:val="single"/>
        </w:rPr>
        <w:t xml:space="preserve"> </w:t>
      </w:r>
      <w:r>
        <w:rPr>
          <w:rFonts w:hint="eastAsia" w:ascii="微软雅黑" w:hAnsi="微软雅黑" w:eastAsia="微软雅黑" w:cs="微软雅黑"/>
          <w:b/>
          <w:bCs/>
          <w:sz w:val="30"/>
          <w:szCs w:val="30"/>
          <w:u w:val="single"/>
        </w:rPr>
        <w:t xml:space="preserve">                             </w:t>
      </w:r>
      <w:r>
        <w:rPr>
          <w:rFonts w:hint="eastAsia" w:ascii="微软雅黑" w:hAnsi="微软雅黑" w:eastAsia="微软雅黑" w:cs="微软雅黑"/>
          <w:b/>
          <w:bCs/>
          <w:spacing w:val="8"/>
          <w:kern w:val="28"/>
          <w:sz w:val="30"/>
          <w:szCs w:val="30"/>
          <w:u w:val="single"/>
        </w:rPr>
        <w:t xml:space="preserve">      </w:t>
      </w:r>
      <w:r>
        <w:rPr>
          <w:rFonts w:hint="eastAsia" w:ascii="微软雅黑" w:hAnsi="微软雅黑" w:eastAsia="微软雅黑" w:cs="微软雅黑"/>
          <w:b/>
          <w:spacing w:val="8"/>
          <w:kern w:val="28"/>
          <w:sz w:val="30"/>
          <w:szCs w:val="30"/>
          <w:u w:val="single"/>
        </w:rPr>
        <w:t xml:space="preserve"> </w:t>
      </w:r>
    </w:p>
    <w:p>
      <w:pPr>
        <w:pStyle w:val="29"/>
        <w:spacing w:line="360" w:lineRule="auto"/>
        <w:ind w:firstLine="600"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z w:val="30"/>
          <w:szCs w:val="30"/>
        </w:rPr>
        <w:t>承 包 方</w:t>
      </w:r>
      <w:r>
        <w:rPr>
          <w:rFonts w:hint="eastAsia" w:ascii="微软雅黑" w:hAnsi="微软雅黑" w:eastAsia="微软雅黑" w:cs="微软雅黑"/>
          <w:b/>
          <w:spacing w:val="8"/>
          <w:kern w:val="28"/>
          <w:sz w:val="30"/>
          <w:szCs w:val="30"/>
        </w:rPr>
        <w:t>：</w:t>
      </w:r>
      <w:r>
        <w:rPr>
          <w:rFonts w:hint="eastAsia" w:ascii="微软雅黑" w:hAnsi="微软雅黑" w:eastAsia="微软雅黑" w:cs="微软雅黑"/>
          <w:b/>
          <w:spacing w:val="8"/>
          <w:kern w:val="28"/>
          <w:sz w:val="30"/>
          <w:szCs w:val="30"/>
          <w:u w:val="single"/>
        </w:rPr>
        <w:t xml:space="preserve">                                   </w:t>
      </w:r>
    </w:p>
    <w:p>
      <w:pPr>
        <w:spacing w:line="360" w:lineRule="auto"/>
        <w:ind w:firstLine="632" w:firstLineChars="200"/>
        <w:jc w:val="left"/>
        <w:rPr>
          <w:rFonts w:ascii="微软雅黑" w:hAnsi="微软雅黑" w:eastAsia="微软雅黑" w:cs="微软雅黑"/>
          <w:b/>
          <w:spacing w:val="8"/>
          <w:kern w:val="28"/>
          <w:sz w:val="30"/>
          <w:szCs w:val="30"/>
        </w:rPr>
      </w:pPr>
      <w:r>
        <w:rPr>
          <w:rFonts w:hint="eastAsia" w:ascii="微软雅黑" w:hAnsi="微软雅黑" w:eastAsia="微软雅黑" w:cs="微软雅黑"/>
          <w:b/>
          <w:spacing w:val="8"/>
          <w:kern w:val="28"/>
          <w:sz w:val="30"/>
          <w:szCs w:val="30"/>
        </w:rPr>
        <w:t>签订日期：</w:t>
      </w:r>
      <w:r>
        <w:rPr>
          <w:rFonts w:hint="eastAsia" w:ascii="微软雅黑" w:hAnsi="微软雅黑" w:eastAsia="微软雅黑" w:cs="微软雅黑"/>
          <w:b/>
          <w:spacing w:val="8"/>
          <w:kern w:val="28"/>
          <w:sz w:val="30"/>
          <w:szCs w:val="30"/>
          <w:u w:val="single"/>
        </w:rPr>
        <w:t xml:space="preserve">            年   月  日            </w:t>
      </w:r>
    </w:p>
    <w:p>
      <w:pPr>
        <w:spacing w:line="360" w:lineRule="auto"/>
        <w:ind w:firstLine="632" w:firstLineChars="200"/>
        <w:rPr>
          <w:rFonts w:ascii="微软雅黑" w:hAnsi="微软雅黑" w:eastAsia="微软雅黑" w:cs="微软雅黑"/>
          <w:b/>
          <w:spacing w:val="8"/>
          <w:kern w:val="28"/>
          <w:sz w:val="30"/>
          <w:szCs w:val="30"/>
          <w:u w:val="single"/>
        </w:rPr>
      </w:pPr>
      <w:r>
        <w:rPr>
          <w:rFonts w:hint="eastAsia" w:ascii="微软雅黑" w:hAnsi="微软雅黑" w:eastAsia="微软雅黑" w:cs="微软雅黑"/>
          <w:b/>
          <w:spacing w:val="8"/>
          <w:kern w:val="28"/>
          <w:sz w:val="30"/>
          <w:szCs w:val="30"/>
        </w:rPr>
        <w:t>签订地点：</w:t>
      </w:r>
      <w:r>
        <w:rPr>
          <w:rFonts w:hint="eastAsia" w:ascii="微软雅黑" w:hAnsi="微软雅黑" w:eastAsia="微软雅黑" w:cs="微软雅黑"/>
          <w:b/>
          <w:spacing w:val="8"/>
          <w:kern w:val="28"/>
          <w:sz w:val="30"/>
          <w:szCs w:val="30"/>
          <w:u w:val="single"/>
        </w:rPr>
        <w:t xml:space="preserve">         江苏省盐城市滨海县         </w:t>
      </w:r>
    </w:p>
    <w:p>
      <w:pPr>
        <w:pStyle w:val="26"/>
        <w:ind w:left="0" w:leftChars="0"/>
      </w:pPr>
    </w:p>
    <w:p>
      <w:pPr>
        <w:pStyle w:val="26"/>
        <w:ind w:left="0" w:leftChars="0"/>
      </w:pPr>
    </w:p>
    <w:p>
      <w:pPr>
        <w:pStyle w:val="26"/>
        <w:ind w:left="0" w:leftChars="0"/>
      </w:pPr>
    </w:p>
    <w:p>
      <w:pPr>
        <w:pStyle w:val="26"/>
        <w:ind w:left="0" w:leftChars="0"/>
      </w:pPr>
    </w:p>
    <w:p>
      <w:pPr>
        <w:pStyle w:val="26"/>
        <w:ind w:left="0" w:leftChars="0"/>
      </w:pPr>
    </w:p>
    <w:p>
      <w:pPr>
        <w:spacing w:line="480" w:lineRule="auto"/>
        <w:jc w:val="center"/>
        <w:rPr>
          <w:rFonts w:ascii="宋体" w:hAnsi="宋体" w:cs="宋体"/>
          <w:b/>
          <w:bCs/>
          <w:sz w:val="32"/>
          <w:szCs w:val="32"/>
        </w:rPr>
      </w:pPr>
      <w:r>
        <w:rPr>
          <w:rFonts w:hint="eastAsia" w:ascii="宋体" w:hAnsi="宋体" w:cs="宋体"/>
          <w:b/>
          <w:bCs/>
          <w:color w:val="000000"/>
          <w:sz w:val="32"/>
          <w:szCs w:val="32"/>
        </w:rPr>
        <w:t>多重增强钢塑复合供水管道安装工程</w:t>
      </w:r>
      <w:r>
        <w:rPr>
          <w:rFonts w:hint="eastAsia" w:ascii="宋体" w:hAnsi="宋体" w:cs="宋体"/>
          <w:b/>
          <w:bCs/>
          <w:sz w:val="32"/>
          <w:szCs w:val="32"/>
        </w:rPr>
        <w:t>合同</w:t>
      </w:r>
    </w:p>
    <w:p>
      <w:pPr>
        <w:spacing w:line="500" w:lineRule="exact"/>
        <w:rPr>
          <w:rFonts w:ascii="宋体" w:hAnsi="宋体" w:cs="宋体"/>
          <w:sz w:val="30"/>
          <w:szCs w:val="30"/>
        </w:rPr>
      </w:pPr>
    </w:p>
    <w:p>
      <w:pPr>
        <w:spacing w:line="500" w:lineRule="exact"/>
        <w:rPr>
          <w:rFonts w:ascii="宋体" w:hAnsi="宋体" w:cs="宋体"/>
          <w:b/>
          <w:sz w:val="24"/>
        </w:rPr>
      </w:pPr>
      <w:r>
        <w:rPr>
          <w:rFonts w:hint="eastAsia" w:ascii="宋体" w:hAnsi="宋体" w:cs="宋体"/>
          <w:b/>
          <w:sz w:val="24"/>
        </w:rPr>
        <w:t>发包方：</w:t>
      </w:r>
      <w:r>
        <w:rPr>
          <w:rFonts w:hint="eastAsia" w:ascii="宋体" w:hAnsi="宋体" w:cs="宋体"/>
          <w:b/>
          <w:sz w:val="24"/>
          <w:u w:val="single"/>
        </w:rPr>
        <w:t xml:space="preserve">                                </w:t>
      </w:r>
      <w:r>
        <w:rPr>
          <w:rFonts w:hint="eastAsia" w:ascii="宋体" w:hAnsi="宋体" w:cs="宋体"/>
          <w:b/>
          <w:sz w:val="24"/>
        </w:rPr>
        <w:t>（以下简称甲方）</w:t>
      </w:r>
    </w:p>
    <w:p>
      <w:pPr>
        <w:spacing w:line="500" w:lineRule="exact"/>
        <w:rPr>
          <w:rFonts w:ascii="宋体" w:hAnsi="宋体" w:cs="宋体"/>
          <w:b/>
          <w:sz w:val="24"/>
        </w:rPr>
      </w:pPr>
      <w:r>
        <w:rPr>
          <w:rFonts w:hint="eastAsia" w:ascii="宋体" w:hAnsi="宋体" w:cs="宋体"/>
          <w:b/>
          <w:sz w:val="24"/>
        </w:rPr>
        <w:t>承包方：</w:t>
      </w:r>
      <w:r>
        <w:rPr>
          <w:rFonts w:hint="eastAsia" w:ascii="宋体" w:hAnsi="宋体" w:cs="宋体"/>
          <w:bCs/>
          <w:spacing w:val="8"/>
          <w:kern w:val="28"/>
          <w:sz w:val="24"/>
          <w:u w:val="single"/>
        </w:rPr>
        <w:t xml:space="preserve">                       </w:t>
      </w:r>
      <w:r>
        <w:rPr>
          <w:rFonts w:hint="eastAsia" w:ascii="宋体" w:hAnsi="宋体" w:cs="宋体"/>
          <w:b/>
          <w:sz w:val="24"/>
          <w:u w:val="single"/>
        </w:rPr>
        <w:t xml:space="preserve">       </w:t>
      </w:r>
      <w:r>
        <w:rPr>
          <w:rFonts w:hint="eastAsia" w:ascii="宋体" w:hAnsi="宋体" w:cs="宋体"/>
          <w:b/>
          <w:sz w:val="24"/>
        </w:rPr>
        <w:t>（以下简称乙方）</w:t>
      </w:r>
    </w:p>
    <w:p>
      <w:pPr>
        <w:spacing w:line="500" w:lineRule="exact"/>
        <w:rPr>
          <w:rFonts w:ascii="宋体" w:hAnsi="宋体" w:cs="宋体"/>
          <w:b/>
          <w:sz w:val="24"/>
        </w:rPr>
      </w:pPr>
      <w:r>
        <w:rPr>
          <w:rFonts w:hint="eastAsia" w:ascii="宋体" w:hAnsi="宋体" w:cs="宋体"/>
          <w:b/>
          <w:sz w:val="24"/>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bCs/>
          <w:sz w:val="24"/>
        </w:rPr>
      </w:pPr>
      <w:r>
        <w:rPr>
          <w:rFonts w:hint="eastAsia" w:ascii="宋体" w:hAnsi="宋体" w:cs="宋体"/>
          <w:sz w:val="24"/>
        </w:rPr>
        <w:t>根据《中华人民共和国民法典》及有关法律、法规精神、甲、乙双方本着平等互利的原则，经友好协商一致同意签订本合同。</w:t>
      </w:r>
    </w:p>
    <w:p>
      <w:pPr>
        <w:keepNext w:val="0"/>
        <w:keepLines w:val="0"/>
        <w:pageBreakBefore w:val="0"/>
        <w:numPr>
          <w:numId w:val="0"/>
        </w:numPr>
        <w:kinsoku/>
        <w:wordWrap/>
        <w:overflowPunct/>
        <w:topLinePunct w:val="0"/>
        <w:autoSpaceDE/>
        <w:autoSpaceDN/>
        <w:bidi w:val="0"/>
        <w:adjustRightInd/>
        <w:snapToGrid/>
        <w:spacing w:line="360" w:lineRule="auto"/>
        <w:ind w:firstLine="482" w:firstLineChars="200"/>
        <w:textAlignment w:val="auto"/>
        <w:rPr>
          <w:rFonts w:ascii="宋体" w:hAnsi="宋体" w:cs="宋体"/>
          <w:b/>
          <w:sz w:val="24"/>
        </w:rPr>
      </w:pPr>
      <w:r>
        <w:rPr>
          <w:rFonts w:hint="eastAsia" w:ascii="宋体" w:hAnsi="宋体" w:cs="宋体"/>
          <w:b/>
          <w:sz w:val="24"/>
          <w:lang w:val="en-US" w:eastAsia="zh-CN"/>
        </w:rPr>
        <w:t>一、</w:t>
      </w:r>
      <w:r>
        <w:rPr>
          <w:rFonts w:hint="eastAsia" w:ascii="宋体" w:hAnsi="宋体" w:cs="宋体"/>
          <w:b/>
          <w:sz w:val="24"/>
        </w:rPr>
        <w:t>工程概况</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宋体" w:hAnsi="宋体" w:cs="宋体"/>
          <w:sz w:val="24"/>
        </w:rPr>
      </w:pPr>
      <w:r>
        <w:rPr>
          <w:rFonts w:hint="eastAsia" w:ascii="宋体" w:hAnsi="宋体" w:cs="宋体"/>
          <w:sz w:val="24"/>
        </w:rPr>
        <w:t>1.1 工程名称：</w:t>
      </w:r>
      <w:r>
        <w:rPr>
          <w:rFonts w:hint="eastAsia" w:ascii="宋体" w:hAnsi="宋体" w:cs="宋体"/>
          <w:sz w:val="24"/>
          <w:u w:val="single"/>
        </w:rPr>
        <w:t xml:space="preserve">                         </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宋体" w:hAnsi="宋体" w:cs="宋体"/>
          <w:bCs/>
          <w:sz w:val="24"/>
        </w:rPr>
      </w:pPr>
      <w:r>
        <w:rPr>
          <w:rFonts w:hint="eastAsia" w:ascii="宋体" w:hAnsi="宋体" w:cs="宋体"/>
          <w:sz w:val="24"/>
        </w:rPr>
        <w:t>1.2 工程地点：</w:t>
      </w:r>
      <w:r>
        <w:rPr>
          <w:rFonts w:hint="eastAsia" w:ascii="宋体" w:hAnsi="宋体" w:cs="宋体"/>
          <w:sz w:val="24"/>
          <w:u w:val="single"/>
        </w:rPr>
        <w:t xml:space="preserve">                         </w:t>
      </w:r>
      <w:r>
        <w:rPr>
          <w:rFonts w:hint="eastAsia" w:ascii="宋体" w:hAnsi="宋体" w:cs="宋体"/>
          <w:bCs/>
          <w:sz w:val="24"/>
        </w:rPr>
        <w:t>。</w:t>
      </w:r>
    </w:p>
    <w:p>
      <w:pPr>
        <w:pStyle w:val="128"/>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sz w:val="24"/>
        </w:rPr>
      </w:pPr>
      <w:r>
        <w:rPr>
          <w:rFonts w:hint="eastAsia" w:ascii="宋体" w:hAnsi="宋体" w:cs="宋体"/>
          <w:bCs/>
          <w:sz w:val="24"/>
          <w:szCs w:val="24"/>
        </w:rPr>
        <w:t xml:space="preserve">1.3 </w:t>
      </w:r>
      <w:r>
        <w:rPr>
          <w:rFonts w:hint="eastAsia" w:ascii="宋体" w:hAnsi="宋体" w:cs="宋体"/>
          <w:sz w:val="24"/>
        </w:rPr>
        <w:t>承包范围：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bCs/>
          <w:sz w:val="24"/>
          <w:szCs w:val="24"/>
        </w:rPr>
        <w:t>。</w:t>
      </w:r>
    </w:p>
    <w:p>
      <w:pPr>
        <w:pStyle w:val="128"/>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bCs/>
          <w:sz w:val="24"/>
          <w:szCs w:val="24"/>
        </w:rPr>
      </w:pPr>
      <w:r>
        <w:rPr>
          <w:rFonts w:hint="eastAsia" w:ascii="宋体" w:hAnsi="宋体" w:cs="宋体"/>
          <w:sz w:val="24"/>
        </w:rPr>
        <w:t>1.4承包方式：</w:t>
      </w:r>
      <w:r>
        <w:rPr>
          <w:rFonts w:hint="eastAsia" w:ascii="宋体" w:hAnsi="宋体" w:cs="宋体"/>
          <w:sz w:val="24"/>
          <w:szCs w:val="24"/>
        </w:rPr>
        <w:t>包施工、包质量、包工期、包安全文明施工、包验收、包维修等实施承包。</w:t>
      </w:r>
    </w:p>
    <w:p>
      <w:pPr>
        <w:spacing w:line="288" w:lineRule="auto"/>
        <w:ind w:firstLine="481"/>
        <w:rPr>
          <w:rFonts w:ascii="宋体" w:hAnsi="宋体" w:cs="宋体"/>
          <w:sz w:val="24"/>
        </w:rPr>
      </w:pPr>
      <w:r>
        <w:rPr>
          <w:rFonts w:hint="eastAsia" w:ascii="宋体" w:hAnsi="宋体" w:cs="宋体"/>
          <w:b/>
          <w:sz w:val="24"/>
          <w:lang w:val="en-US" w:eastAsia="zh-CN"/>
        </w:rPr>
        <w:t>二、</w:t>
      </w:r>
      <w:r>
        <w:rPr>
          <w:rFonts w:hint="eastAsia" w:ascii="宋体" w:hAnsi="宋体" w:cs="宋体"/>
          <w:b/>
          <w:sz w:val="24"/>
        </w:rPr>
        <w:t>安装工程清单</w:t>
      </w:r>
    </w:p>
    <w:tbl>
      <w:tblPr>
        <w:tblStyle w:val="45"/>
        <w:tblW w:w="10056" w:type="dxa"/>
        <w:jc w:val="center"/>
        <w:tblLayout w:type="fixed"/>
        <w:tblCellMar>
          <w:top w:w="0" w:type="dxa"/>
          <w:left w:w="108" w:type="dxa"/>
          <w:bottom w:w="0" w:type="dxa"/>
          <w:right w:w="108" w:type="dxa"/>
        </w:tblCellMar>
      </w:tblPr>
      <w:tblGrid>
        <w:gridCol w:w="960"/>
        <w:gridCol w:w="960"/>
        <w:gridCol w:w="3240"/>
        <w:gridCol w:w="960"/>
        <w:gridCol w:w="1050"/>
        <w:gridCol w:w="1046"/>
        <w:gridCol w:w="920"/>
        <w:gridCol w:w="920"/>
      </w:tblGrid>
      <w:tr>
        <w:tblPrEx>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管材名称</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特征描述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暂定</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工程量</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含税</w:t>
            </w:r>
          </w:p>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综合单价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小计(元）</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备注</w:t>
            </w:r>
          </w:p>
        </w:tc>
      </w:tr>
      <w:tr>
        <w:tblPrEx>
          <w:tblCellMar>
            <w:top w:w="0" w:type="dxa"/>
            <w:left w:w="108" w:type="dxa"/>
            <w:bottom w:w="0" w:type="dxa"/>
            <w:right w:w="108" w:type="dxa"/>
          </w:tblCellMar>
        </w:tblPrEx>
        <w:trPr>
          <w:trHeight w:val="238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钢管-多重增强钢塑复合管DN1200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1、材质及规格:DN1200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3、管道的安装、连接符合相关规范要求；</w:t>
            </w:r>
            <w:r>
              <w:rPr>
                <w:rFonts w:hint="eastAsia" w:ascii="宋体" w:hAnsi="宋体" w:cs="宋体"/>
                <w:color w:val="000000"/>
                <w:kern w:val="0"/>
                <w:szCs w:val="21"/>
                <w:lang w:bidi="ar"/>
              </w:rPr>
              <w:br w:type="textWrapping"/>
            </w:r>
            <w:r>
              <w:rPr>
                <w:rFonts w:hint="default" w:ascii="宋体" w:hAnsi="宋体" w:cs="宋体"/>
                <w:color w:val="000000"/>
                <w:kern w:val="0"/>
                <w:szCs w:val="21"/>
                <w:lang w:bidi="ar"/>
              </w:rPr>
              <w:t>4</w:t>
            </w:r>
            <w:r>
              <w:rPr>
                <w:rFonts w:hint="eastAsia" w:ascii="宋体" w:hAnsi="宋体" w:cs="宋体"/>
                <w:color w:val="000000"/>
                <w:kern w:val="0"/>
                <w:szCs w:val="21"/>
                <w:lang w:bidi="ar"/>
              </w:rPr>
              <w:t>、此单价包含管材主材及所有辅材和管道吊装、布管、打磨、连接安装、管道试压等全部费用。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3976</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23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钢管-多重增强钢塑复合管DN400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1、材质及规格:DN400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3、管道的安装、连接符合相关规范要求；</w:t>
            </w:r>
            <w:r>
              <w:rPr>
                <w:rFonts w:hint="eastAsia" w:ascii="宋体" w:hAnsi="宋体" w:cs="宋体"/>
                <w:color w:val="000000"/>
                <w:kern w:val="0"/>
                <w:szCs w:val="21"/>
                <w:lang w:bidi="ar"/>
              </w:rPr>
              <w:br w:type="textWrapping"/>
            </w:r>
            <w:r>
              <w:rPr>
                <w:rFonts w:hint="default" w:ascii="宋体" w:hAnsi="宋体" w:cs="宋体"/>
                <w:color w:val="000000"/>
                <w:kern w:val="0"/>
                <w:szCs w:val="21"/>
                <w:lang w:bidi="ar"/>
              </w:rPr>
              <w:t>4</w:t>
            </w:r>
            <w:r>
              <w:rPr>
                <w:rFonts w:hint="eastAsia" w:ascii="宋体" w:hAnsi="宋体" w:cs="宋体"/>
                <w:color w:val="000000"/>
                <w:kern w:val="0"/>
                <w:szCs w:val="21"/>
                <w:lang w:bidi="ar"/>
              </w:rPr>
              <w:t>、此单价包含管材主材及所有辅材和管道吊装、布管、打磨、连接安装、管道试压等全部费用；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24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23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eastAsia="宋体" w:cs="宋体"/>
                <w:color w:val="000000"/>
                <w:kern w:val="0"/>
                <w:szCs w:val="21"/>
              </w:rPr>
              <w:t>钢骨架聚乙烯塑料复合管</w:t>
            </w:r>
            <w:r>
              <w:rPr>
                <w:rFonts w:hint="eastAsia" w:ascii="宋体" w:hAnsi="宋体" w:cs="宋体"/>
                <w:color w:val="000000"/>
                <w:kern w:val="0"/>
                <w:szCs w:val="21"/>
                <w:lang w:bidi="ar"/>
              </w:rPr>
              <w:t>DN150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8" w:lineRule="auto"/>
              <w:ind w:left="0" w:right="0"/>
              <w:jc w:val="left"/>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1、材质及规格:DN150 、</w:t>
            </w:r>
            <w:r>
              <w:rPr>
                <w:rFonts w:hint="eastAsia" w:ascii="宋体" w:hAnsi="宋体" w:cs="宋体"/>
                <w:bCs/>
                <w:color w:val="000000"/>
                <w:szCs w:val="21"/>
              </w:rPr>
              <w:t xml:space="preserve"> 环刚度≥12.5KN/m、</w:t>
            </w:r>
            <w:r>
              <w:rPr>
                <w:rFonts w:hint="eastAsia" w:ascii="宋体" w:hAnsi="宋体" w:cs="宋体"/>
                <w:color w:val="000000"/>
                <w:kern w:val="0"/>
                <w:szCs w:val="21"/>
                <w:lang w:bidi="ar"/>
              </w:rPr>
              <w:t>公称压力1.0mpa；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2、接口方式：电热熔；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3、管道的安装、连接符合相关规范要求。</w:t>
            </w:r>
            <w:r>
              <w:rPr>
                <w:rFonts w:hint="eastAsia" w:ascii="宋体" w:hAnsi="宋体" w:cs="宋体"/>
                <w:color w:val="000000"/>
                <w:kern w:val="0"/>
                <w:szCs w:val="21"/>
                <w:lang w:bidi="ar"/>
              </w:rPr>
              <w:br w:type="textWrapping"/>
            </w:r>
            <w:r>
              <w:rPr>
                <w:rFonts w:hint="default" w:ascii="宋体" w:hAnsi="宋体" w:cs="宋体"/>
                <w:color w:val="000000"/>
                <w:kern w:val="0"/>
                <w:szCs w:val="21"/>
                <w:lang w:bidi="ar"/>
              </w:rPr>
              <w:t>4</w:t>
            </w:r>
            <w:r>
              <w:rPr>
                <w:rFonts w:hint="eastAsia" w:ascii="宋体" w:hAnsi="宋体" w:cs="宋体"/>
                <w:color w:val="000000"/>
                <w:kern w:val="0"/>
                <w:szCs w:val="21"/>
                <w:lang w:bidi="ar"/>
              </w:rPr>
              <w:t>、此单价包含管材主材及所有辅材和管道吊装、布管、打磨、连接安装、管道试压等全部费用；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1</w:t>
            </w:r>
            <w:r>
              <w:rPr>
                <w:rFonts w:hint="default" w:ascii="宋体" w:hAnsi="宋体" w:cs="宋体"/>
                <w:color w:val="000000"/>
                <w:kern w:val="0"/>
                <w:szCs w:val="21"/>
                <w:lang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r>
        <w:tblPrEx>
          <w:tblCellMar>
            <w:top w:w="0" w:type="dxa"/>
            <w:left w:w="108" w:type="dxa"/>
            <w:bottom w:w="0" w:type="dxa"/>
            <w:right w:w="108" w:type="dxa"/>
          </w:tblCellMar>
        </w:tblPrEx>
        <w:trPr>
          <w:trHeight w:val="8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8" w:lineRule="auto"/>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4</w:t>
            </w:r>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eastAsia" w:ascii="宋体" w:hAnsi="宋体" w:cs="宋体"/>
                <w:color w:val="000000"/>
                <w:kern w:val="0"/>
                <w:szCs w:val="21"/>
                <w:lang w:bidi="ar"/>
              </w:rPr>
              <w:t>合计（元）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line="288" w:lineRule="auto"/>
              <w:ind w:left="0" w:right="0"/>
              <w:jc w:val="center"/>
              <w:rPr>
                <w:rFonts w:hint="default" w:ascii="宋体" w:hAnsi="宋体" w:cs="宋体"/>
                <w:color w:val="000000"/>
                <w:szCs w:val="21"/>
              </w:rPr>
            </w:pPr>
          </w:p>
        </w:tc>
      </w:tr>
    </w:tbl>
    <w:p>
      <w:pPr>
        <w:keepNext w:val="0"/>
        <w:keepLines w:val="0"/>
        <w:pageBreakBefore w:val="0"/>
        <w:kinsoku/>
        <w:overflowPunct/>
        <w:topLinePunct w:val="0"/>
        <w:autoSpaceDE/>
        <w:autoSpaceDN/>
        <w:bidi w:val="0"/>
        <w:spacing w:line="380" w:lineRule="exact"/>
        <w:ind w:firstLine="470" w:firstLineChars="196"/>
        <w:rPr>
          <w:rFonts w:ascii="宋体" w:hAnsi="宋体" w:cs="宋体"/>
          <w:kern w:val="0"/>
          <w:sz w:val="24"/>
          <w:lang w:bidi="ar"/>
        </w:rPr>
      </w:pPr>
      <w:r>
        <w:rPr>
          <w:rFonts w:hint="eastAsia" w:ascii="宋体" w:hAnsi="宋体" w:cs="宋体"/>
          <w:sz w:val="24"/>
        </w:rPr>
        <w:t>2.1、</w:t>
      </w:r>
      <w:r>
        <w:rPr>
          <w:rFonts w:hint="eastAsia" w:ascii="宋体" w:hAnsi="宋体" w:cs="宋体"/>
          <w:bCs/>
          <w:sz w:val="24"/>
        </w:rPr>
        <w:t>合同含税暂定总价为</w:t>
      </w:r>
      <w:bookmarkStart w:id="110" w:name="OLE_LINK4"/>
      <w:r>
        <w:rPr>
          <w:rFonts w:hint="eastAsia" w:ascii="宋体" w:hAnsi="宋体" w:cs="宋体"/>
          <w:bCs/>
          <w:sz w:val="24"/>
          <w:u w:val="single"/>
        </w:rPr>
        <w:t>¥</w:t>
      </w:r>
      <w:bookmarkEnd w:id="110"/>
      <w:r>
        <w:rPr>
          <w:rFonts w:hint="eastAsia" w:ascii="宋体" w:hAnsi="宋体" w:cs="宋体"/>
          <w:bCs/>
          <w:sz w:val="24"/>
          <w:u w:val="single"/>
        </w:rPr>
        <w:t xml:space="preserve">   元，大写人民币:   （为含税价，安装提供9%增值税专用发票）；</w:t>
      </w:r>
      <w:r>
        <w:rPr>
          <w:rFonts w:hint="eastAsia" w:ascii="宋体" w:hAnsi="宋体" w:cs="宋体"/>
          <w:bCs/>
          <w:kern w:val="0"/>
          <w:sz w:val="24"/>
          <w:u w:val="single"/>
          <w:lang w:bidi="ar"/>
        </w:rPr>
        <w:t>其中不含增值税暂定总价为人民币大写：  （</w:t>
      </w:r>
      <w:r>
        <w:rPr>
          <w:rFonts w:hint="eastAsia" w:ascii="宋体" w:hAnsi="宋体" w:cs="宋体"/>
          <w:bCs/>
          <w:sz w:val="24"/>
          <w:u w:val="single"/>
        </w:rPr>
        <w:t xml:space="preserve">¥   </w:t>
      </w:r>
      <w:r>
        <w:rPr>
          <w:rFonts w:hint="eastAsia" w:ascii="宋体" w:hAnsi="宋体" w:cs="宋体"/>
          <w:bCs/>
          <w:kern w:val="0"/>
          <w:sz w:val="24"/>
          <w:u w:val="single"/>
          <w:lang w:bidi="ar"/>
        </w:rPr>
        <w:t>元）。</w:t>
      </w:r>
      <w:r>
        <w:rPr>
          <w:rFonts w:ascii="宋体" w:hAnsi="宋体" w:cs="宋体"/>
          <w:kern w:val="0"/>
          <w:sz w:val="24"/>
          <w:lang w:bidi="ar"/>
        </w:rPr>
        <w:t>本合同价格以不含税价格为基准</w:t>
      </w:r>
      <w:r>
        <w:rPr>
          <w:rFonts w:hint="eastAsia" w:ascii="宋体" w:hAnsi="宋体" w:cs="宋体"/>
          <w:kern w:val="0"/>
          <w:sz w:val="24"/>
          <w:lang w:bidi="ar"/>
        </w:rPr>
        <w:t>，</w:t>
      </w:r>
      <w:r>
        <w:rPr>
          <w:rFonts w:ascii="宋体" w:hAnsi="宋体" w:cs="宋体"/>
          <w:kern w:val="0"/>
          <w:sz w:val="24"/>
          <w:lang w:bidi="ar"/>
        </w:rPr>
        <w:t>当国家政策法规对增值税率有调整时，则本合同增值税率同步调整</w:t>
      </w:r>
      <w:r>
        <w:rPr>
          <w:rFonts w:hint="eastAsia" w:ascii="宋体" w:hAnsi="宋体" w:cs="宋体"/>
          <w:kern w:val="0"/>
          <w:sz w:val="24"/>
          <w:lang w:bidi="ar"/>
        </w:rPr>
        <w:t>。</w:t>
      </w:r>
    </w:p>
    <w:p>
      <w:pPr>
        <w:keepNext w:val="0"/>
        <w:keepLines w:val="0"/>
        <w:pageBreakBefore w:val="0"/>
        <w:kinsoku/>
        <w:wordWrap w:val="0"/>
        <w:overflowPunct/>
        <w:topLinePunct w:val="0"/>
        <w:autoSpaceDE/>
        <w:autoSpaceDN/>
        <w:bidi w:val="0"/>
        <w:snapToGrid w:val="0"/>
        <w:spacing w:line="380" w:lineRule="exact"/>
        <w:ind w:firstLine="424" w:firstLineChars="177"/>
        <w:jc w:val="left"/>
        <w:rPr>
          <w:rFonts w:ascii="宋体" w:hAnsi="宋体" w:cs="宋体"/>
          <w:sz w:val="24"/>
        </w:rPr>
      </w:pPr>
      <w:r>
        <w:rPr>
          <w:rFonts w:hint="eastAsia" w:ascii="宋体" w:hAnsi="宋体" w:cs="宋体"/>
          <w:kern w:val="0"/>
          <w:sz w:val="24"/>
          <w:lang w:bidi="ar"/>
        </w:rPr>
        <w:t>2.2</w:t>
      </w:r>
      <w:r>
        <w:rPr>
          <w:rFonts w:hint="eastAsia" w:ascii="宋体" w:hAnsi="宋体" w:cs="宋体"/>
          <w:kern w:val="0"/>
          <w:sz w:val="24"/>
        </w:rPr>
        <w:t>本工程含税综合单价包含管材（含辅材）安装、机械费、运输费、所有施工措施费（环境保护费、文明施工、安全施工、临时设施费、二次搬运和已完工程保护费用）、保险费、利润、税金（提供9%增值税专用发票）等所有相关费用；其中安装工程还包含阀门、法兰、弯头、三通等配套材料安装费用均考虑在管材安装中，结算时不再考虑；最终按现场实际安装合格工程量的管道长度进行结算。</w:t>
      </w:r>
    </w:p>
    <w:p>
      <w:pPr>
        <w:keepNext w:val="0"/>
        <w:keepLines w:val="0"/>
        <w:pageBreakBefore w:val="0"/>
        <w:kinsoku/>
        <w:overflowPunct/>
        <w:topLinePunct w:val="0"/>
        <w:autoSpaceDE/>
        <w:autoSpaceDN/>
        <w:bidi w:val="0"/>
        <w:spacing w:line="380" w:lineRule="exact"/>
        <w:ind w:firstLine="472" w:firstLineChars="196"/>
        <w:rPr>
          <w:rFonts w:ascii="宋体" w:hAnsi="宋体" w:cs="宋体"/>
          <w:b/>
          <w:sz w:val="24"/>
        </w:rPr>
      </w:pPr>
      <w:r>
        <w:rPr>
          <w:rFonts w:hint="eastAsia" w:ascii="宋体" w:hAnsi="宋体" w:cs="宋体"/>
          <w:b/>
          <w:sz w:val="24"/>
        </w:rPr>
        <w:t>三</w:t>
      </w:r>
      <w:r>
        <w:rPr>
          <w:rFonts w:hint="eastAsia" w:ascii="宋体" w:hAnsi="宋体" w:cs="宋体"/>
          <w:b/>
          <w:sz w:val="24"/>
          <w:lang w:eastAsia="zh-CN"/>
        </w:rPr>
        <w:t>、</w:t>
      </w:r>
      <w:r>
        <w:rPr>
          <w:rFonts w:hint="eastAsia" w:ascii="宋体" w:hAnsi="宋体" w:cs="宋体"/>
          <w:b/>
          <w:bCs/>
          <w:sz w:val="24"/>
        </w:rPr>
        <w:t>合同工期</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（一）本工程根据甲方施工现场进度要求执行，甲方指令节点工期，且不得影响整体施工进度。</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(二）施工工期：</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开工日期：</w:t>
      </w:r>
      <w:r>
        <w:rPr>
          <w:rFonts w:hint="eastAsia" w:ascii="宋体" w:hAnsi="宋体" w:cs="宋体"/>
          <w:sz w:val="24"/>
          <w:u w:val="single"/>
        </w:rPr>
        <w:t> 年  月    日</w:t>
      </w:r>
      <w:r>
        <w:rPr>
          <w:rFonts w:hint="eastAsia" w:ascii="宋体" w:hAnsi="宋体" w:cs="宋体"/>
          <w:sz w:val="24"/>
        </w:rPr>
        <w:t>。</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竣工日期：</w:t>
      </w:r>
      <w:r>
        <w:rPr>
          <w:rFonts w:hint="eastAsia" w:ascii="宋体" w:hAnsi="宋体" w:cs="宋体"/>
          <w:sz w:val="24"/>
          <w:u w:val="single"/>
        </w:rPr>
        <w:t xml:space="preserve">   年  月    日</w:t>
      </w:r>
      <w:r>
        <w:rPr>
          <w:rFonts w:hint="eastAsia" w:ascii="宋体" w:hAnsi="宋体" w:cs="宋体"/>
          <w:sz w:val="24"/>
        </w:rPr>
        <w:t>。</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工期总日历天数：</w:t>
      </w:r>
      <w:r>
        <w:rPr>
          <w:rFonts w:hint="eastAsia" w:ascii="宋体" w:hAnsi="宋体" w:cs="宋体"/>
          <w:sz w:val="24"/>
          <w:u w:val="single"/>
        </w:rPr>
        <w:t>  天</w:t>
      </w:r>
      <w:r>
        <w:rPr>
          <w:rFonts w:hint="eastAsia" w:ascii="宋体" w:hAnsi="宋体" w:cs="宋体"/>
          <w:sz w:val="24"/>
        </w:rPr>
        <w:t>。</w:t>
      </w:r>
    </w:p>
    <w:p>
      <w:pPr>
        <w:keepNext w:val="0"/>
        <w:keepLines w:val="0"/>
        <w:pageBreakBefore w:val="0"/>
        <w:numPr>
          <w:ilvl w:val="0"/>
          <w:numId w:val="3"/>
        </w:numPr>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因以下原因影响工期，乙方按法规所规定的程序申报工期签证，经甲方和监理公司共同盖章确认后，则工期可以顺延。</w:t>
      </w:r>
    </w:p>
    <w:p>
      <w:pPr>
        <w:keepNext w:val="0"/>
        <w:keepLines w:val="0"/>
        <w:pageBreakBefore w:val="0"/>
        <w:numPr>
          <w:ilvl w:val="0"/>
          <w:numId w:val="4"/>
        </w:numPr>
        <w:kinsoku/>
        <w:overflowPunct/>
        <w:topLinePunct w:val="0"/>
        <w:autoSpaceDE/>
        <w:autoSpaceDN/>
        <w:bidi w:val="0"/>
        <w:spacing w:line="380" w:lineRule="exact"/>
        <w:ind w:left="480"/>
        <w:rPr>
          <w:rFonts w:ascii="宋体" w:hAnsi="宋体" w:cs="宋体"/>
          <w:sz w:val="24"/>
        </w:rPr>
      </w:pPr>
      <w:r>
        <w:rPr>
          <w:rFonts w:hint="eastAsia" w:ascii="宋体" w:hAnsi="宋体" w:cs="宋体"/>
          <w:sz w:val="24"/>
        </w:rPr>
        <w:t>因甲方要求而增加或变更工程内容达10%以上，并对工期可能造成影响</w:t>
      </w:r>
    </w:p>
    <w:p>
      <w:pPr>
        <w:keepNext w:val="0"/>
        <w:keepLines w:val="0"/>
        <w:pageBreakBefore w:val="0"/>
        <w:kinsoku/>
        <w:overflowPunct/>
        <w:topLinePunct w:val="0"/>
        <w:autoSpaceDE/>
        <w:autoSpaceDN/>
        <w:bidi w:val="0"/>
        <w:spacing w:line="380" w:lineRule="exact"/>
        <w:rPr>
          <w:rFonts w:ascii="宋体" w:hAnsi="宋体" w:cs="宋体"/>
          <w:sz w:val="24"/>
        </w:rPr>
      </w:pPr>
      <w:r>
        <w:rPr>
          <w:rFonts w:hint="eastAsia" w:ascii="宋体" w:hAnsi="宋体" w:cs="宋体"/>
          <w:sz w:val="24"/>
        </w:rPr>
        <w:t>时，双方应协商顺延工期。</w:t>
      </w:r>
    </w:p>
    <w:p>
      <w:pPr>
        <w:keepNext w:val="0"/>
        <w:keepLines w:val="0"/>
        <w:pageBreakBefore w:val="0"/>
        <w:numPr>
          <w:ilvl w:val="0"/>
          <w:numId w:val="4"/>
        </w:numPr>
        <w:kinsoku/>
        <w:overflowPunct/>
        <w:topLinePunct w:val="0"/>
        <w:autoSpaceDE/>
        <w:autoSpaceDN/>
        <w:bidi w:val="0"/>
        <w:spacing w:line="380" w:lineRule="exact"/>
        <w:ind w:left="480"/>
        <w:rPr>
          <w:rFonts w:ascii="宋体" w:hAnsi="宋体" w:cs="宋体"/>
          <w:sz w:val="24"/>
        </w:rPr>
      </w:pPr>
      <w:r>
        <w:rPr>
          <w:rFonts w:hint="eastAsia" w:ascii="宋体" w:hAnsi="宋体" w:cs="宋体"/>
          <w:sz w:val="24"/>
        </w:rPr>
        <w:t>甲方在计划的分段施工工期内，不能交付乙方施工场地，施工用水源、</w:t>
      </w:r>
    </w:p>
    <w:p>
      <w:pPr>
        <w:keepNext w:val="0"/>
        <w:keepLines w:val="0"/>
        <w:pageBreakBefore w:val="0"/>
        <w:kinsoku/>
        <w:overflowPunct/>
        <w:topLinePunct w:val="0"/>
        <w:autoSpaceDE/>
        <w:autoSpaceDN/>
        <w:bidi w:val="0"/>
        <w:spacing w:line="380" w:lineRule="exact"/>
        <w:rPr>
          <w:rFonts w:ascii="宋体" w:hAnsi="宋体" w:cs="宋体"/>
          <w:sz w:val="24"/>
        </w:rPr>
      </w:pPr>
      <w:r>
        <w:rPr>
          <w:rFonts w:hint="eastAsia" w:ascii="宋体" w:hAnsi="宋体" w:cs="宋体"/>
          <w:sz w:val="24"/>
        </w:rPr>
        <w:t>电源未能按规定提供接点，影响乙方进场施工。</w:t>
      </w:r>
    </w:p>
    <w:p>
      <w:pPr>
        <w:keepNext w:val="0"/>
        <w:keepLines w:val="0"/>
        <w:pageBreakBefore w:val="0"/>
        <w:numPr>
          <w:ilvl w:val="0"/>
          <w:numId w:val="4"/>
        </w:numPr>
        <w:kinsoku/>
        <w:overflowPunct/>
        <w:topLinePunct w:val="0"/>
        <w:autoSpaceDE/>
        <w:autoSpaceDN/>
        <w:bidi w:val="0"/>
        <w:spacing w:line="380" w:lineRule="exact"/>
        <w:ind w:left="480"/>
        <w:rPr>
          <w:rFonts w:ascii="宋体" w:hAnsi="宋体" w:cs="宋体"/>
          <w:sz w:val="24"/>
        </w:rPr>
      </w:pPr>
      <w:r>
        <w:rPr>
          <w:rFonts w:hint="eastAsia" w:ascii="宋体" w:hAnsi="宋体" w:cs="宋体"/>
          <w:sz w:val="24"/>
        </w:rPr>
        <w:t>在施工中每周因停水、停电连续影响八小时以上。</w:t>
      </w:r>
    </w:p>
    <w:p>
      <w:pPr>
        <w:keepNext w:val="0"/>
        <w:keepLines w:val="0"/>
        <w:pageBreakBefore w:val="0"/>
        <w:numPr>
          <w:ilvl w:val="0"/>
          <w:numId w:val="4"/>
        </w:numPr>
        <w:kinsoku/>
        <w:overflowPunct/>
        <w:topLinePunct w:val="0"/>
        <w:autoSpaceDE/>
        <w:autoSpaceDN/>
        <w:bidi w:val="0"/>
        <w:spacing w:line="380" w:lineRule="exact"/>
        <w:ind w:left="480"/>
        <w:rPr>
          <w:rFonts w:ascii="宋体" w:hAnsi="宋体" w:cs="宋体"/>
          <w:sz w:val="24"/>
        </w:rPr>
      </w:pPr>
      <w:r>
        <w:rPr>
          <w:rFonts w:hint="eastAsia" w:ascii="宋体" w:hAnsi="宋体" w:cs="宋体"/>
          <w:sz w:val="24"/>
        </w:rPr>
        <w:t>因遇人力不可抗拒的自然灾害而影响工程进度。</w:t>
      </w:r>
    </w:p>
    <w:p>
      <w:pPr>
        <w:keepNext w:val="0"/>
        <w:keepLines w:val="0"/>
        <w:pageBreakBefore w:val="0"/>
        <w:kinsoku/>
        <w:overflowPunct/>
        <w:topLinePunct w:val="0"/>
        <w:autoSpaceDE/>
        <w:autoSpaceDN/>
        <w:bidi w:val="0"/>
        <w:spacing w:line="380" w:lineRule="exact"/>
        <w:ind w:left="480"/>
        <w:rPr>
          <w:rFonts w:hint="eastAsia" w:ascii="宋体" w:hAnsi="宋体" w:cs="宋体"/>
          <w:sz w:val="24"/>
        </w:rPr>
      </w:pPr>
      <w:r>
        <w:rPr>
          <w:rFonts w:hint="eastAsia" w:ascii="宋体" w:hAnsi="宋体" w:cs="宋体"/>
          <w:sz w:val="24"/>
        </w:rPr>
        <w:t>若因乙方责任，不能按期开工或中途无故停工，影响工期，工期不顺延；由</w:t>
      </w:r>
    </w:p>
    <w:p>
      <w:pPr>
        <w:keepNext w:val="0"/>
        <w:keepLines w:val="0"/>
        <w:pageBreakBefore w:val="0"/>
        <w:kinsoku/>
        <w:overflowPunct/>
        <w:topLinePunct w:val="0"/>
        <w:autoSpaceDE/>
        <w:autoSpaceDN/>
        <w:bidi w:val="0"/>
        <w:spacing w:line="380" w:lineRule="exact"/>
        <w:rPr>
          <w:rFonts w:ascii="宋体" w:hAnsi="宋体" w:cs="宋体"/>
          <w:sz w:val="24"/>
        </w:rPr>
      </w:pPr>
      <w:r>
        <w:rPr>
          <w:rFonts w:hint="eastAsia" w:ascii="宋体" w:hAnsi="宋体" w:cs="宋体"/>
          <w:sz w:val="24"/>
        </w:rPr>
        <w:t>乙方原因造成质量事故，其返工费用由乙方承担，工期不顺延。</w:t>
      </w:r>
    </w:p>
    <w:p>
      <w:pPr>
        <w:pStyle w:val="136"/>
        <w:keepNext w:val="0"/>
        <w:keepLines w:val="0"/>
        <w:pageBreakBefore w:val="0"/>
        <w:kinsoku/>
        <w:overflowPunct/>
        <w:topLinePunct w:val="0"/>
        <w:autoSpaceDE/>
        <w:autoSpaceDN/>
        <w:bidi w:val="0"/>
        <w:adjustRightInd w:val="0"/>
        <w:snapToGrid w:val="0"/>
        <w:spacing w:line="380" w:lineRule="exact"/>
        <w:ind w:firstLine="482"/>
        <w:rPr>
          <w:rFonts w:ascii="宋体" w:hAnsi="宋体" w:cs="宋体"/>
          <w:b/>
          <w:sz w:val="24"/>
        </w:rPr>
      </w:pPr>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付款方式</w:t>
      </w:r>
      <w:bookmarkStart w:id="111" w:name="_Toc286837959"/>
    </w:p>
    <w:p>
      <w:pPr>
        <w:pStyle w:val="6"/>
        <w:keepNext w:val="0"/>
        <w:keepLines w:val="0"/>
        <w:pageBreakBefore w:val="0"/>
        <w:kinsoku/>
        <w:overflowPunct/>
        <w:topLinePunct w:val="0"/>
        <w:autoSpaceDE/>
        <w:autoSpaceDN/>
        <w:bidi w:val="0"/>
        <w:spacing w:after="0" w:line="3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1、合同签订生效后，甲方向乙方支付合同金额10%作为定金；（2）货全部到现场验收合格后付至70%；（3）工程安装结束、试压完成并竣工验收合格后提交完整的结算资料付至已完工程量的90%；（4）本项目审计结束、质保期满一年扣减质保期内应由乙方按时维修而乙方拒绝或拖延维修的情况甲方委托其人员进行维修发生的费用（如有此项费用发生）后无息支付5%（含扣减的质保金）；满二年扣减质保期内应由乙方按时维修而乙方拒绝或拖延维修的情况甲方委托其人员进行维修发生的费用（如有此项费用发生）后无息付清。质保金的付清但并不免除乙方应承担的保修责任。质保金的付清但并不免除乙方应承担的保修责任。</w:t>
      </w:r>
    </w:p>
    <w:p>
      <w:pPr>
        <w:keepNext w:val="0"/>
        <w:keepLines w:val="0"/>
        <w:pageBreakBefore w:val="0"/>
        <w:kinsoku/>
        <w:overflowPunct/>
        <w:topLinePunct w:val="0"/>
        <w:autoSpaceDE/>
        <w:autoSpaceDN/>
        <w:bidi w:val="0"/>
        <w:spacing w:line="380" w:lineRule="exact"/>
        <w:ind w:firstLine="480" w:firstLineChars="200"/>
        <w:rPr>
          <w:rFonts w:ascii="宋体" w:hAnsi="宋体" w:cs="宋体"/>
          <w:bCs/>
          <w:sz w:val="24"/>
        </w:rPr>
      </w:pPr>
      <w:r>
        <w:rPr>
          <w:rFonts w:hint="eastAsia" w:ascii="宋体" w:hAnsi="宋体" w:cs="宋体"/>
          <w:sz w:val="24"/>
          <w:lang w:val="en-US" w:eastAsia="zh-CN"/>
        </w:rPr>
        <w:t>4</w:t>
      </w:r>
      <w:r>
        <w:rPr>
          <w:rFonts w:hint="eastAsia" w:ascii="宋体" w:hAnsi="宋体" w:cs="宋体"/>
          <w:sz w:val="24"/>
        </w:rPr>
        <w:t>.2、</w:t>
      </w:r>
      <w:r>
        <w:rPr>
          <w:rFonts w:hint="eastAsia" w:ascii="宋体" w:hAnsi="宋体" w:cs="宋体"/>
          <w:kern w:val="0"/>
          <w:sz w:val="24"/>
        </w:rPr>
        <w:t>每次付款前，乙方应提供增值税专用发票（</w:t>
      </w:r>
      <w:r>
        <w:rPr>
          <w:rFonts w:hint="eastAsia" w:ascii="宋体" w:hAnsi="宋体" w:cs="宋体"/>
          <w:kern w:val="0"/>
          <w:sz w:val="24"/>
          <w:u w:val="single"/>
        </w:rPr>
        <w:t>9%增值税专用发票</w:t>
      </w:r>
      <w:r>
        <w:rPr>
          <w:rFonts w:hint="eastAsia" w:ascii="宋体" w:hAnsi="宋体" w:cs="宋体"/>
          <w:kern w:val="0"/>
          <w:sz w:val="24"/>
        </w:rPr>
        <w:t>），发票内容必须和合同内容一致，发票收款方名称必须和合同一致，发票必须由甲方财务负责人签字认可；本合同价格以不含税价格为基准，当国家政策法规对增值税率有调整时，则本合同增值税率同步调整。</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kern w:val="0"/>
          <w:sz w:val="24"/>
          <w:lang w:val="en-US" w:eastAsia="zh-CN" w:bidi="ar"/>
        </w:rPr>
        <w:t>4</w:t>
      </w:r>
      <w:r>
        <w:rPr>
          <w:rFonts w:hint="eastAsia" w:ascii="宋体" w:hAnsi="宋体" w:cs="宋体"/>
          <w:kern w:val="0"/>
          <w:sz w:val="24"/>
          <w:lang w:bidi="ar"/>
        </w:rPr>
        <w:t>.3、如因乙方原因未能按合同约定开具发票而给甲方造成经济损失的由乙方承担，因此导致甲方不按约支付款项的，不视为甲方违约行为。</w:t>
      </w:r>
    </w:p>
    <w:p>
      <w:pPr>
        <w:keepNext w:val="0"/>
        <w:keepLines w:val="0"/>
        <w:pageBreakBefore w:val="0"/>
        <w:shd w:val="clear" w:color="auto" w:fill="FFFFFF"/>
        <w:kinsoku/>
        <w:overflowPunct/>
        <w:topLinePunct w:val="0"/>
        <w:autoSpaceDE/>
        <w:autoSpaceDN/>
        <w:bidi w:val="0"/>
        <w:snapToGrid w:val="0"/>
        <w:spacing w:line="380" w:lineRule="exact"/>
        <w:ind w:firstLine="480"/>
        <w:rPr>
          <w:rFonts w:ascii="宋体" w:hAnsi="宋体" w:cs="宋体"/>
          <w:b/>
          <w:bCs/>
          <w:kern w:val="0"/>
          <w:sz w:val="24"/>
        </w:rPr>
      </w:pPr>
      <w:r>
        <w:rPr>
          <w:rFonts w:hint="eastAsia" w:ascii="宋体" w:hAnsi="宋体" w:cs="宋体"/>
          <w:b/>
          <w:bCs/>
          <w:kern w:val="0"/>
          <w:sz w:val="24"/>
        </w:rPr>
        <w:t>五、结算方式</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5.1、最终按现场实际</w:t>
      </w:r>
      <w:r>
        <w:rPr>
          <w:rFonts w:hint="eastAsia" w:ascii="宋体" w:hAnsi="宋体"/>
          <w:kern w:val="0"/>
          <w:sz w:val="24"/>
        </w:rPr>
        <w:t>安装</w:t>
      </w:r>
      <w:r>
        <w:rPr>
          <w:rFonts w:hint="eastAsia" w:ascii="宋体" w:hAnsi="宋体" w:cs="宋体"/>
          <w:sz w:val="24"/>
        </w:rPr>
        <w:t>合格工程量的管道长度结算。</w:t>
      </w:r>
      <w:bookmarkEnd w:id="111"/>
    </w:p>
    <w:p>
      <w:pPr>
        <w:keepNext w:val="0"/>
        <w:keepLines w:val="0"/>
        <w:pageBreakBefore w:val="0"/>
        <w:kinsoku/>
        <w:overflowPunct/>
        <w:topLinePunct w:val="0"/>
        <w:autoSpaceDE/>
        <w:autoSpaceDN/>
        <w:bidi w:val="0"/>
        <w:spacing w:line="380" w:lineRule="exact"/>
        <w:ind w:firstLine="480" w:firstLineChars="200"/>
        <w:textAlignment w:val="center"/>
        <w:rPr>
          <w:rFonts w:ascii="宋体" w:hAnsi="宋体" w:cs="宋体"/>
          <w:sz w:val="24"/>
          <w:u w:val="single"/>
        </w:rPr>
      </w:pPr>
      <w:r>
        <w:rPr>
          <w:rFonts w:hint="eastAsia" w:ascii="宋体" w:hAnsi="宋体" w:cs="宋体"/>
          <w:sz w:val="24"/>
          <w:u w:val="single"/>
        </w:rPr>
        <w:t>本工程提交审计时，乙方应在甲方约定的时间内完成资料整理，并积极配合，要求资料齐全、计算准确，要求与审计价差距不得超出5%。</w:t>
      </w:r>
    </w:p>
    <w:p>
      <w:pPr>
        <w:keepNext w:val="0"/>
        <w:keepLines w:val="0"/>
        <w:pageBreakBefore w:val="0"/>
        <w:kinsoku/>
        <w:overflowPunct/>
        <w:topLinePunct w:val="0"/>
        <w:autoSpaceDE/>
        <w:autoSpaceDN/>
        <w:bidi w:val="0"/>
        <w:spacing w:line="380" w:lineRule="exact"/>
        <w:ind w:firstLine="480" w:firstLineChars="200"/>
        <w:textAlignment w:val="center"/>
        <w:rPr>
          <w:rFonts w:ascii="宋体" w:hAnsi="宋体" w:cs="宋体"/>
          <w:sz w:val="24"/>
          <w:u w:val="single"/>
        </w:rPr>
      </w:pPr>
      <w:r>
        <w:rPr>
          <w:rFonts w:hint="eastAsia" w:ascii="宋体" w:hAnsi="宋体" w:cs="宋体"/>
          <w:sz w:val="24"/>
          <w:u w:val="single"/>
        </w:rPr>
        <w:t>1）若乙方的结算报审价与最终审定价≤5%，审计费由甲方承担。</w:t>
      </w:r>
    </w:p>
    <w:p>
      <w:pPr>
        <w:keepNext w:val="0"/>
        <w:keepLines w:val="0"/>
        <w:pageBreakBefore w:val="0"/>
        <w:kinsoku/>
        <w:overflowPunct/>
        <w:topLinePunct w:val="0"/>
        <w:autoSpaceDE/>
        <w:autoSpaceDN/>
        <w:bidi w:val="0"/>
        <w:spacing w:line="380" w:lineRule="exact"/>
        <w:ind w:firstLine="480" w:firstLineChars="200"/>
        <w:textAlignment w:val="center"/>
        <w:rPr>
          <w:rFonts w:ascii="宋体" w:hAnsi="宋体" w:cs="宋体"/>
          <w:sz w:val="24"/>
          <w:u w:val="single"/>
        </w:rPr>
      </w:pPr>
      <w:r>
        <w:rPr>
          <w:rFonts w:hint="eastAsia" w:ascii="宋体" w:hAnsi="宋体" w:cs="宋体"/>
          <w:sz w:val="24"/>
          <w:u w:val="single"/>
        </w:rPr>
        <w:t>2）若乙方的结算报审价与最终审定价＞5%，本工程结算审计费用由乙方承担，一审审计费收取标准按苏价服〔2014〕383号文标准执行，二审审计费收取标准按（核增额+核减额）*1</w:t>
      </w:r>
      <w:r>
        <w:rPr>
          <w:rFonts w:hint="eastAsia" w:ascii="宋体" w:hAnsi="宋体" w:cs="宋体"/>
          <w:sz w:val="24"/>
          <w:u w:val="single"/>
          <w:lang w:val="en-US" w:eastAsia="zh-CN"/>
        </w:rPr>
        <w:t>0</w:t>
      </w:r>
      <w:r>
        <w:rPr>
          <w:rFonts w:hint="eastAsia" w:ascii="宋体" w:hAnsi="宋体" w:cs="宋体"/>
          <w:sz w:val="24"/>
          <w:u w:val="single"/>
        </w:rPr>
        <w:t>%计取，并在审定价款中予以扣回；如若乙方的结算报审价与最终审定价超出1</w:t>
      </w:r>
      <w:r>
        <w:rPr>
          <w:rFonts w:hint="eastAsia" w:ascii="宋体" w:hAnsi="宋体" w:cs="宋体"/>
          <w:sz w:val="24"/>
          <w:u w:val="single"/>
          <w:lang w:val="en-US" w:eastAsia="zh-CN"/>
        </w:rPr>
        <w:t>0</w:t>
      </w:r>
      <w:r>
        <w:rPr>
          <w:rFonts w:hint="eastAsia" w:ascii="宋体" w:hAnsi="宋体" w:cs="宋体"/>
          <w:sz w:val="24"/>
          <w:u w:val="single"/>
        </w:rPr>
        <w:t>%的，甲方将对乙方处以核减额的</w:t>
      </w:r>
      <w:r>
        <w:rPr>
          <w:rFonts w:hint="eastAsia" w:ascii="宋体" w:hAnsi="宋体" w:cs="宋体"/>
          <w:sz w:val="24"/>
          <w:u w:val="single"/>
          <w:lang w:val="en-US" w:eastAsia="zh-CN"/>
        </w:rPr>
        <w:t>4</w:t>
      </w:r>
      <w:r>
        <w:rPr>
          <w:rFonts w:hint="eastAsia" w:ascii="宋体" w:hAnsi="宋体" w:cs="宋体"/>
          <w:sz w:val="24"/>
          <w:u w:val="single"/>
        </w:rPr>
        <w:t>0%的违约金。</w:t>
      </w:r>
    </w:p>
    <w:p>
      <w:pPr>
        <w:keepNext w:val="0"/>
        <w:keepLines w:val="0"/>
        <w:pageBreakBefore w:val="0"/>
        <w:kinsoku/>
        <w:overflowPunct/>
        <w:topLinePunct w:val="0"/>
        <w:autoSpaceDE/>
        <w:autoSpaceDN/>
        <w:bidi w:val="0"/>
        <w:spacing w:line="380" w:lineRule="exact"/>
        <w:ind w:firstLine="480" w:firstLineChars="200"/>
        <w:textAlignment w:val="center"/>
        <w:rPr>
          <w:rFonts w:ascii="宋体" w:hAnsi="宋体" w:cs="宋体"/>
          <w:sz w:val="24"/>
          <w:u w:val="single"/>
        </w:rPr>
      </w:pPr>
      <w:r>
        <w:rPr>
          <w:rFonts w:hint="eastAsia" w:ascii="宋体" w:hAnsi="宋体" w:cs="宋体"/>
          <w:sz w:val="24"/>
          <w:u w:val="single"/>
        </w:rPr>
        <w:t>乙方必须配合甲方审计和二审审计的工作，否则乙方须承担最终结算价2%的违约金，甲方有权在结算价款中直接扣减，二审审计价作为双方最终的结算依据。</w:t>
      </w:r>
    </w:p>
    <w:bookmarkEnd w:id="107"/>
    <w:bookmarkEnd w:id="108"/>
    <w:bookmarkEnd w:id="109"/>
    <w:p>
      <w:pPr>
        <w:keepNext w:val="0"/>
        <w:keepLines w:val="0"/>
        <w:pageBreakBefore w:val="0"/>
        <w:kinsoku/>
        <w:overflowPunct/>
        <w:topLinePunct w:val="0"/>
        <w:autoSpaceDE/>
        <w:autoSpaceDN/>
        <w:bidi w:val="0"/>
        <w:spacing w:line="380" w:lineRule="exact"/>
        <w:ind w:left="420" w:leftChars="200"/>
        <w:jc w:val="left"/>
        <w:rPr>
          <w:rFonts w:ascii="宋体" w:hAnsi="宋体" w:cs="宋体"/>
          <w:b/>
          <w:bCs/>
          <w:color w:val="000000"/>
          <w:kern w:val="0"/>
          <w:sz w:val="24"/>
          <w:lang w:bidi="en-US"/>
        </w:rPr>
      </w:pPr>
      <w:bookmarkStart w:id="112" w:name="_Toc438129302"/>
      <w:bookmarkStart w:id="113" w:name="_Toc497125339"/>
      <w:bookmarkStart w:id="114" w:name="_Toc11943742"/>
      <w:bookmarkStart w:id="115" w:name="_Toc238552296"/>
      <w:bookmarkStart w:id="116" w:name="_Toc4916"/>
      <w:bookmarkStart w:id="117" w:name="_Toc13228"/>
      <w:bookmarkStart w:id="118" w:name="_Toc129764303"/>
      <w:bookmarkStart w:id="119" w:name="_Toc238797658"/>
      <w:r>
        <w:rPr>
          <w:rFonts w:hint="eastAsia" w:ascii="宋体" w:hAnsi="宋体" w:cs="宋体"/>
          <w:b/>
          <w:bCs/>
          <w:color w:val="000000"/>
          <w:kern w:val="0"/>
          <w:sz w:val="24"/>
          <w:lang w:bidi="en-US"/>
        </w:rPr>
        <w:t>六、质量管理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乙方必须遵守和执行国家指定的《《给水排水管道工程施工及验收规范》(GB50268-2008)、《给水排水构筑物工程施工及验收规范》(GB50141-2008)等国家标准及图纸要求，工程质量符合建设方对工程的质量要求，质量保修期从整体工程竣工验收合格并交付使用之日起计算。</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2、若因乙方施工质量原因造成甲方工程损失，乙方负责承担赔偿由此给甲方带来全部经济损失。</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3、乙方施工时必须按图施工、按规范要求施工、满足验收要求，乙方必须无条件服从工程的设计变更，不得以设计变更减少了工程利润为由要挟甲方追加其他费用。施工过程中如经建设单位、监理单位、甲方及其项目检查、验收发现质量问题，以上任何一方口头或书面通知两次未予以整改或两次整改不合格，甲方有权要求乙方调换施工人员、停止施工、解除本合同。由此造成的经济损失全部由乙方承担，乙方赔偿甲方的经济损失，并承担相应的违约责任。</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4、乙方必须服从甲方施工管理人员统一调配，每完成一施工段工序，必须报经甲方验收后，方能进行下一施工段工序施工。</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5、乙方必须做好工作中成品、半成品保护工作，由此产生的实际损失费用由乙方全额承担。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6、施工中由于乙方原因出现施工质量问题，乙方无条件接受甲方、项目部质量管理处罚条例承担经济处罚及经济赔偿。</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7、每种材料进场后必须上报甲方、监理单位，经现场抽检合格后方可使用。</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8、乙方必须委派有施工经验的项目负责人驻场指导施工，发现图纸中或施工中存在的矛盾问题及时提出并出具处理方案，如出现现场实际情况与乙方施工发生矛盾的由乙方自行处理。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sz w:val="24"/>
        </w:rPr>
      </w:pPr>
      <w:r>
        <w:rPr>
          <w:rFonts w:hint="eastAsia" w:ascii="宋体" w:hAnsi="宋体" w:cs="宋体"/>
          <w:color w:val="000000"/>
          <w:kern w:val="0"/>
          <w:sz w:val="24"/>
          <w:lang w:bidi="en-US"/>
        </w:rPr>
        <w:t>9、如达不到合同质量标准，乙方必须无偿整改达标准。乙方因自身原因无法完成的，甲方可以委派第三方完成，产生的费用由乙方承担，甲方有权从工程款中直接扣除。如果达不到约定质量目标，乙方必须无偿整改达到约定质量目标，另按结算总价的3.0%向甲方支付违约金，直接从本工程的履约保证金或工程款中扣除；若整改后仍达不到约定质量目标的，按结算总价的5.0%向甲方支付违约金，直接从本工程的履约保证金或工程款中扣除。由此造成的工期延误将不予顺延，给甲方造成实际损失的还将承担经济赔偿责任。</w:t>
      </w:r>
    </w:p>
    <w:p>
      <w:pPr>
        <w:keepNext w:val="0"/>
        <w:keepLines w:val="0"/>
        <w:pageBreakBefore w:val="0"/>
        <w:widowControl/>
        <w:kinsoku/>
        <w:overflowPunct/>
        <w:topLinePunct w:val="0"/>
        <w:autoSpaceDE/>
        <w:autoSpaceDN/>
        <w:bidi w:val="0"/>
        <w:spacing w:line="380" w:lineRule="exact"/>
        <w:ind w:firstLine="472" w:firstLineChars="196"/>
        <w:rPr>
          <w:rFonts w:ascii="宋体" w:hAnsi="宋体" w:cs="宋体"/>
          <w:b/>
          <w:bCs/>
          <w:sz w:val="24"/>
        </w:rPr>
      </w:pPr>
      <w:r>
        <w:rPr>
          <w:rFonts w:hint="eastAsia" w:ascii="宋体" w:hAnsi="宋体" w:cs="宋体"/>
          <w:b/>
          <w:bCs/>
          <w:sz w:val="24"/>
        </w:rPr>
        <w:t>七、双方的权利义务</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7.1甲方的权利义务</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7.1.1甲方授权</w:t>
      </w:r>
      <w:r>
        <w:rPr>
          <w:rFonts w:hint="eastAsia" w:ascii="宋体" w:hAnsi="宋体" w:cs="宋体"/>
          <w:sz w:val="24"/>
          <w:u w:val="single"/>
        </w:rPr>
        <w:t xml:space="preserve"> 王虎</w:t>
      </w:r>
      <w:r>
        <w:rPr>
          <w:rFonts w:hint="eastAsia" w:ascii="宋体" w:hAnsi="宋体" w:cs="宋体"/>
          <w:sz w:val="24"/>
        </w:rPr>
        <w:t xml:space="preserve"> 为本项目负责人。</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7.1.2签订合同时，甲方向乙方提供建筑施工图1套。</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7.1.3甲方必须提前5天书面通知乙方进场施工。</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7.1.4甲方提出变更设计时，应提前办理工程变更和修改设计手续。</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7.1.5负责组织有关单位及人员参加设计交底、图纸会审及施工程序协调工作。</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7.1.6及时审核乙方编制的工程总进度计划、工程进度报表。</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7.1.7甲方或甲方通过监理公司负责组织工程例会，有权监督检查工程质量与进度，负责组织工程中间验收。</w:t>
      </w:r>
    </w:p>
    <w:p>
      <w:pPr>
        <w:pStyle w:val="2"/>
        <w:keepNext w:val="0"/>
        <w:keepLines w:val="0"/>
        <w:pageBreakBefore w:val="0"/>
        <w:kinsoku/>
        <w:overflowPunct/>
        <w:topLinePunct w:val="0"/>
        <w:autoSpaceDE/>
        <w:autoSpaceDN/>
        <w:bidi w:val="0"/>
        <w:spacing w:line="380" w:lineRule="exact"/>
        <w:ind w:left="0" w:leftChars="0" w:firstLine="480"/>
        <w:jc w:val="left"/>
      </w:pPr>
      <w:r>
        <w:rPr>
          <w:rFonts w:hint="eastAsia" w:ascii="宋体" w:hAnsi="宋体" w:cs="宋体"/>
          <w:sz w:val="24"/>
        </w:rPr>
        <w:t>7.1.8有关水电费约定：甲方提供乙方的水电接驳点，乙方自行挂表。</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7.2乙方的权利义务</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7.2.1乙方指定</w:t>
      </w:r>
      <w:r>
        <w:rPr>
          <w:rFonts w:hint="eastAsia" w:ascii="宋体" w:hAnsi="宋体" w:cs="宋体"/>
          <w:sz w:val="24"/>
          <w:u w:val="single"/>
        </w:rPr>
        <w:t xml:space="preserve">     </w:t>
      </w:r>
      <w:r>
        <w:rPr>
          <w:rFonts w:hint="eastAsia" w:ascii="宋体" w:hAnsi="宋体" w:cs="宋体"/>
          <w:sz w:val="24"/>
        </w:rPr>
        <w:t>为本项目负责人。</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负责图纸的深化设计、加工制作、运输、安装、半成品和成品保护及清扫等工作。若因图纸缺陷而乙方没有提出优化的建议影响一次性验收通过，乙方应承担重复验收的一切损失。甲方对优化图纸的批准不免除乙方相应责任的承担。</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7.2.3乙方接到甲方的中标通知后10天内或者在双方签订本合同后3天内，将《施工组织设计书》提交甲方和本工程监理公司共同审查批准后执行。逾期提交，乙方每天应承担1000元的违约金。《施工组织设计书》包括施工设计、施工进度计划（总进度计划及周进度计划）、设备、材料、成品半成品进场及安装人员配备计划等，周进度计划在每周一报送甲方，施工进度计划须满足主体进度要求。乙方进场施工后，没有按《施工组织设计书》所承诺配备的机械设备和工程技术人员、劳动力的数量开展工程进度，经甲方和监理公司共同确认后，甲方有权要求乙方3天内按《施工组织设计书》的安排配备相应的机械设备和工程技术人员、劳动力，并追赶工程进度，否则，甲方有权另行聘请他人完成需要赶工的工作量，并按实际费用的1.5倍从乙方合同款项中扣除，不足部分，有权向乙方追索。</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7.2.4乙方在接到甲方或监理发出的书面开工令后3天内，必须向甲方和监理公司提交2份经其盖章确认的本项目施工管理人员名单的通讯录，同时，乙方以授权委托书的形式授权指定人员（附通讯联络方式）到甲方和监理公司领取或送达往来文件。</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7.2.5乙方接到甲方或甲方委托的监理公司的开工通知（令）后，乙方必须按开工令规定的日期进场施工，否则，每延误一天，乙方应承担合同总额1%的违约金，超过3天没有进场施工，甲方有权单方面解除合同，并追究乙方的经济赔偿责任。</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7.2.6按设计要求及参照国家有关规范和设计院有关要求组织施工，确保工程质量与按期完工。</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7.2.7乙方进场后需按图纸尺寸对洞口尺寸进行测量，并与甲方进行双方确认后方可加工安装，否则由此引起的全部责任均由乙方负责与甲方无关。</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7.2.8按施工安全规范的规定，采取应有的施工保护安全等技术措施，确保施工安全与第三者的安全，施工过程中的安全事故由乙方负责。</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7.2.9乙方应密切配合主体结构施工进度组织施工，并保证材料供应到场及时，安装人员齐备，以确保总体施工工期，并做好文明施工，安全生产，做到工完料清、场清、玻璃明净，并保护好本工程及其它专业承包的成品及半成品。</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7.2.10为了工作便于配合安排协调，乙方进场后必须服从甲方的施工工作安排，遵守甲方的施工安全守则及施工守则。如违反，甲方有权对其进行处罚，工人进场时，必须进行安全教育技术交底。</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7.2.12乙方按约定时间报送管材、监控设备、音柱等样板，经甲方签收确认后作为本工程使用材料验收标准。</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7.2.13乙方项目经理或项目技术负责人必须按时参加每周工程例会，因故不能按时参加的应提前4小时向甲方现场工程师提出书面申请，并在获得现场工程师批准后方可缺席（或迟到），否则乙方须按500元/人次承担违约金。</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7.2.14若甲方需要增加其它同类工程，乙方必须积极配合并按甲方要求的工期完成。</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7.2.15乙方提供的产品必须是全新、未经使用，具有产品合格证、出厂证明、规格型号、质量符合国家规范规定要求，保证工程所用原材料的质量符合合同约定。甲方或监理如发现工程使用的原材料中有假冒、伪劣材料或残次品，乙方应无条件更换。质量和品牌须符合合同约定，如发现所安装材料为非合同指定材料品牌，乙方应无条件更换。</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7.2.16工程设备、材料器材进场后，乙方负责保管，在乙方保管期间发生损坏，丢失的，由乙方负责。</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7.2.17工程竣工验收结束，乙方应及时提供完整的结算资料2份给甲方签收；结算资料包括：1）工程结算书；2）工程量计算书；3）工程变更、签证单；4）手续完毕的甲供材料交接单及甲供材料一览表（如有）；5）工程材料报验单及报验资料；6）甲控材料单价确认单；7）双方确认 的施工用水电记录；8）工程合同；9）工程其他往来资料；10）工程竣工验收合格证明（需明确载明开竣工时间）；11）建设方、监理签字确认的工程竣工图纸（包括建筑安装全套图纸竣工图纸不得因为建设单位提供的图纸不全而减少）；12）其他资料；13）工程结算书及计算书的电子档。</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7.2.18双方核对结算资料过程中，对工程量是否存在、量的多少以及原材料的价格，如果双方有不同意见，乙方作为合同施工履行义务方，负有提供图纸、签证、现场施工记录和验收记录原件、以及原材料的价格的法律义务。否则，该部分项目不能列入结算范围。</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7.2.19安装中的拉钉、螺丝等小配件应为优质不锈钢材料。若现场检查发现生锈情况，乙方须无条件进行更换。</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7.2.20发生增加工程签证时乙方必须及时如实、严谨报送，如出现有意重复报送签证，则乙方向甲方承担1000-3000元/次的违约金。乙方必须在签证事项完成后二十天内上报完整签证资料至甲方项目部及监理公司，超此期限甲方项目部及监理公司有权拒收,且视为乙方自动放弃该工程款项。</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7.2.21经甲方确认乙方人员存在以下情形之一者，甲方有权要求乙方予以撤换，乙方应在收到甲方书面通知后2天内将其调离本工程项目，否则乙方按照延迟调离天数每人次每天向甲方支付违约金人民币500元，直到乙方委派具备资质并经甲方批准的合格人员代替上述甲方要求调离的不合格人员为止：a、甲方认为无法胜任乙方所定岗位工作者（包括对部分分项工程施工进度及施工质量达不到合同要求负有责任的施工管理人员及不能胜任本专业工作的施工技术人员等）；b、不能积极配合甲方正常工作者；c、违反甲方或乙方工地现场管理规定者；d、无上岗证上岗者（适用于按规定必须有上岗证的人员）；e、与投标书及本合同规定名册不符者；f、对甲方及监理指令不予执行者；g、对甲方及监理态度粗暴恶劣者。</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7.2.22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7.2.23乙方的要求、通知，需以书面形式由乙方负责人签字后递交甲方代表。若乙方拒绝签收，甲方以特快专递按乙方地址发出通知或知会后，即视为送达。</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7.2.24由于乙方原因导致工程未按合同约定的时间完成的，甲方通知乙方后可解除合同，合同自通知到达乙方之日起解除。</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7.2.25由于乙方过错造成工程质量不合格（包括但不限于在工程施工过程中的部分工程质量不合格以及在工程保修期内甲方或第三人发现的工程质量不合格），甲方有权要求乙方在合理的期限内无偿修复或返工、改建；甲方通知乙方后乙方仍不修复或返工、改建的，甲方可另行请求其他施工单位对该工程进行修复或返工、改建，乙方按该修复或返工、改建费用的双倍承担违约金。</w:t>
      </w:r>
    </w:p>
    <w:p>
      <w:pPr>
        <w:keepNext w:val="0"/>
        <w:keepLines w:val="0"/>
        <w:pageBreakBefore w:val="0"/>
        <w:kinsoku/>
        <w:overflowPunct/>
        <w:topLinePunct w:val="0"/>
        <w:autoSpaceDE/>
        <w:autoSpaceDN/>
        <w:bidi w:val="0"/>
        <w:spacing w:line="380" w:lineRule="exact"/>
        <w:ind w:firstLine="482" w:firstLineChars="200"/>
        <w:rPr>
          <w:rFonts w:ascii="宋体" w:hAnsi="宋体" w:cs="宋体"/>
          <w:sz w:val="24"/>
        </w:rPr>
      </w:pPr>
      <w:r>
        <w:rPr>
          <w:rFonts w:hint="eastAsia" w:ascii="宋体" w:hAnsi="宋体" w:cs="宋体"/>
          <w:b/>
          <w:sz w:val="24"/>
        </w:rPr>
        <w:t>八、保修</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1、质保期为竣工</w:t>
      </w:r>
      <w:r>
        <w:rPr>
          <w:rFonts w:hint="eastAsia" w:ascii="宋体" w:hAnsi="宋体" w:cs="宋体"/>
          <w:bCs/>
          <w:sz w:val="24"/>
        </w:rPr>
        <w:t>验收合格证明之日起二年</w:t>
      </w:r>
      <w:r>
        <w:rPr>
          <w:rFonts w:hint="eastAsia" w:ascii="宋体" w:hAnsi="宋体" w:cs="宋体"/>
          <w:sz w:val="24"/>
        </w:rPr>
        <w:t>。</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2、保修期间乙方对材料、设备及安装质量负全部责任，因产品或安装质量原因对甲方造成的经济损失概由乙方负责。</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3、乙方要保证保修的时间性，在收到甲方或甲方委托人通知后，不论保修工程量大小，及项目多少，均应及时赶到现场，具体时间如下：</w:t>
      </w:r>
    </w:p>
    <w:p>
      <w:pPr>
        <w:keepNext w:val="0"/>
        <w:keepLines w:val="0"/>
        <w:pageBreakBefore w:val="0"/>
        <w:kinsoku/>
        <w:overflowPunct/>
        <w:topLinePunct w:val="0"/>
        <w:autoSpaceDE/>
        <w:autoSpaceDN/>
        <w:bidi w:val="0"/>
        <w:spacing w:line="380" w:lineRule="exact"/>
        <w:ind w:firstLine="480" w:firstLineChars="200"/>
        <w:rPr>
          <w:rFonts w:ascii="宋体" w:hAnsi="宋体" w:cs="宋体"/>
          <w:sz w:val="24"/>
        </w:rPr>
      </w:pPr>
      <w:r>
        <w:rPr>
          <w:rFonts w:hint="eastAsia" w:ascii="宋体" w:hAnsi="宋体" w:cs="宋体"/>
          <w:sz w:val="24"/>
        </w:rPr>
        <w:t>3.1系统出现故障，影响安全和厂区正常运作，除人力不可抗拒因素外，乙方须在甲方通知后2小时内赶到现场并于8小时内完成维修。</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3.2其它情况，乙方须在甲方通知后24小时内赶到现场，并于赶到现场之日起二日内完成通知所涉及之保修、维修项目，否则，甲方有权委托他人维修，费用无条件由乙方承担，并从保修金中扣除，保修金不足部分，甲方有权向乙方索赔。</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3.3乙方保修工作人员应遵守甲方或甲方委托人的规章制度，若在户内则应接受业主的监督，并做到现场文明施工、举止礼貌、工完场清。</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3.4乙方应保证在进行保修处理后半年内不再出现类似问题，否则即使保修期满，也应继续保修2年。</w:t>
      </w:r>
    </w:p>
    <w:p>
      <w:pPr>
        <w:keepNext w:val="0"/>
        <w:keepLines w:val="0"/>
        <w:pageBreakBefore w:val="0"/>
        <w:kinsoku/>
        <w:overflowPunct/>
        <w:topLinePunct w:val="0"/>
        <w:autoSpaceDE/>
        <w:autoSpaceDN/>
        <w:bidi w:val="0"/>
        <w:spacing w:line="380" w:lineRule="exact"/>
        <w:ind w:firstLine="480"/>
        <w:rPr>
          <w:rFonts w:ascii="宋体" w:hAnsi="宋体" w:cs="宋体"/>
          <w:sz w:val="24"/>
        </w:rPr>
      </w:pPr>
      <w:r>
        <w:rPr>
          <w:rFonts w:hint="eastAsia" w:ascii="宋体" w:hAnsi="宋体" w:cs="宋体"/>
          <w:sz w:val="24"/>
        </w:rPr>
        <w:t>3.5甲方及建设单位人为损坏设备或不可抗力造成设备损坏，由甲方负责整改设备及材料费用，乙方负责人工费用。</w:t>
      </w:r>
    </w:p>
    <w:p>
      <w:pPr>
        <w:keepNext w:val="0"/>
        <w:keepLines w:val="0"/>
        <w:pageBreakBefore w:val="0"/>
        <w:tabs>
          <w:tab w:val="left" w:pos="1228"/>
        </w:tabs>
        <w:kinsoku/>
        <w:overflowPunct/>
        <w:topLinePunct w:val="0"/>
        <w:autoSpaceDE/>
        <w:autoSpaceDN/>
        <w:bidi w:val="0"/>
        <w:spacing w:line="380" w:lineRule="exact"/>
        <w:ind w:left="420" w:left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九、安全施工管理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kern w:val="0"/>
          <w:sz w:val="24"/>
          <w:lang w:bidi="en-US"/>
        </w:rPr>
        <w:t>1、安全施工目标：工程施工确保零伤亡，若发生安全问题，由乙方自</w:t>
      </w:r>
      <w:r>
        <w:rPr>
          <w:rFonts w:hint="eastAsia" w:ascii="宋体" w:hAnsi="宋体" w:cs="宋体"/>
          <w:color w:val="000000"/>
          <w:kern w:val="0"/>
          <w:sz w:val="24"/>
          <w:lang w:bidi="en-US"/>
        </w:rPr>
        <w:t>行负责处理并承担一切责任和所有费用。</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2、乙方代表</w:t>
      </w:r>
      <w:r>
        <w:rPr>
          <w:rFonts w:hint="eastAsia" w:ascii="宋体" w:hAnsi="宋体" w:cs="宋体"/>
          <w:b/>
          <w:bCs/>
          <w:color w:val="000000"/>
          <w:kern w:val="0"/>
          <w:sz w:val="24"/>
          <w:u w:val="single"/>
          <w:lang w:bidi="en-US"/>
        </w:rPr>
        <w:t xml:space="preserve">       </w:t>
      </w:r>
      <w:r>
        <w:rPr>
          <w:rFonts w:hint="eastAsia" w:ascii="宋体" w:hAnsi="宋体" w:cs="宋体"/>
          <w:color w:val="000000"/>
          <w:kern w:val="0"/>
          <w:sz w:val="24"/>
          <w:lang w:bidi="en-US"/>
        </w:rPr>
        <w:t>是乙方安全管理的第一责任人,负有对下属人员进行教育、 培训、检查、监督的责任，是施工现场安全管理的直接责任人。</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0" w:name="bookmark31"/>
      <w:r>
        <w:rPr>
          <w:rFonts w:hint="eastAsia" w:ascii="宋体" w:hAnsi="宋体" w:cs="宋体"/>
          <w:color w:val="000000"/>
          <w:kern w:val="0"/>
          <w:sz w:val="24"/>
          <w:lang w:bidi="en-US"/>
        </w:rPr>
        <w:t>3</w:t>
      </w:r>
      <w:bookmarkEnd w:id="120"/>
      <w:r>
        <w:rPr>
          <w:rFonts w:hint="eastAsia" w:ascii="宋体" w:hAnsi="宋体" w:cs="宋体"/>
          <w:color w:val="000000"/>
          <w:kern w:val="0"/>
          <w:sz w:val="24"/>
          <w:lang w:bidi="en-US"/>
        </w:rPr>
        <w:t>、进入施工现场必须戴好安全帽、系好帽扣，高空作业系好安全带，违者处罚 200元/次（安全帽及工作服等劳保用品由甲方定点统一购买，结算时按发票价格在乙方工程款中扣除）。</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1" w:name="bookmark32"/>
      <w:r>
        <w:rPr>
          <w:rFonts w:hint="eastAsia" w:ascii="宋体" w:hAnsi="宋体" w:cs="宋体"/>
          <w:color w:val="000000"/>
          <w:kern w:val="0"/>
          <w:sz w:val="24"/>
          <w:lang w:bidi="en-US"/>
        </w:rPr>
        <w:t>4</w:t>
      </w:r>
      <w:bookmarkEnd w:id="121"/>
      <w:r>
        <w:rPr>
          <w:rFonts w:hint="eastAsia" w:ascii="宋体" w:hAnsi="宋体" w:cs="宋体"/>
          <w:color w:val="000000"/>
          <w:kern w:val="0"/>
          <w:sz w:val="24"/>
          <w:lang w:bidi="en-US"/>
        </w:rPr>
        <w:t>、乙方必须按照国家安全技术规范施工，对自有施工人员质量、安全技术教育及治安综合治理教育，乙方在施工中发现安全隐患，应及时釆取切实可行的安全措施并向甲方汇报，杜绝隐患施工，野蛮施工。</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2" w:name="bookmark33"/>
      <w:r>
        <w:rPr>
          <w:rFonts w:hint="eastAsia" w:ascii="宋体" w:hAnsi="宋体" w:cs="宋体"/>
          <w:color w:val="000000"/>
          <w:kern w:val="0"/>
          <w:sz w:val="24"/>
          <w:lang w:bidi="en-US"/>
        </w:rPr>
        <w:t>5</w:t>
      </w:r>
      <w:bookmarkEnd w:id="122"/>
      <w:r>
        <w:rPr>
          <w:rFonts w:hint="eastAsia" w:ascii="宋体" w:hAnsi="宋体" w:cs="宋体"/>
          <w:color w:val="000000"/>
          <w:kern w:val="0"/>
          <w:sz w:val="24"/>
          <w:lang w:bidi="en-US"/>
        </w:rPr>
        <w:t>、施工中杜绝重大安全事故发生，乙方进场人员必须按规定参加各种保险（包括但不限于人身意外保险），乙方提供合法有效人员手续，若由于乙方原因造成手续不全，由乙方承担全部责任。</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3" w:name="bookmark34"/>
      <w:r>
        <w:rPr>
          <w:rFonts w:hint="eastAsia" w:ascii="宋体" w:hAnsi="宋体" w:cs="宋体"/>
          <w:color w:val="000000"/>
          <w:kern w:val="0"/>
          <w:sz w:val="24"/>
          <w:lang w:bidi="en-US"/>
        </w:rPr>
        <w:t>6</w:t>
      </w:r>
      <w:bookmarkEnd w:id="123"/>
      <w:r>
        <w:rPr>
          <w:rFonts w:hint="eastAsia" w:ascii="宋体" w:hAnsi="宋体" w:cs="宋体"/>
          <w:color w:val="000000"/>
          <w:kern w:val="0"/>
          <w:sz w:val="24"/>
          <w:lang w:bidi="en-US"/>
        </w:rPr>
        <w:t>、按现行规定人员需要持证的必须是持证上岗人员，必须先将有效证件报项目部安全部门备案审核，通过后方可上岗作业，否则按野蛮施工处理。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4" w:name="bookmark35"/>
      <w:r>
        <w:rPr>
          <w:rFonts w:hint="eastAsia" w:ascii="宋体" w:hAnsi="宋体" w:cs="宋体"/>
          <w:color w:val="000000"/>
          <w:kern w:val="0"/>
          <w:sz w:val="24"/>
          <w:lang w:bidi="en-US"/>
        </w:rPr>
        <w:t>7</w:t>
      </w:r>
      <w:bookmarkEnd w:id="124"/>
      <w:r>
        <w:rPr>
          <w:rFonts w:hint="eastAsia" w:ascii="宋体" w:hAnsi="宋体" w:cs="宋体"/>
          <w:color w:val="000000"/>
          <w:kern w:val="0"/>
          <w:sz w:val="24"/>
          <w:lang w:bidi="en-US"/>
        </w:rPr>
        <w:t>、乙方人员违反安全生产操作规程和没有遵守安全生产管理制度而造成伤亡事故，一切的经济损失及刑事责任均由乙方负责承担。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5" w:name="bookmark36"/>
      <w:r>
        <w:rPr>
          <w:rFonts w:hint="eastAsia" w:ascii="宋体" w:hAnsi="宋体" w:cs="宋体"/>
          <w:color w:val="000000"/>
          <w:kern w:val="0"/>
          <w:sz w:val="24"/>
          <w:lang w:bidi="en-US"/>
        </w:rPr>
        <w:t>8</w:t>
      </w:r>
      <w:bookmarkEnd w:id="125"/>
      <w:r>
        <w:rPr>
          <w:rFonts w:hint="eastAsia" w:ascii="宋体" w:hAnsi="宋体" w:cs="宋体"/>
          <w:color w:val="000000"/>
          <w:kern w:val="0"/>
          <w:sz w:val="24"/>
          <w:lang w:bidi="en-US"/>
        </w:rPr>
        <w:t>、在施工现场不得故意损坏项目部、甲方及他人财产，发现以一罚十处理；不得有偷盗行为，一经发现直接移交公安部门处理。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9、乙方认可接受和遵守甲方、项目部的安全、质量、治安综合治理管理。对违反甲方安全、治安、综合治理管理制度的乙方施工人员，乙方认可接受甲方对其的处罚决定。</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10、乙方进场施工人员在施工期间，确保不发生打架、酗酒、聚众赌博、及纠集闹事，若由此给甲方带来名誉及经济损失，乙方应按照每次5000元给予甲方经济赔偿。</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6" w:name="bookmark37"/>
      <w:r>
        <w:rPr>
          <w:rFonts w:hint="eastAsia" w:ascii="宋体" w:hAnsi="宋体" w:cs="宋体"/>
          <w:color w:val="000000"/>
          <w:kern w:val="0"/>
          <w:sz w:val="24"/>
          <w:lang w:bidi="en-US"/>
        </w:rPr>
        <w:t>1</w:t>
      </w:r>
      <w:bookmarkEnd w:id="126"/>
      <w:r>
        <w:rPr>
          <w:rFonts w:hint="eastAsia" w:ascii="宋体" w:hAnsi="宋体" w:cs="宋体"/>
          <w:color w:val="000000"/>
          <w:kern w:val="0"/>
          <w:sz w:val="24"/>
          <w:lang w:bidi="en-US"/>
        </w:rPr>
        <w:t>1、乙方必须聘用18周岁以上、60周岁以下且身体健康的人员，不接受有心脏病、眩晕病、高血压、癫痫病等或做过严重手术尚未完全康复的工人，如有以上行为，甲方有权立即与乙方终止合同，按违约处理，乙方承担签约合同价5%的违约金责任。</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7" w:name="bookmark38"/>
      <w:r>
        <w:rPr>
          <w:rFonts w:hint="eastAsia" w:ascii="宋体" w:hAnsi="宋体" w:cs="宋体"/>
          <w:color w:val="000000"/>
          <w:kern w:val="0"/>
          <w:sz w:val="24"/>
          <w:lang w:bidi="en-US"/>
        </w:rPr>
        <w:t>1</w:t>
      </w:r>
      <w:bookmarkEnd w:id="127"/>
      <w:r>
        <w:rPr>
          <w:rFonts w:hint="eastAsia" w:ascii="宋体" w:hAnsi="宋体" w:cs="宋体"/>
          <w:color w:val="000000"/>
          <w:kern w:val="0"/>
          <w:sz w:val="24"/>
          <w:lang w:bidi="en-US"/>
        </w:rPr>
        <w:t>2、乙方施工过程中所发生的的一切安全事故，由乙方自行负责处理并承担一切责任。</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8" w:name="bookmark39"/>
      <w:r>
        <w:rPr>
          <w:rFonts w:hint="eastAsia" w:ascii="宋体" w:hAnsi="宋体" w:cs="宋体"/>
          <w:color w:val="000000"/>
          <w:kern w:val="0"/>
          <w:sz w:val="24"/>
          <w:lang w:bidi="en-US"/>
        </w:rPr>
        <w:t>1</w:t>
      </w:r>
      <w:bookmarkEnd w:id="128"/>
      <w:r>
        <w:rPr>
          <w:rFonts w:hint="eastAsia" w:ascii="宋体" w:hAnsi="宋体" w:cs="宋体"/>
          <w:color w:val="000000"/>
          <w:kern w:val="0"/>
          <w:sz w:val="24"/>
          <w:lang w:bidi="en-US"/>
        </w:rPr>
        <w:t>3、乙方需按国家相关规定足额配备安全员，接受项目部管理监督。</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十、文明施工管理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29" w:name="bookmark40"/>
      <w:r>
        <w:rPr>
          <w:rFonts w:hint="eastAsia" w:ascii="宋体" w:hAnsi="宋体" w:cs="宋体"/>
          <w:color w:val="000000"/>
          <w:kern w:val="0"/>
          <w:sz w:val="24"/>
          <w:lang w:val="zh-CN" w:bidi="en-US"/>
        </w:rPr>
        <w:t>1</w:t>
      </w:r>
      <w:bookmarkEnd w:id="129"/>
      <w:r>
        <w:rPr>
          <w:rFonts w:hint="eastAsia" w:ascii="宋体" w:hAnsi="宋体" w:cs="宋体"/>
          <w:color w:val="000000"/>
          <w:kern w:val="0"/>
          <w:sz w:val="24"/>
          <w:lang w:val="zh-CN" w:bidi="en-US"/>
        </w:rPr>
        <w:t>、</w:t>
      </w:r>
      <w:r>
        <w:rPr>
          <w:rFonts w:hint="eastAsia" w:ascii="宋体" w:hAnsi="宋体" w:cs="宋体"/>
          <w:color w:val="000000"/>
          <w:kern w:val="0"/>
          <w:sz w:val="24"/>
          <w:lang w:bidi="en-US"/>
        </w:rPr>
        <w:t>乙方代表</w:t>
      </w:r>
      <w:r>
        <w:rPr>
          <w:rFonts w:hint="eastAsia" w:ascii="宋体" w:hAnsi="宋体" w:cs="宋体"/>
          <w:color w:val="000000"/>
          <w:kern w:val="0"/>
          <w:sz w:val="24"/>
          <w:u w:val="single"/>
          <w:lang w:bidi="en-US"/>
        </w:rPr>
        <w:t xml:space="preserve">       </w:t>
      </w:r>
      <w:r>
        <w:rPr>
          <w:rFonts w:hint="eastAsia" w:ascii="宋体" w:hAnsi="宋体" w:cs="宋体"/>
          <w:color w:val="000000"/>
          <w:kern w:val="0"/>
          <w:sz w:val="24"/>
          <w:lang w:bidi="en-US"/>
        </w:rPr>
        <w:t>为文明施工的直接负责人。施工现场的文明施工管理必须符合国家、地方的有关规定及甲方企业形象的有关管理要求。</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0" w:name="bookmark41"/>
      <w:r>
        <w:rPr>
          <w:rFonts w:hint="eastAsia" w:ascii="宋体" w:hAnsi="宋体" w:cs="宋体"/>
          <w:color w:val="000000"/>
          <w:kern w:val="0"/>
          <w:sz w:val="24"/>
          <w:lang w:bidi="en-US"/>
        </w:rPr>
        <w:t>2</w:t>
      </w:r>
      <w:bookmarkEnd w:id="130"/>
      <w:r>
        <w:rPr>
          <w:rFonts w:hint="eastAsia" w:ascii="宋体" w:hAnsi="宋体" w:cs="宋体"/>
          <w:color w:val="000000"/>
          <w:kern w:val="0"/>
          <w:sz w:val="24"/>
          <w:lang w:bidi="en-US"/>
        </w:rPr>
        <w:t>、文明施工目标：根据现场情况严格按照省级文明工地要求执行。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1" w:name="bookmark42"/>
      <w:r>
        <w:rPr>
          <w:rFonts w:hint="eastAsia" w:ascii="宋体" w:hAnsi="宋体" w:cs="宋体"/>
          <w:color w:val="000000"/>
          <w:kern w:val="0"/>
          <w:sz w:val="24"/>
          <w:lang w:bidi="en-US"/>
        </w:rPr>
        <w:t>3</w:t>
      </w:r>
      <w:bookmarkEnd w:id="131"/>
      <w:r>
        <w:rPr>
          <w:rFonts w:hint="eastAsia" w:ascii="宋体" w:hAnsi="宋体" w:cs="宋体"/>
          <w:color w:val="000000"/>
          <w:kern w:val="0"/>
          <w:sz w:val="24"/>
          <w:lang w:bidi="en-US"/>
        </w:rPr>
        <w:t>、严格执行建设主管部门、环保、消防、环卫等有关部门对施工现场的管理规定，做到文明施工。如乙方未按甲方要求完成文明施工，导致甲方被相关部门罚款， 乙方应承担此全额罚款。</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4、必须做好施工现场清洁工作，做到工完料清。必须做好施工责任区内的卫生工作，所有建筑、生活垃圾必须在甲方指定时间内运至指定地点，否则处5000元/天 /处的罚金。</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十一、工程管理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2" w:name="bookmark44"/>
      <w:r>
        <w:rPr>
          <w:rFonts w:hint="eastAsia" w:ascii="宋体" w:hAnsi="宋体" w:cs="宋体"/>
          <w:color w:val="000000"/>
          <w:kern w:val="0"/>
          <w:sz w:val="24"/>
          <w:lang w:bidi="en-US"/>
        </w:rPr>
        <w:t>1</w:t>
      </w:r>
      <w:bookmarkEnd w:id="132"/>
      <w:r>
        <w:rPr>
          <w:rFonts w:hint="eastAsia" w:ascii="宋体" w:hAnsi="宋体" w:cs="宋体"/>
          <w:color w:val="000000"/>
          <w:kern w:val="0"/>
          <w:sz w:val="24"/>
          <w:lang w:bidi="en-US"/>
        </w:rPr>
        <w:t>、本合同履行过程中乙方派出</w:t>
      </w:r>
      <w:r>
        <w:rPr>
          <w:rFonts w:hint="eastAsia" w:ascii="宋体" w:hAnsi="宋体" w:cs="宋体"/>
          <w:b/>
          <w:bCs/>
          <w:color w:val="000000"/>
          <w:kern w:val="0"/>
          <w:sz w:val="24"/>
          <w:u w:val="single"/>
          <w:lang w:bidi="en-US"/>
        </w:rPr>
        <w:t xml:space="preserve">       </w:t>
      </w:r>
      <w:r>
        <w:rPr>
          <w:rFonts w:hint="eastAsia" w:ascii="宋体" w:hAnsi="宋体" w:cs="宋体"/>
          <w:color w:val="000000"/>
          <w:kern w:val="0"/>
          <w:sz w:val="24"/>
          <w:lang w:bidi="en-US"/>
        </w:rPr>
        <w:t>作为本工程现场项目负责人,该代表有权处理乙方在施工现场的相关事宜。乙方不得将承揽的工程再次分包，否则按违约处理。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3" w:name="bookmark45"/>
      <w:r>
        <w:rPr>
          <w:rFonts w:hint="eastAsia" w:ascii="宋体" w:hAnsi="宋体" w:cs="宋体"/>
          <w:color w:val="000000"/>
          <w:kern w:val="0"/>
          <w:sz w:val="24"/>
          <w:lang w:bidi="en-US"/>
        </w:rPr>
        <w:t>2</w:t>
      </w:r>
      <w:bookmarkEnd w:id="133"/>
      <w:r>
        <w:rPr>
          <w:rFonts w:hint="eastAsia" w:ascii="宋体" w:hAnsi="宋体" w:cs="宋体"/>
          <w:color w:val="000000"/>
          <w:kern w:val="0"/>
          <w:sz w:val="24"/>
          <w:lang w:bidi="en-US"/>
        </w:rPr>
        <w:t>、乙方进场后，必须执行甲方相关管理制度及规定，按甲方的施工方案、工艺标准、工序安排组织施工。</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4" w:name="bookmark46"/>
      <w:r>
        <w:rPr>
          <w:rFonts w:hint="eastAsia" w:ascii="宋体" w:hAnsi="宋体" w:cs="宋体"/>
          <w:color w:val="000000"/>
          <w:kern w:val="0"/>
          <w:sz w:val="24"/>
          <w:lang w:bidi="en-US"/>
        </w:rPr>
        <w:t>3</w:t>
      </w:r>
      <w:bookmarkEnd w:id="134"/>
      <w:r>
        <w:rPr>
          <w:rFonts w:hint="eastAsia" w:ascii="宋体" w:hAnsi="宋体" w:cs="宋体"/>
          <w:color w:val="000000"/>
          <w:kern w:val="0"/>
          <w:sz w:val="24"/>
          <w:lang w:bidi="en-US"/>
        </w:rPr>
        <w:t>、乙方所有进场施工人员必须于上岗前叁日内将花名册、身份证复印件、相应上岗资格证书报甲方备案。</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5" w:name="bookmark47"/>
      <w:r>
        <w:rPr>
          <w:rFonts w:hint="eastAsia" w:ascii="宋体" w:hAnsi="宋体" w:cs="宋体"/>
          <w:color w:val="000000"/>
          <w:kern w:val="0"/>
          <w:sz w:val="24"/>
          <w:lang w:bidi="en-US"/>
        </w:rPr>
        <w:t>4</w:t>
      </w:r>
      <w:bookmarkEnd w:id="135"/>
      <w:r>
        <w:rPr>
          <w:rFonts w:hint="eastAsia" w:ascii="宋体" w:hAnsi="宋体" w:cs="宋体"/>
          <w:color w:val="000000"/>
          <w:kern w:val="0"/>
          <w:sz w:val="24"/>
          <w:lang w:bidi="en-US"/>
        </w:rPr>
        <w:t>、乙方必须将核对后的人员花名册交予甲方备案，乙方进场人员不能任意变动, 变动人员必须经甲方认可且须将人员变动情况书面报甲方有关部门备案，由</w:t>
      </w:r>
      <w:r>
        <w:rPr>
          <w:rFonts w:hint="eastAsia" w:ascii="宋体" w:hAnsi="宋体" w:cs="宋体"/>
          <w:color w:val="000000"/>
          <w:kern w:val="0"/>
          <w:sz w:val="24"/>
          <w:lang w:val="zh-CN" w:bidi="en-US"/>
        </w:rPr>
        <w:t>于乙方</w:t>
      </w:r>
      <w:r>
        <w:rPr>
          <w:rFonts w:hint="eastAsia" w:ascii="宋体" w:hAnsi="宋体" w:cs="宋体"/>
          <w:color w:val="000000"/>
          <w:kern w:val="0"/>
          <w:sz w:val="24"/>
          <w:lang w:bidi="en-US"/>
        </w:rPr>
        <w:t>未上报甲方备案的私自用工人员，其所有责任不仅由乙方全部承担，且乙方须向甲甲方支付签约合同价2%作为违约金。</w:t>
      </w:r>
      <w:bookmarkStart w:id="136" w:name="bookmark48"/>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w:t>
      </w:r>
      <w:bookmarkEnd w:id="136"/>
      <w:r>
        <w:rPr>
          <w:rFonts w:hint="eastAsia" w:ascii="宋体" w:hAnsi="宋体" w:cs="宋体"/>
          <w:color w:val="000000"/>
          <w:kern w:val="0"/>
          <w:sz w:val="24"/>
          <w:lang w:bidi="en-US"/>
        </w:rPr>
        <w:t>、乙方项目经理、施工负责人必须长驻工地，每发现一次不在施工现场，则按每天5000元扣除违约金，若连续三次以上未在现场，且未经甲方书面备案同意，甲方有权立即终止合同，并要求乙方支付签约合同价的2%作为违约金，从工程款中扣除。</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7" w:name="bookmark49"/>
      <w:r>
        <w:rPr>
          <w:rFonts w:hint="eastAsia" w:ascii="宋体" w:hAnsi="宋体" w:cs="宋体"/>
          <w:color w:val="000000"/>
          <w:kern w:val="0"/>
          <w:sz w:val="24"/>
          <w:lang w:bidi="en-US"/>
        </w:rPr>
        <w:t>6</w:t>
      </w:r>
      <w:bookmarkEnd w:id="137"/>
      <w:r>
        <w:rPr>
          <w:rFonts w:hint="eastAsia" w:ascii="宋体" w:hAnsi="宋体" w:cs="宋体"/>
          <w:color w:val="000000"/>
          <w:kern w:val="0"/>
          <w:sz w:val="24"/>
          <w:lang w:bidi="en-US"/>
        </w:rPr>
        <w:t>、乙方所有进场人员必须服从甲方现场管理及安排，否则，甲方有权更换不服从管理、质量差、工期滞后的人员。</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8" w:name="bookmark50"/>
      <w:r>
        <w:rPr>
          <w:rFonts w:hint="eastAsia" w:ascii="宋体" w:hAnsi="宋体" w:cs="宋体"/>
          <w:color w:val="000000"/>
          <w:kern w:val="0"/>
          <w:sz w:val="24"/>
          <w:lang w:bidi="en-US"/>
        </w:rPr>
        <w:t>7</w:t>
      </w:r>
      <w:bookmarkEnd w:id="138"/>
      <w:r>
        <w:rPr>
          <w:rFonts w:hint="eastAsia" w:ascii="宋体" w:hAnsi="宋体" w:cs="宋体"/>
          <w:color w:val="000000"/>
          <w:kern w:val="0"/>
          <w:sz w:val="24"/>
          <w:lang w:bidi="en-US"/>
        </w:rPr>
        <w:t>、若乙方拒不执行上述规定，甲方有权扣除签约合同价的2%作为对甲方增加管理投入赔偿并有权责令乙方退场。</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39" w:name="bookmark51"/>
      <w:r>
        <w:rPr>
          <w:rFonts w:hint="eastAsia" w:ascii="宋体" w:hAnsi="宋体" w:cs="宋体"/>
          <w:color w:val="000000"/>
          <w:kern w:val="0"/>
          <w:sz w:val="24"/>
          <w:lang w:bidi="en-US"/>
        </w:rPr>
        <w:t>8</w:t>
      </w:r>
      <w:bookmarkEnd w:id="139"/>
      <w:r>
        <w:rPr>
          <w:rFonts w:hint="eastAsia" w:ascii="宋体" w:hAnsi="宋体" w:cs="宋体"/>
          <w:color w:val="000000"/>
          <w:kern w:val="0"/>
          <w:sz w:val="24"/>
          <w:lang w:bidi="en-US"/>
        </w:rPr>
        <w:t>、该工程非现金结算，乙方提供付款账户必须为乙方企业账户，甲方不接受个人账户。</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十二、不可抗力</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0" w:name="bookmark52"/>
      <w:r>
        <w:rPr>
          <w:rFonts w:hint="eastAsia" w:ascii="宋体" w:hAnsi="宋体" w:cs="宋体"/>
          <w:color w:val="000000"/>
          <w:kern w:val="0"/>
          <w:sz w:val="24"/>
          <w:lang w:bidi="en-US"/>
        </w:rPr>
        <w:t>1</w:t>
      </w:r>
      <w:bookmarkEnd w:id="140"/>
      <w:r>
        <w:rPr>
          <w:rFonts w:hint="eastAsia" w:ascii="宋体" w:hAnsi="宋体" w:cs="宋体"/>
          <w:color w:val="000000"/>
          <w:kern w:val="0"/>
          <w:sz w:val="24"/>
          <w:lang w:bidi="en-US"/>
        </w:rPr>
        <w:t>、不可抗力范围根据国家和当地政府部门文件规定界定。不可抗力事件发生后，乙方应立即通知甲方，并在力所能及的条件下迅速采取措施，尽力减少损失，甲方应协助乙方采取措施。甲方认为乙方应当暂停工作，乙方应暂停工作。不可抗力事件结束后48小时内乙方应向甲方通报受害情况和损失情况，及预计清理和修复的费用。不可抗力事件持续发生，乙方应每隔7天向甲方项目经理书面通报一次受害情况。不可抗力结束后14天内，乙方应向甲方项目经理提交清理和修复费用的正式报告和有关资料。</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1" w:name="bookmark53"/>
      <w:r>
        <w:rPr>
          <w:rFonts w:hint="eastAsia" w:ascii="宋体" w:hAnsi="宋体" w:cs="宋体"/>
          <w:color w:val="000000"/>
          <w:kern w:val="0"/>
          <w:sz w:val="24"/>
          <w:lang w:bidi="en-US"/>
        </w:rPr>
        <w:t>2</w:t>
      </w:r>
      <w:bookmarkEnd w:id="141"/>
      <w:r>
        <w:rPr>
          <w:rFonts w:hint="eastAsia" w:ascii="宋体" w:hAnsi="宋体" w:cs="宋体"/>
          <w:color w:val="000000"/>
          <w:kern w:val="0"/>
          <w:sz w:val="24"/>
          <w:lang w:bidi="en-US"/>
        </w:rPr>
        <w:t>、因不可抗力事件导致的费用和延误的工作时间由双方按以下办法分别承担：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2" w:name="bookmark54"/>
      <w:bookmarkEnd w:id="142"/>
      <w:r>
        <w:rPr>
          <w:rFonts w:hint="eastAsia" w:ascii="宋体" w:hAnsi="宋体" w:cs="宋体"/>
          <w:color w:val="000000"/>
          <w:kern w:val="0"/>
          <w:sz w:val="24"/>
          <w:lang w:bidi="en-US"/>
        </w:rPr>
        <w:t>工程本身的损害、因工程损害导致第三方人员伤亡和财产损失以及运至施工场地用于施工的材料和待安装的设备的损害由乙方承担；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3" w:name="bookmark55"/>
      <w:bookmarkEnd w:id="143"/>
      <w:r>
        <w:rPr>
          <w:rFonts w:hint="eastAsia" w:ascii="宋体" w:hAnsi="宋体" w:cs="宋体"/>
          <w:color w:val="000000"/>
          <w:kern w:val="0"/>
          <w:sz w:val="24"/>
          <w:lang w:bidi="en-US"/>
        </w:rPr>
        <w:t>乙方的人员伤亡由乙方负责，并承担相应费用；</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4" w:name="bookmark56"/>
      <w:bookmarkEnd w:id="144"/>
      <w:r>
        <w:rPr>
          <w:rFonts w:hint="eastAsia" w:ascii="宋体" w:hAnsi="宋体" w:cs="宋体"/>
          <w:color w:val="000000"/>
          <w:kern w:val="0"/>
          <w:sz w:val="24"/>
          <w:lang w:bidi="en-US"/>
        </w:rPr>
        <w:t>乙方自有机械设备损坏及停工损失，由乙方自行承担；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5" w:name="bookmark57"/>
      <w:bookmarkEnd w:id="145"/>
      <w:r>
        <w:rPr>
          <w:rFonts w:hint="eastAsia" w:ascii="宋体" w:hAnsi="宋体" w:cs="宋体"/>
          <w:color w:val="000000"/>
          <w:kern w:val="0"/>
          <w:sz w:val="24"/>
          <w:lang w:bidi="en-US"/>
        </w:rPr>
        <w:t>停工期间，乙方应留在施工场地的必要的管理人员及保卫人员的费用由乙方承担：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6" w:name="bookmark58"/>
      <w:bookmarkEnd w:id="146"/>
      <w:r>
        <w:rPr>
          <w:rFonts w:hint="eastAsia" w:ascii="宋体" w:hAnsi="宋体" w:cs="宋体"/>
          <w:color w:val="000000"/>
          <w:kern w:val="0"/>
          <w:sz w:val="24"/>
          <w:lang w:bidi="en-US"/>
        </w:rPr>
        <w:t>工程所需清理、修复费用，由乙方承担；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7" w:name="bookmark59"/>
      <w:bookmarkEnd w:id="147"/>
      <w:r>
        <w:rPr>
          <w:rFonts w:hint="eastAsia" w:ascii="宋体" w:hAnsi="宋体" w:cs="宋体"/>
          <w:color w:val="000000"/>
          <w:kern w:val="0"/>
          <w:sz w:val="24"/>
          <w:lang w:bidi="en-US"/>
        </w:rPr>
        <w:t>延误的工作时间相应顺延。</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3、因合同一方迟延履行合同后发生不可抗力的，不能免除迟延履行方的相应责任。</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十三、违约责任</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1、组织管理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（1）乙方违反法律法规规定及甲方的相关要求，将工程转让或违法分包的，每次按其转让和分包工程造价的30%扣罚违约金，同时甲方有权解除合同、收回其转让和分包的工程内容。</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8" w:name="bookmark60"/>
      <w:bookmarkEnd w:id="148"/>
      <w:r>
        <w:rPr>
          <w:rFonts w:hint="eastAsia" w:ascii="宋体" w:hAnsi="宋体" w:cs="宋体"/>
          <w:color w:val="000000"/>
          <w:kern w:val="0"/>
          <w:sz w:val="24"/>
          <w:lang w:bidi="en-US"/>
        </w:rPr>
        <w:t>（2）对于不称职的乙方，甲方有权与乙方解除合同、强令其退场，且必须无条件在3天内清场，清场时间延误的，处以乙方2万元/天的违约金。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49" w:name="bookmark61"/>
      <w:bookmarkEnd w:id="149"/>
      <w:r>
        <w:rPr>
          <w:rFonts w:hint="eastAsia" w:ascii="宋体" w:hAnsi="宋体" w:cs="宋体"/>
          <w:color w:val="000000"/>
          <w:kern w:val="0"/>
          <w:sz w:val="24"/>
          <w:lang w:bidi="en-US"/>
        </w:rPr>
        <w:t>（3）乙方不按合同条款约定，擅自变更项目管理计划、施工组织设计、安全技术措施、现有设施保护措施、施工采购方案，甲方不支付因擅自变更部分而増加的额外费用支出，甲方扣除因擅自变更措施（方案）而相应减少的任何费用外，每发生一次，乙方应向甲方支付2万元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2、工程质量管理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（1）主要工程材料和设备，由设计提出技术要求，乙方须按甲方确认的技术要求选用采购，采购前必须先提供样品，样品须经甲方确认批准后方可进行批量釆购，否 则，乙方将进场的材料设备退回，同时乙方须承担因此所发生的一切费用，并承担人民币5万元/次的违约金。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0" w:name="bookmark63"/>
      <w:bookmarkEnd w:id="150"/>
      <w:r>
        <w:rPr>
          <w:rFonts w:hint="eastAsia" w:ascii="宋体" w:hAnsi="宋体" w:cs="宋体"/>
          <w:color w:val="000000"/>
          <w:kern w:val="0"/>
          <w:sz w:val="24"/>
          <w:lang w:bidi="en-US"/>
        </w:rPr>
        <w:t>（2）乙方应按相关法律法规对其提供的永久性工程设备、材料、部件及对工程质量进行检验，否则乙方应承担人民币5万元/次的违约金。无论工程设备、材料是由乙方自行采购供应或是由甲方指定的材料供应商供应，均不得解除乙方所承担的工程全面质量责任，乙方应该对各种材料、设备按规范、规程进行检査，拒绝不符合要求的材料、设备用于本工程。无论何种原因，出现不合格材料、设备用于工程的情况，均由乙方承担应有的责任。</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1" w:name="bookmark64"/>
      <w:bookmarkEnd w:id="151"/>
      <w:r>
        <w:rPr>
          <w:rFonts w:hint="eastAsia" w:ascii="宋体" w:hAnsi="宋体" w:cs="宋体"/>
          <w:color w:val="000000"/>
          <w:kern w:val="0"/>
          <w:sz w:val="24"/>
          <w:lang w:bidi="en-US"/>
        </w:rPr>
        <w:t>（3）分部分项工程达到隐蔽验收条件时，由乙方自检合格后，须在验收24小时前通知监理人、甲方和有关单位，经验收合格并签字后方可进行隐蔽；若出现未经验收就进行隐蔽施工，中间验收达不到质量要求，中间验收与竣工验收不合格的，乙方应负责返工及釆取补救措施，费用由乙方承担，并且处以人民币5万元/次的违约金。对甲方造成的实际损失高于违约金的，乙方对实际损失进行赔偿。</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2" w:name="bookmark65"/>
      <w:bookmarkEnd w:id="152"/>
      <w:r>
        <w:rPr>
          <w:rFonts w:hint="eastAsia" w:ascii="宋体" w:hAnsi="宋体" w:cs="宋体"/>
          <w:color w:val="000000"/>
          <w:kern w:val="0"/>
          <w:sz w:val="24"/>
          <w:lang w:bidi="en-US"/>
        </w:rPr>
        <w:t>（4）如乙方不按合同条款施工，因乙方安全文明措施不到位的或乙方未按政府有关部门或甲方要求，未及时清理、修复因施工污染或损坏的城市道路、绿化等</w:t>
      </w:r>
      <w:r>
        <w:rPr>
          <w:rFonts w:hint="eastAsia" w:ascii="宋体" w:hAnsi="宋体" w:cs="宋体"/>
          <w:color w:val="000000"/>
          <w:kern w:val="0"/>
          <w:sz w:val="24"/>
          <w:lang w:val="zh-CN" w:bidi="en-US"/>
        </w:rPr>
        <w:t>公用设施</w:t>
      </w:r>
      <w:r>
        <w:rPr>
          <w:rFonts w:hint="eastAsia" w:ascii="宋体" w:hAnsi="宋体" w:cs="宋体"/>
          <w:color w:val="000000"/>
          <w:kern w:val="0"/>
          <w:sz w:val="24"/>
          <w:lang w:bidi="en-US"/>
        </w:rPr>
        <w:t>的，在接甲方通知后3天内按通知要求整改，费用由乙方承担；若未按要求整改的甲方有权另行安排他人完成，费用由乙方承担，并承担人民币5万元/次的违约</w:t>
      </w:r>
      <w:bookmarkStart w:id="153" w:name="bookmark66"/>
      <w:bookmarkEnd w:id="153"/>
      <w:r>
        <w:rPr>
          <w:rFonts w:hint="eastAsia" w:ascii="宋体" w:hAnsi="宋体" w:cs="宋体"/>
          <w:color w:val="000000"/>
          <w:kern w:val="0"/>
          <w:sz w:val="24"/>
          <w:lang w:bidi="en-US"/>
        </w:rPr>
        <w:t>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（5）甲方发现的乙方对各种检验、试验、测试、评定、调试报告弄虚作假的，责令乙方按规范进行返工或釆取其它补救措施，直至合格，以上所有费用均由乙方承担， 并承担人民币5万元/次的违约金。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4" w:name="bookmark67"/>
      <w:bookmarkEnd w:id="154"/>
      <w:r>
        <w:rPr>
          <w:rFonts w:hint="eastAsia" w:ascii="宋体" w:hAnsi="宋体" w:cs="宋体"/>
          <w:color w:val="000000"/>
          <w:kern w:val="0"/>
          <w:sz w:val="24"/>
          <w:lang w:bidi="en-US"/>
        </w:rPr>
        <w:t>（6）乙方必须高度重视施工日志、施工原始记录、质检资料、试验资料等内业资料的整理和收集工作，并确保资料的真实性和及时性，严禁补资料或造假资料，做到 工程施工完工、竣工资料同时完成。</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由于项目建设中的档案资料与实际不符引起的一切纠纷和责任（包括但不限于结算工程量的确认竣工资料的移交和验收、物业管理和维护及保修等）均由乙方承担，并承担人民币5万元/次的违约金。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5" w:name="bookmark68"/>
      <w:r>
        <w:rPr>
          <w:rFonts w:hint="eastAsia" w:ascii="宋体" w:hAnsi="宋体" w:cs="宋体"/>
          <w:color w:val="000000"/>
          <w:kern w:val="0"/>
          <w:sz w:val="24"/>
          <w:lang w:bidi="en-US"/>
        </w:rPr>
        <w:t>3</w:t>
      </w:r>
      <w:bookmarkEnd w:id="155"/>
      <w:r>
        <w:rPr>
          <w:rFonts w:hint="eastAsia" w:ascii="宋体" w:hAnsi="宋体" w:cs="宋体"/>
          <w:color w:val="000000"/>
          <w:kern w:val="0"/>
          <w:sz w:val="24"/>
          <w:lang w:bidi="en-US"/>
        </w:rPr>
        <w:t>、人员管理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（1）在工程实施期间，乙方项目经理、施工负责人仅承担本合同工程，否则对乙方处以人民币2</w:t>
      </w:r>
      <w:r>
        <w:rPr>
          <w:rFonts w:hint="eastAsia" w:ascii="宋体" w:hAnsi="宋体" w:cs="宋体"/>
          <w:color w:val="000000"/>
          <w:kern w:val="0"/>
          <w:sz w:val="24"/>
          <w:lang w:val="zh-CN" w:bidi="en-US"/>
        </w:rPr>
        <w:t>0</w:t>
      </w:r>
      <w:r>
        <w:rPr>
          <w:rFonts w:hint="eastAsia" w:ascii="宋体" w:hAnsi="宋体" w:cs="宋体"/>
          <w:color w:val="000000"/>
          <w:kern w:val="0"/>
          <w:sz w:val="24"/>
          <w:lang w:bidi="en-US"/>
        </w:rPr>
        <w:t>万元的违约金。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6" w:name="bookmark69"/>
      <w:bookmarkEnd w:id="156"/>
      <w:r>
        <w:rPr>
          <w:rFonts w:hint="eastAsia" w:ascii="宋体" w:hAnsi="宋体" w:cs="宋体"/>
          <w:color w:val="000000"/>
          <w:kern w:val="0"/>
          <w:sz w:val="24"/>
          <w:lang w:bidi="en-US"/>
        </w:rPr>
        <w:t>（2）对乙方项目管理团队的成员管理，原则上均不允许更换；确因特殊原因需要更换的，经甲方同意后进行更换，更换后的人员业绩和资格，应具备或高于原项目人员的业绩和资格。乙方未经甲方许可，更换项目经理、施工负责人的，将处以乙方违约金。项目经理、施工负责人的按人民币20万元计违约金，其他人员的按人民币5万元/人计取违约金。情节严重的，甲方有权单方面解除合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更换后的项目管理团队与原定人员团队相比调整幅度大于50%以上的，甲方有权单方面解除合同或解除合同。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7" w:name="bookmark70"/>
      <w:bookmarkEnd w:id="157"/>
      <w:r>
        <w:rPr>
          <w:rFonts w:hint="eastAsia" w:ascii="宋体" w:hAnsi="宋体" w:cs="宋体"/>
          <w:color w:val="000000"/>
          <w:kern w:val="0"/>
          <w:sz w:val="24"/>
          <w:lang w:bidi="en-US"/>
        </w:rPr>
        <w:t>（3）在工程实施期间，如果发生农民工讨薪等群体性事件，每发生一次，乙方应向甲方支付人民币30万元的违约金。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8" w:name="bookmark71"/>
      <w:bookmarkEnd w:id="158"/>
      <w:r>
        <w:rPr>
          <w:rFonts w:hint="eastAsia" w:ascii="宋体" w:hAnsi="宋体" w:cs="宋体"/>
          <w:color w:val="000000"/>
          <w:kern w:val="0"/>
          <w:sz w:val="24"/>
          <w:lang w:bidi="en-US"/>
        </w:rPr>
        <w:t>（4）乙方派出的项目经理、施工总负责人、项目管理团队等所有人员须为乙方的正式职工，并实施驻场管理。为便于项目推进和安全管理，所有现场施工工人必须常住施工现场，按照标准化工地要求，统一管理。乙方须服从甲方的管理和考核要求，严格执行甲方要求的驻场管理规定。</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59" w:name="bookmark72"/>
      <w:r>
        <w:rPr>
          <w:rFonts w:hint="eastAsia" w:ascii="宋体" w:hAnsi="宋体" w:cs="宋体"/>
          <w:color w:val="000000"/>
          <w:kern w:val="0"/>
          <w:sz w:val="24"/>
          <w:lang w:bidi="en-US"/>
        </w:rPr>
        <w:t>4</w:t>
      </w:r>
      <w:bookmarkEnd w:id="159"/>
      <w:r>
        <w:rPr>
          <w:rFonts w:hint="eastAsia" w:ascii="宋体" w:hAnsi="宋体" w:cs="宋体"/>
          <w:color w:val="000000"/>
          <w:kern w:val="0"/>
          <w:sz w:val="24"/>
          <w:lang w:bidi="en-US"/>
        </w:rPr>
        <w:t>、安全文明、施工现场管理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0" w:name="bookmark73"/>
      <w:bookmarkEnd w:id="160"/>
      <w:bookmarkStart w:id="161" w:name="bookmark76"/>
      <w:r>
        <w:rPr>
          <w:rFonts w:hint="eastAsia" w:ascii="宋体" w:hAnsi="宋体" w:cs="宋体"/>
          <w:color w:val="000000"/>
          <w:kern w:val="0"/>
          <w:sz w:val="24"/>
          <w:lang w:bidi="en-US"/>
        </w:rPr>
        <w:t>(一)安全生产管理：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安全第一、预防为主、综合治理”这是国家安全生产的方针，也是我们施工安全的基本原则，如何搞好自身施工区域的安全、文明卫生工作意义重大。从管理角度来看，用经济手段来约束班组的违章、违纪行为十分必要。为保证安全生产，强化安全管理，维护正常生产秩序，我方接受以下处罚细则：</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（1）职工进入施工现场必须正确使用好劳动防护用品。进入施工现场未佩戴安全帽的，罚款500元/次；帽带未系好的，罚款200元/次。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（2）非特种作业人员无证操作的，罚款1000元/人·次。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（3）施工现场发生打架斗殴的，给予2000元/次的罚款，并将相关人员开除出工地。</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（4）作业人员酒后不得进入施工现场，否则罚款2000元/人·次。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（5）施工现场不得有穿拖鞋、高跟鞋、光脚、赤背、长发披肩等现象，否则罚款500元/人·次。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（6）作业人员上下楼层应从搭设的斜道或安全通道通行，严禁从脚手架、井架、模板支撑等攀爬上下，否则罚款500元/人·次。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（7）高空作业严禁向上或向下乱抛材料、工具等，否则罚款2000元/次。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（8）高空作业必须按规定做好安全防范措施，不得冒险作业，执行不到位的，罚款1000元。</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（9）动火作业必须按规定办理动火审批手续，配备消防器材，设立监护人，违反规定的，罚款500元/次。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（10）吊装必须严格按照安全操作规程作业，违规者罚款500元/次。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（11）脚手架拉结点、安全网、防护栏、防护棚、楼梯扶手、洞口覆盖物等安全防护设施严禁拆除，否则罚款500元/处。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（12）脚手架、卸料平台、模板支撑等必须按审批的方案搭设，并通过验收后投入使用，违规使用的，罚款1000元/次。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（13）各用电装置、电气设施设备必须符合相关安全规定，违规使用的罚款500元/处。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（14）现场危险作业区域应按规定设置警示标志标识，违规者，罚款500元/处。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（15）塔吊、人货梯等应按规定进行检测、维保，并提供相关资料，确保安全使用，违规者，罚款5000元/次。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（16）拆除作业时安全措施必须到位，有违规行为的，罚款2000元/次。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（17）易燃易爆物品，严禁违规存放，违规者罚款1000元/处。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（18）对你方发出的安全隐患整改通知单及时落实整改、及时反馈，工作不到位的，每延迟一天罚款1000元。</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（19）我方应按规定配备好项目相关人员，并保证在岗履职，违规者罚款5000元/人·次。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（20）作业人员应按规定做好入场安全教育、安全交底工作，并按规定建好相关台账，违规者罚款1000元/次。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（21）塔吊、人货梯等特种设备，应按规定配备好相关操作人员，违规者罚款2000元/次。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（22）其它情节参照相关条款进行处罚。</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（二）施工现场文明管理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（1）我方对所属区域内的文明施工负总责。</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（2）我方材料一定堆放整齐，违规者罚款500元/处。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 xml:space="preserve">（3）我方施工中要做到每天工完场清，违规者罚款500元/处。 </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（4）我方宿舍区保持干净卫生，有脏、乱、差现象的，罚款500元/处。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（5）在施工现场严禁大小便，发现一处大便罚款1000元、发现小便一次100元。</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（6）在施工中，乱抢材料、乱争机械、料具的，罚款2000元/次。</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（7）施工现场扬尘控制不到位，罚款2000元，并按规定整改到位。如被主管部门查处罚款20000元。</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w:t>
      </w:r>
      <w:bookmarkEnd w:id="161"/>
      <w:r>
        <w:rPr>
          <w:rFonts w:hint="eastAsia" w:ascii="宋体" w:hAnsi="宋体" w:cs="宋体"/>
          <w:color w:val="000000"/>
          <w:kern w:val="0"/>
          <w:sz w:val="24"/>
          <w:lang w:bidi="en-US"/>
        </w:rPr>
        <w:t>、资料管理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乙方拒绝申请竣工验收或申请竣工验收未提供完整的并满足城建档案管理部门要求的竣工资料，视为乙方工程未竣工，乙方除承担相应工期违约责任外，还应当承担恶意违约的违约责任和人民币30万元的违约金。</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2" w:name="bookmark77"/>
      <w:r>
        <w:rPr>
          <w:rFonts w:hint="eastAsia" w:ascii="宋体" w:hAnsi="宋体" w:cs="宋体"/>
          <w:color w:val="000000"/>
          <w:kern w:val="0"/>
          <w:sz w:val="24"/>
          <w:lang w:bidi="en-US"/>
        </w:rPr>
        <w:t>6</w:t>
      </w:r>
      <w:bookmarkEnd w:id="162"/>
      <w:r>
        <w:rPr>
          <w:rFonts w:hint="eastAsia" w:ascii="宋体" w:hAnsi="宋体" w:cs="宋体"/>
          <w:color w:val="000000"/>
          <w:kern w:val="0"/>
          <w:sz w:val="24"/>
          <w:lang w:bidi="en-US"/>
        </w:rPr>
        <w:t>、确保农民工工资按时足额到位的管理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3" w:name="bookmark78"/>
      <w:bookmarkEnd w:id="163"/>
      <w:r>
        <w:rPr>
          <w:rFonts w:hint="eastAsia" w:ascii="宋体" w:hAnsi="宋体" w:cs="宋体"/>
          <w:color w:val="000000"/>
          <w:kern w:val="0"/>
          <w:sz w:val="24"/>
          <w:lang w:bidi="en-US"/>
        </w:rPr>
        <w:t>（1）工程竣工验收后且在合同约定付款时，乙方应当优先全额结清包括但不限于农民工在内的工人工资。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4" w:name="bookmark79"/>
      <w:bookmarkEnd w:id="164"/>
      <w:r>
        <w:rPr>
          <w:rFonts w:hint="eastAsia" w:ascii="宋体" w:hAnsi="宋体" w:cs="宋体"/>
          <w:color w:val="000000"/>
          <w:kern w:val="0"/>
          <w:sz w:val="24"/>
          <w:lang w:bidi="en-US"/>
        </w:rPr>
        <w:t>（2）工程竣工验收后且在合同约定付款时，乙方未按上条约定履行的，或在工程施工过程中、竣工后发生一起包括但不限于农民工在内的工人上访讨薪事件的均视为乙方违约，由甲方垫付，甲方同时对乙方处以5倍的罚款。</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5" w:name="bookmark80"/>
      <w:bookmarkEnd w:id="165"/>
      <w:r>
        <w:rPr>
          <w:rFonts w:hint="eastAsia" w:ascii="宋体" w:hAnsi="宋体" w:cs="宋体"/>
          <w:color w:val="000000"/>
          <w:kern w:val="0"/>
          <w:sz w:val="24"/>
          <w:lang w:bidi="en-US"/>
        </w:rPr>
        <w:t>（3）乙方须对施工现场所有从业人员，建立电脑用工台账，实行日常考勤管理。</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6" w:name="bookmark81"/>
      <w:bookmarkEnd w:id="166"/>
      <w:r>
        <w:rPr>
          <w:rFonts w:hint="eastAsia" w:ascii="宋体" w:hAnsi="宋体" w:cs="宋体"/>
          <w:color w:val="000000"/>
          <w:kern w:val="0"/>
          <w:sz w:val="24"/>
          <w:lang w:bidi="en-US"/>
        </w:rPr>
        <w:t>（4）乙方必须在第一时间内主动向建设单位、监理单位，提供与劳务公司签订的用工合同。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7" w:name="bookmark82"/>
      <w:bookmarkEnd w:id="167"/>
      <w:r>
        <w:rPr>
          <w:rFonts w:hint="eastAsia" w:ascii="宋体" w:hAnsi="宋体" w:cs="宋体"/>
          <w:color w:val="000000"/>
          <w:kern w:val="0"/>
          <w:sz w:val="24"/>
          <w:lang w:bidi="en-US"/>
        </w:rPr>
        <w:t>（5）由监理单位全程实施检查、监督和管理乙方的农民工工资支付发放工作及信息反馈工作。发现存在拖欠农民工资现象的，及时向甲方反映。</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8" w:name="bookmark83"/>
      <w:bookmarkEnd w:id="168"/>
      <w:r>
        <w:rPr>
          <w:rFonts w:hint="eastAsia" w:ascii="宋体" w:hAnsi="宋体" w:cs="宋体"/>
          <w:color w:val="000000"/>
          <w:kern w:val="0"/>
          <w:sz w:val="24"/>
          <w:lang w:bidi="en-US"/>
        </w:rPr>
        <w:t>（6）在履行合同过程中，乙方应遵守国家或地方的法律、法规、规章、条例、规范性文件或任何对工程有管辖权的部门的规章，并按要求支付有关费用。</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69" w:name="bookmark84"/>
      <w:bookmarkEnd w:id="169"/>
      <w:r>
        <w:rPr>
          <w:rFonts w:hint="eastAsia" w:ascii="宋体" w:hAnsi="宋体" w:cs="宋体"/>
          <w:color w:val="000000"/>
          <w:kern w:val="0"/>
          <w:sz w:val="24"/>
          <w:lang w:bidi="en-US"/>
        </w:rPr>
        <w:t>（7）无论甲方是否给予了批准或同意，乙方应对现场作业、施工方法及所施工工程的完备性、稳定性和安全性承担全部责任，负责完成对工程的稳定、完整、安全、 可靠及有效运行所必须的全部工作。</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0" w:name="bookmark85"/>
      <w:bookmarkEnd w:id="170"/>
      <w:r>
        <w:rPr>
          <w:rFonts w:hint="eastAsia" w:ascii="宋体" w:hAnsi="宋体" w:cs="宋体"/>
          <w:color w:val="000000"/>
          <w:kern w:val="0"/>
          <w:sz w:val="24"/>
          <w:lang w:bidi="en-US"/>
        </w:rPr>
        <w:t>（8）农民工工资管理办法详见盐建建筑【2016】5号《关于进一步做好建筑施工拖欠农民工工资治理工作的通知》。</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color w:val="000000"/>
          <w:kern w:val="0"/>
          <w:sz w:val="24"/>
          <w:lang w:bidi="en-US"/>
        </w:rPr>
      </w:pPr>
      <w:r>
        <w:rPr>
          <w:rFonts w:hint="eastAsia" w:ascii="宋体" w:hAnsi="宋体" w:cs="宋体"/>
          <w:b/>
          <w:bCs/>
          <w:color w:val="000000"/>
          <w:kern w:val="0"/>
          <w:sz w:val="24"/>
          <w:lang w:bidi="en-US"/>
        </w:rPr>
        <w:t>如本合同未涉及的，可参照本项目施工总承包合同中相关违约责任条款执</w:t>
      </w:r>
      <w:r>
        <w:rPr>
          <w:rFonts w:hint="eastAsia" w:ascii="宋体" w:hAnsi="宋体" w:cs="宋体"/>
          <w:b/>
          <w:bCs/>
          <w:color w:val="000000"/>
          <w:kern w:val="0"/>
          <w:sz w:val="24"/>
          <w:lang w:val="zh-CN" w:bidi="en-US"/>
        </w:rPr>
        <w:t xml:space="preserve">行, </w:t>
      </w:r>
      <w:r>
        <w:rPr>
          <w:rFonts w:hint="eastAsia" w:ascii="宋体" w:hAnsi="宋体" w:cs="宋体"/>
          <w:b/>
          <w:bCs/>
          <w:color w:val="000000"/>
          <w:kern w:val="0"/>
          <w:sz w:val="24"/>
          <w:lang w:bidi="en-US"/>
        </w:rPr>
        <w:t>由乙方承担全部相应责任。</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十四、合同解除</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1" w:name="bookmark86"/>
      <w:r>
        <w:rPr>
          <w:rFonts w:hint="eastAsia" w:ascii="宋体" w:hAnsi="宋体" w:cs="宋体"/>
          <w:color w:val="000000"/>
          <w:kern w:val="0"/>
          <w:sz w:val="24"/>
          <w:lang w:bidi="en-US"/>
        </w:rPr>
        <w:t>1</w:t>
      </w:r>
      <w:bookmarkEnd w:id="171"/>
      <w:r>
        <w:rPr>
          <w:rFonts w:hint="eastAsia" w:ascii="宋体" w:hAnsi="宋体" w:cs="宋体"/>
          <w:color w:val="000000"/>
          <w:kern w:val="0"/>
          <w:sz w:val="24"/>
          <w:lang w:bidi="en-US"/>
        </w:rPr>
        <w:t>、甲方有理由认为乙方的项目负责人或者乙方的其他管理人员不称职，经告知后乙方仍不予撤换的，甲方有权解除合同。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2" w:name="bookmark87"/>
      <w:r>
        <w:rPr>
          <w:rFonts w:hint="eastAsia" w:ascii="宋体" w:hAnsi="宋体" w:cs="宋体"/>
          <w:color w:val="000000"/>
          <w:kern w:val="0"/>
          <w:sz w:val="24"/>
          <w:lang w:bidi="en-US"/>
        </w:rPr>
        <w:t>2</w:t>
      </w:r>
      <w:bookmarkEnd w:id="172"/>
      <w:r>
        <w:rPr>
          <w:rFonts w:hint="eastAsia" w:ascii="宋体" w:hAnsi="宋体" w:cs="宋体"/>
          <w:color w:val="000000"/>
          <w:kern w:val="0"/>
          <w:sz w:val="24"/>
          <w:lang w:bidi="en-US"/>
        </w:rPr>
        <w:t>、甲方与建设单位的施工总承包合同解除的，甲方有权发出解除合同通知，乙方收到该通知后本合同即解除。</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3" w:name="bookmark88"/>
      <w:r>
        <w:rPr>
          <w:rFonts w:hint="eastAsia" w:ascii="宋体" w:hAnsi="宋体" w:cs="宋体"/>
          <w:color w:val="000000"/>
          <w:kern w:val="0"/>
          <w:sz w:val="24"/>
          <w:lang w:bidi="en-US"/>
        </w:rPr>
        <w:t>3</w:t>
      </w:r>
      <w:bookmarkEnd w:id="173"/>
      <w:r>
        <w:rPr>
          <w:rFonts w:hint="eastAsia" w:ascii="宋体" w:hAnsi="宋体" w:cs="宋体"/>
          <w:color w:val="000000"/>
          <w:kern w:val="0"/>
          <w:sz w:val="24"/>
          <w:lang w:bidi="en-US"/>
        </w:rPr>
        <w:t>、乙方不能按照约定进度完成节点，甲方可要求乙方増加施工人员。乙方仍不能及时完成节点，甲方有权解除合同。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4、乙方不按照本合同的约定提供符合施工要求的作业人员或不履行本合同约定的其他义务，其违约行为足以影响本施工项目的质量、安全、竣工工期时，甲方可以书面告知乙方并限期要求其完全、切实履行合同义务。乙方逾期不能按约定履行义务的，甲方有权解除合同。</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5、本合同约定的解除条件成立时，甲方有权通知乙方解除本合同，办理合同结算手续，并通知乙方在要求的时间内撤离现场。</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4" w:name="bookmark91"/>
      <w:r>
        <w:rPr>
          <w:rFonts w:hint="eastAsia" w:ascii="宋体" w:hAnsi="宋体" w:cs="宋体"/>
          <w:color w:val="000000"/>
          <w:kern w:val="0"/>
          <w:sz w:val="24"/>
          <w:lang w:bidi="en-US"/>
        </w:rPr>
        <w:t>6</w:t>
      </w:r>
      <w:bookmarkEnd w:id="174"/>
      <w:r>
        <w:rPr>
          <w:rFonts w:hint="eastAsia" w:ascii="宋体" w:hAnsi="宋体" w:cs="宋体"/>
          <w:color w:val="000000"/>
          <w:kern w:val="0"/>
          <w:sz w:val="24"/>
          <w:lang w:bidi="en-US"/>
        </w:rPr>
        <w:t>、合同解除后，乙方应妥善做好己完工程和剩余材料、设备的保护和移交工作, 按甲方要求期限内撤出施工场地。</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5" w:name="bookmark92"/>
      <w:r>
        <w:rPr>
          <w:rFonts w:hint="eastAsia" w:ascii="宋体" w:hAnsi="宋体" w:cs="宋体"/>
          <w:color w:val="000000"/>
          <w:kern w:val="0"/>
          <w:sz w:val="24"/>
          <w:lang w:bidi="en-US"/>
        </w:rPr>
        <w:t>7</w:t>
      </w:r>
      <w:bookmarkEnd w:id="175"/>
      <w:r>
        <w:rPr>
          <w:rFonts w:hint="eastAsia" w:ascii="宋体" w:hAnsi="宋体" w:cs="宋体"/>
          <w:color w:val="000000"/>
          <w:kern w:val="0"/>
          <w:sz w:val="24"/>
          <w:lang w:bidi="en-US"/>
        </w:rPr>
        <w:t>、乙方未按要求退场，给甲方造成经济损失的由乙方承担。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6" w:name="bookmark93"/>
      <w:r>
        <w:rPr>
          <w:rFonts w:hint="eastAsia" w:ascii="宋体" w:hAnsi="宋体" w:cs="宋体"/>
          <w:color w:val="000000"/>
          <w:kern w:val="0"/>
          <w:sz w:val="24"/>
          <w:lang w:bidi="en-US"/>
        </w:rPr>
        <w:t>8</w:t>
      </w:r>
      <w:bookmarkEnd w:id="176"/>
      <w:r>
        <w:rPr>
          <w:rFonts w:hint="eastAsia" w:ascii="宋体" w:hAnsi="宋体" w:cs="宋体"/>
          <w:color w:val="000000"/>
          <w:kern w:val="0"/>
          <w:sz w:val="24"/>
          <w:lang w:bidi="en-US"/>
        </w:rPr>
        <w:t>、乙方施工人员及技术力量不足，不能按进度计划保质、保量完成施工任务，经甲方催告后仍不能达到要求的，甲方可以解除合同，另派队伍继续完成工程的剩余部分，因此而给甲方増加的费用和损失由乙方承担。</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7" w:name="bookmark94"/>
      <w:r>
        <w:rPr>
          <w:rFonts w:hint="eastAsia" w:ascii="宋体" w:hAnsi="宋体" w:cs="宋体"/>
          <w:color w:val="000000"/>
          <w:kern w:val="0"/>
          <w:sz w:val="24"/>
          <w:lang w:bidi="en-US"/>
        </w:rPr>
        <w:t>9</w:t>
      </w:r>
      <w:bookmarkEnd w:id="177"/>
      <w:r>
        <w:rPr>
          <w:rFonts w:hint="eastAsia" w:ascii="宋体" w:hAnsi="宋体" w:cs="宋体"/>
          <w:color w:val="000000"/>
          <w:kern w:val="0"/>
          <w:sz w:val="24"/>
          <w:lang w:bidi="en-US"/>
        </w:rPr>
        <w:t>、如乙方在施工中不能保质保量按期完工，同时在工作配合中得不到甲方的认可，则甲方将取消乙方承包范围内施工，并有另行发包的权利，乙方若在甲方要求撤离现场时，不主动配合，如借机闹事等，对此所产生的一切后果及责任由乙方承担。</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十七、合同终止</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8" w:name="bookmark95"/>
      <w:r>
        <w:rPr>
          <w:rFonts w:hint="eastAsia" w:ascii="宋体" w:hAnsi="宋体" w:cs="宋体"/>
          <w:color w:val="000000"/>
          <w:kern w:val="0"/>
          <w:sz w:val="24"/>
          <w:lang w:bidi="en-US"/>
        </w:rPr>
        <w:t>1</w:t>
      </w:r>
      <w:bookmarkEnd w:id="178"/>
      <w:r>
        <w:rPr>
          <w:rFonts w:hint="eastAsia" w:ascii="宋体" w:hAnsi="宋体" w:cs="宋体"/>
          <w:color w:val="000000"/>
          <w:kern w:val="0"/>
          <w:sz w:val="24"/>
          <w:lang w:bidi="en-US"/>
        </w:rPr>
        <w:t>、双方履行合同全部义务，按合同竣工结算价款支付完毕，乙方向甲方交付竣工的工程并退场后，本合同即告终止。</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79" w:name="bookmark96"/>
      <w:r>
        <w:rPr>
          <w:rFonts w:hint="eastAsia" w:ascii="宋体" w:hAnsi="宋体" w:cs="宋体"/>
          <w:color w:val="000000"/>
          <w:kern w:val="0"/>
          <w:sz w:val="24"/>
          <w:lang w:bidi="en-US"/>
        </w:rPr>
        <w:t>2</w:t>
      </w:r>
      <w:bookmarkEnd w:id="179"/>
      <w:r>
        <w:rPr>
          <w:rFonts w:hint="eastAsia" w:ascii="宋体" w:hAnsi="宋体" w:cs="宋体"/>
          <w:color w:val="000000"/>
          <w:kern w:val="0"/>
          <w:sz w:val="24"/>
          <w:lang w:bidi="en-US"/>
        </w:rPr>
        <w:t>、本合同的权利义务终止后，双方应遵循诚实信用原则，履行通知、协助、保密等义务。</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十五、争议解决</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1、双方约定，在履行合同过程中，因本合同未尽事宜等发生争议，甲乙双方本着实事求是原则友好协商解决，若无法协商解决，可以直接向工程所在地人民法院起诉。</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2、争议期间，除出现下列情况，双方都应继续履行合同，保持施工连续，保护好已完工程：</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80" w:name="bookmark97"/>
      <w:bookmarkEnd w:id="180"/>
      <w:r>
        <w:rPr>
          <w:rFonts w:hint="eastAsia" w:ascii="宋体" w:hAnsi="宋体" w:cs="宋体"/>
          <w:color w:val="000000"/>
          <w:kern w:val="0"/>
          <w:sz w:val="24"/>
          <w:lang w:bidi="en-US"/>
        </w:rPr>
        <w:t>A.双方协议停止施工；</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81" w:name="bookmark98"/>
      <w:bookmarkEnd w:id="181"/>
      <w:r>
        <w:rPr>
          <w:rFonts w:hint="eastAsia" w:ascii="宋体" w:hAnsi="宋体" w:cs="宋体"/>
          <w:color w:val="000000"/>
          <w:kern w:val="0"/>
          <w:sz w:val="24"/>
          <w:lang w:bidi="en-US"/>
        </w:rPr>
        <w:t>B.一方违约导致合同确己无法履行而停止施工；</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82" w:name="bookmark99"/>
      <w:bookmarkEnd w:id="182"/>
      <w:r>
        <w:rPr>
          <w:rFonts w:hint="eastAsia" w:ascii="宋体" w:hAnsi="宋体" w:cs="宋体"/>
          <w:color w:val="000000"/>
          <w:kern w:val="0"/>
          <w:sz w:val="24"/>
          <w:lang w:bidi="en-US"/>
        </w:rPr>
        <w:t>C.调解时双方同意停止施工；</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83" w:name="bookmark100"/>
      <w:bookmarkEnd w:id="183"/>
      <w:r>
        <w:rPr>
          <w:rFonts w:hint="eastAsia" w:ascii="宋体" w:hAnsi="宋体" w:cs="宋体"/>
          <w:color w:val="000000"/>
          <w:kern w:val="0"/>
          <w:sz w:val="24"/>
          <w:lang w:bidi="en-US"/>
        </w:rPr>
        <w:t>D.行政部门责令停工的；</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bookmarkStart w:id="184" w:name="bookmark101"/>
      <w:bookmarkEnd w:id="184"/>
      <w:r>
        <w:rPr>
          <w:rFonts w:hint="eastAsia" w:ascii="宋体" w:hAnsi="宋体" w:cs="宋体"/>
          <w:color w:val="000000"/>
          <w:kern w:val="0"/>
          <w:sz w:val="24"/>
          <w:lang w:bidi="en-US"/>
        </w:rPr>
        <w:t>E.仲裁机构或法院认为需要停止施工。</w:t>
      </w:r>
    </w:p>
    <w:p>
      <w:pPr>
        <w:keepNext w:val="0"/>
        <w:keepLines w:val="0"/>
        <w:pageBreakBefore w:val="0"/>
        <w:kinsoku/>
        <w:overflowPunct/>
        <w:topLinePunct w:val="0"/>
        <w:autoSpaceDE/>
        <w:autoSpaceDN/>
        <w:bidi w:val="0"/>
        <w:spacing w:line="380" w:lineRule="exact"/>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十六、其它说明</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结算甲方向乙方提供的所有与本工程相关的质量技术交底、安全技术交底、工期 交底、管理指令单、管理制度、书面函件均作为本合同有效附件。</w:t>
      </w:r>
    </w:p>
    <w:p>
      <w:pPr>
        <w:keepNext w:val="0"/>
        <w:keepLines w:val="0"/>
        <w:pageBreakBefore w:val="0"/>
        <w:kinsoku/>
        <w:overflowPunct/>
        <w:topLinePunct w:val="0"/>
        <w:autoSpaceDE/>
        <w:autoSpaceDN/>
        <w:bidi w:val="0"/>
        <w:spacing w:line="380" w:lineRule="exact"/>
        <w:ind w:firstLine="480" w:firstLineChars="200"/>
        <w:jc w:val="left"/>
        <w:rPr>
          <w:rFonts w:ascii="宋体" w:hAnsi="宋体" w:cs="宋体"/>
          <w:szCs w:val="21"/>
        </w:rPr>
      </w:pPr>
      <w:r>
        <w:rPr>
          <w:rFonts w:hint="eastAsia" w:ascii="宋体" w:hAnsi="宋体" w:cs="宋体"/>
          <w:color w:val="000000"/>
          <w:kern w:val="0"/>
          <w:sz w:val="24"/>
          <w:lang w:bidi="en-US"/>
        </w:rPr>
        <w:t>本合同壹式陆份，具有同等效力，由甲方执肆份、乙方执贰份。</w:t>
      </w:r>
    </w:p>
    <w:tbl>
      <w:tblPr>
        <w:tblStyle w:val="45"/>
        <w:tblW w:w="10259" w:type="dxa"/>
        <w:jc w:val="center"/>
        <w:tblLayout w:type="fixed"/>
        <w:tblCellMar>
          <w:top w:w="0" w:type="dxa"/>
          <w:left w:w="108" w:type="dxa"/>
          <w:bottom w:w="0" w:type="dxa"/>
          <w:right w:w="108" w:type="dxa"/>
        </w:tblCellMar>
      </w:tblPr>
      <w:tblGrid>
        <w:gridCol w:w="5996"/>
        <w:gridCol w:w="4263"/>
      </w:tblGrid>
      <w:tr>
        <w:tblPrEx>
          <w:tblCellMar>
            <w:top w:w="0" w:type="dxa"/>
            <w:left w:w="108" w:type="dxa"/>
            <w:bottom w:w="0" w:type="dxa"/>
            <w:right w:w="108" w:type="dxa"/>
          </w:tblCellMar>
        </w:tblPrEx>
        <w:trPr>
          <w:trHeight w:val="2069" w:hRule="atLeast"/>
          <w:jc w:val="center"/>
        </w:trPr>
        <w:tc>
          <w:tcPr>
            <w:tcW w:w="599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440" w:lineRule="exact"/>
              <w:ind w:left="0" w:right="0"/>
              <w:rPr>
                <w:rFonts w:hint="default" w:ascii="宋体" w:hAnsi="宋体" w:cs="宋体"/>
                <w:color w:val="000000"/>
                <w:kern w:val="0"/>
                <w:sz w:val="24"/>
                <w:lang w:val="zh-CN"/>
              </w:rPr>
            </w:pPr>
            <w:r>
              <w:rPr>
                <w:rFonts w:hint="eastAsia" w:ascii="宋体" w:hAnsi="宋体" w:cs="宋体"/>
                <w:color w:val="000000"/>
                <w:kern w:val="0"/>
                <w:sz w:val="24"/>
              </w:rPr>
              <w:t xml:space="preserve">               甲</w:t>
            </w:r>
            <w:r>
              <w:rPr>
                <w:rFonts w:hint="eastAsia" w:ascii="宋体" w:hAnsi="宋体" w:cs="宋体"/>
                <w:color w:val="000000"/>
                <w:kern w:val="0"/>
                <w:sz w:val="24"/>
                <w:lang w:val="zh-CN"/>
              </w:rPr>
              <w:t xml:space="preserve">      方</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 xml:space="preserve">单位名称：盐城茂恒建筑工程有限公司 </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单位地址：新滩盐场黄海大道东侧、纬十一路北侧湖边一号</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法定代表人：</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委托代理人：</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电    话：0515-69038742</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传    真：</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开 户 行：中国农业银行股份有限公司滨海县支行</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账    号：1040 6101 0400 3516 0</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邮政编码：224500</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纳税人号码：9132 0922 MA1Y 8GUQ 0L</w:t>
            </w:r>
          </w:p>
          <w:p>
            <w:pPr>
              <w:keepNext w:val="0"/>
              <w:keepLines w:val="0"/>
              <w:widowControl/>
              <w:suppressLineNumbers w:val="0"/>
              <w:spacing w:before="0" w:beforeAutospacing="0" w:after="0" w:afterAutospacing="0" w:line="440" w:lineRule="exact"/>
              <w:ind w:left="0" w:right="0"/>
              <w:rPr>
                <w:rFonts w:hint="default" w:ascii="宋体" w:hAnsi="宋体" w:cs="宋体"/>
                <w:color w:val="000000"/>
                <w:kern w:val="0"/>
                <w:sz w:val="24"/>
                <w:lang w:val="zh-CN"/>
              </w:rPr>
            </w:pPr>
            <w:r>
              <w:rPr>
                <w:rFonts w:hint="eastAsia" w:ascii="宋体" w:hAnsi="宋体" w:cs="宋体"/>
                <w:color w:val="000000"/>
                <w:kern w:val="0"/>
                <w:sz w:val="24"/>
                <w:lang w:val="zh-CN"/>
              </w:rPr>
              <w:t>(请加盖公章)</w:t>
            </w:r>
          </w:p>
        </w:tc>
        <w:tc>
          <w:tcPr>
            <w:tcW w:w="4263" w:type="dxa"/>
            <w:tcBorders>
              <w:top w:val="single" w:color="000000" w:sz="4" w:space="0"/>
              <w:left w:val="nil"/>
              <w:bottom w:val="single" w:color="000000" w:sz="4" w:space="0"/>
              <w:right w:val="single" w:color="000000" w:sz="4" w:space="0"/>
            </w:tcBorders>
          </w:tcPr>
          <w:p>
            <w:pPr>
              <w:keepNext w:val="0"/>
              <w:keepLines w:val="0"/>
              <w:widowControl/>
              <w:suppressLineNumbers w:val="0"/>
              <w:spacing w:before="0" w:beforeAutospacing="0" w:after="0" w:afterAutospacing="0" w:line="440" w:lineRule="exact"/>
              <w:ind w:left="0" w:right="0"/>
              <w:rPr>
                <w:rFonts w:hint="default" w:ascii="宋体" w:hAnsi="宋体" w:cs="宋体"/>
                <w:color w:val="000000"/>
                <w:kern w:val="0"/>
                <w:sz w:val="24"/>
                <w:lang w:val="zh-CN"/>
              </w:rPr>
            </w:pPr>
            <w:r>
              <w:rPr>
                <w:rFonts w:hint="eastAsia" w:ascii="宋体" w:hAnsi="宋体" w:cs="宋体"/>
                <w:color w:val="000000"/>
                <w:kern w:val="0"/>
                <w:sz w:val="24"/>
              </w:rPr>
              <w:t xml:space="preserve">              乙</w:t>
            </w:r>
            <w:r>
              <w:rPr>
                <w:rFonts w:hint="eastAsia" w:ascii="宋体" w:hAnsi="宋体" w:cs="宋体"/>
                <w:color w:val="000000"/>
                <w:kern w:val="0"/>
                <w:sz w:val="24"/>
                <w:lang w:val="zh-CN"/>
              </w:rPr>
              <w:t xml:space="preserve">      方</w:t>
            </w:r>
          </w:p>
          <w:p>
            <w:pPr>
              <w:keepNext w:val="0"/>
              <w:keepLines w:val="0"/>
              <w:widowControl/>
              <w:suppressLineNumbers w:val="0"/>
              <w:spacing w:before="0" w:beforeAutospacing="0" w:after="0" w:afterAutospacing="0" w:line="420" w:lineRule="exact"/>
              <w:ind w:left="0" w:right="0"/>
              <w:jc w:val="left"/>
              <w:rPr>
                <w:rFonts w:hint="default" w:ascii="宋体" w:hAnsi="宋体"/>
                <w:b/>
                <w:sz w:val="24"/>
                <w:u w:val="single"/>
                <w:lang w:val="zh-CN"/>
              </w:rPr>
            </w:pPr>
            <w:r>
              <w:rPr>
                <w:rFonts w:hint="eastAsia" w:ascii="宋体" w:hAnsi="宋体" w:cs="宋体"/>
                <w:color w:val="000000"/>
                <w:kern w:val="0"/>
                <w:sz w:val="24"/>
                <w:lang w:val="zh-CN"/>
              </w:rPr>
              <w:t>单</w:t>
            </w:r>
            <w:r>
              <w:rPr>
                <w:rFonts w:hint="eastAsia" w:ascii="宋体" w:hAnsi="宋体" w:cs="宋体"/>
                <w:kern w:val="0"/>
                <w:sz w:val="24"/>
                <w:lang w:val="zh-CN"/>
              </w:rPr>
              <w:t xml:space="preserve">位名称： </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lang w:val="zh-CN"/>
              </w:rPr>
            </w:pPr>
            <w:r>
              <w:rPr>
                <w:rFonts w:hint="eastAsia" w:ascii="宋体" w:hAnsi="宋体" w:cs="宋体"/>
                <w:kern w:val="0"/>
                <w:sz w:val="24"/>
                <w:lang w:val="zh-CN"/>
              </w:rPr>
              <w:t>单位地址：</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rPr>
              <w:t>法定代表人</w:t>
            </w:r>
            <w:r>
              <w:rPr>
                <w:rFonts w:hint="eastAsia" w:ascii="宋体" w:hAnsi="宋体" w:cs="宋体"/>
                <w:kern w:val="0"/>
                <w:sz w:val="24"/>
                <w:lang w:val="zh-CN"/>
              </w:rPr>
              <w:t>：</w:t>
            </w:r>
            <w:r>
              <w:rPr>
                <w:rFonts w:hint="eastAsia" w:ascii="宋体" w:hAnsi="宋体" w:cs="宋体"/>
                <w:kern w:val="0"/>
                <w:sz w:val="24"/>
              </w:rPr>
              <w:t xml:space="preserve"> </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lang w:val="zh-CN"/>
              </w:rPr>
              <w:t>委托代理人：</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lang w:val="zh-CN"/>
              </w:rPr>
              <w:t>电    话：</w:t>
            </w:r>
            <w:r>
              <w:rPr>
                <w:rFonts w:hint="eastAsia" w:ascii="宋体" w:hAnsi="宋体" w:cs="宋体"/>
                <w:kern w:val="0"/>
                <w:sz w:val="24"/>
              </w:rPr>
              <w:t xml:space="preserve"> </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lang w:val="zh-CN"/>
              </w:rPr>
            </w:pPr>
            <w:r>
              <w:rPr>
                <w:rFonts w:hint="eastAsia" w:ascii="宋体" w:hAnsi="宋体" w:cs="宋体"/>
                <w:kern w:val="0"/>
                <w:sz w:val="24"/>
                <w:lang w:val="zh-CN"/>
              </w:rPr>
              <w:t>传    真：</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lang w:val="zh-CN"/>
              </w:rPr>
            </w:pPr>
            <w:r>
              <w:rPr>
                <w:rFonts w:hint="eastAsia" w:ascii="宋体" w:hAnsi="宋体" w:cs="宋体"/>
                <w:kern w:val="0"/>
                <w:sz w:val="24"/>
                <w:lang w:val="zh-CN"/>
              </w:rPr>
              <w:t>开 户 行：</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lang w:val="zh-CN"/>
              </w:rPr>
            </w:pPr>
            <w:r>
              <w:rPr>
                <w:rFonts w:hint="eastAsia" w:ascii="宋体" w:hAnsi="宋体" w:cs="宋体"/>
                <w:kern w:val="0"/>
                <w:sz w:val="24"/>
                <w:lang w:val="zh-CN"/>
              </w:rPr>
              <w:t>账    号：</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lang w:val="zh-CN"/>
              </w:rPr>
              <w:t>邮政编码：</w:t>
            </w:r>
          </w:p>
          <w:p>
            <w:pPr>
              <w:keepNext w:val="0"/>
              <w:keepLines w:val="0"/>
              <w:widowControl/>
              <w:suppressLineNumbers w:val="0"/>
              <w:spacing w:before="0" w:beforeAutospacing="0" w:after="0" w:afterAutospacing="0" w:line="420" w:lineRule="exact"/>
              <w:ind w:left="0" w:right="0"/>
              <w:jc w:val="left"/>
              <w:rPr>
                <w:rFonts w:hint="default" w:ascii="宋体" w:hAnsi="宋体" w:cs="宋体"/>
                <w:kern w:val="0"/>
                <w:sz w:val="24"/>
              </w:rPr>
            </w:pPr>
            <w:r>
              <w:rPr>
                <w:rFonts w:hint="eastAsia" w:ascii="宋体" w:hAnsi="宋体" w:cs="宋体"/>
                <w:kern w:val="0"/>
                <w:sz w:val="24"/>
                <w:lang w:val="zh-CN"/>
              </w:rPr>
              <w:t>纳税人号码：</w:t>
            </w:r>
          </w:p>
          <w:p>
            <w:pPr>
              <w:keepNext w:val="0"/>
              <w:keepLines w:val="0"/>
              <w:widowControl/>
              <w:suppressLineNumbers w:val="0"/>
              <w:spacing w:before="0" w:beforeAutospacing="0" w:after="0" w:afterAutospacing="0" w:line="420" w:lineRule="exact"/>
              <w:ind w:left="0" w:right="0"/>
              <w:jc w:val="left"/>
              <w:rPr>
                <w:rFonts w:hint="default" w:ascii="宋体" w:hAnsi="宋体" w:cs="宋体"/>
                <w:color w:val="000000"/>
                <w:kern w:val="0"/>
                <w:sz w:val="24"/>
              </w:rPr>
            </w:pPr>
            <w:r>
              <w:rPr>
                <w:rFonts w:hint="eastAsia" w:ascii="宋体" w:hAnsi="宋体" w:cs="宋体"/>
                <w:kern w:val="0"/>
                <w:sz w:val="24"/>
                <w:lang w:val="zh-CN"/>
              </w:rPr>
              <w:t>(请加盖公章)</w:t>
            </w:r>
          </w:p>
        </w:tc>
      </w:tr>
    </w:tbl>
    <w:p>
      <w:pPr>
        <w:spacing w:line="460" w:lineRule="exact"/>
        <w:rPr>
          <w:rFonts w:ascii="宋体" w:hAnsi="宋体" w:cs="宋体"/>
          <w:b/>
          <w:bCs/>
          <w:sz w:val="36"/>
          <w:szCs w:val="36"/>
        </w:rPr>
      </w:pPr>
    </w:p>
    <w:p>
      <w:pPr>
        <w:spacing w:line="460" w:lineRule="exact"/>
        <w:jc w:val="center"/>
        <w:rPr>
          <w:rFonts w:ascii="宋体" w:hAnsi="宋体" w:cs="宋体"/>
          <w:b/>
          <w:bCs/>
          <w:sz w:val="36"/>
          <w:szCs w:val="36"/>
        </w:rPr>
      </w:pPr>
    </w:p>
    <w:p>
      <w:pPr>
        <w:spacing w:line="460" w:lineRule="exact"/>
        <w:rPr>
          <w:rFonts w:ascii="宋体" w:hAnsi="宋体" w:cs="宋体"/>
          <w:b/>
          <w:bCs/>
          <w:sz w:val="36"/>
          <w:szCs w:val="36"/>
        </w:rPr>
      </w:pPr>
    </w:p>
    <w:p>
      <w:pPr>
        <w:spacing w:line="460" w:lineRule="exact"/>
        <w:jc w:val="center"/>
        <w:rPr>
          <w:rFonts w:ascii="宋体" w:hAnsi="宋体" w:cs="宋体"/>
          <w:b/>
          <w:bCs/>
          <w:sz w:val="36"/>
          <w:szCs w:val="36"/>
        </w:rPr>
      </w:pPr>
    </w:p>
    <w:p>
      <w:pPr>
        <w:spacing w:line="460" w:lineRule="exact"/>
        <w:jc w:val="center"/>
        <w:rPr>
          <w:rFonts w:ascii="宋体" w:hAnsi="宋体" w:cs="宋体"/>
          <w:b/>
          <w:bCs/>
          <w:sz w:val="36"/>
          <w:szCs w:val="36"/>
        </w:rPr>
      </w:pPr>
    </w:p>
    <w:p>
      <w:pPr>
        <w:spacing w:line="460" w:lineRule="exact"/>
        <w:jc w:val="center"/>
        <w:rPr>
          <w:rFonts w:ascii="宋体" w:hAnsi="宋体" w:cs="宋体"/>
          <w:b/>
          <w:bCs/>
          <w:sz w:val="36"/>
          <w:szCs w:val="36"/>
        </w:rPr>
      </w:pPr>
      <w:r>
        <w:rPr>
          <w:rFonts w:hint="eastAsia" w:ascii="宋体" w:hAnsi="宋体" w:cs="宋体"/>
          <w:b/>
          <w:bCs/>
          <w:sz w:val="36"/>
          <w:szCs w:val="36"/>
        </w:rPr>
        <w:t>建设工程安全管理协议</w:t>
      </w:r>
    </w:p>
    <w:p>
      <w:pPr>
        <w:spacing w:line="460" w:lineRule="exact"/>
        <w:rPr>
          <w:rFonts w:ascii="宋体" w:hAnsi="宋体" w:cs="宋体"/>
          <w:b/>
          <w:sz w:val="24"/>
        </w:rPr>
      </w:pPr>
    </w:p>
    <w:p>
      <w:pPr>
        <w:spacing w:line="460" w:lineRule="exact"/>
        <w:rPr>
          <w:rFonts w:ascii="宋体" w:hAnsi="宋体" w:cs="宋体"/>
          <w:b/>
          <w:sz w:val="24"/>
          <w:u w:val="single"/>
        </w:rPr>
      </w:pPr>
      <w:r>
        <w:rPr>
          <w:rFonts w:hint="eastAsia" w:ascii="宋体" w:hAnsi="宋体" w:cs="宋体"/>
          <w:b/>
          <w:sz w:val="24"/>
        </w:rPr>
        <w:t>发包人：</w:t>
      </w:r>
      <w:r>
        <w:rPr>
          <w:rFonts w:hint="eastAsia" w:ascii="宋体" w:hAnsi="宋体" w:cs="宋体"/>
          <w:b/>
          <w:sz w:val="24"/>
          <w:u w:val="single"/>
        </w:rPr>
        <w:t xml:space="preserve"> 盐城茂恒建筑工程有限公司         </w:t>
      </w:r>
      <w:r>
        <w:rPr>
          <w:rFonts w:hint="eastAsia" w:ascii="宋体" w:hAnsi="宋体" w:cs="宋体"/>
          <w:b/>
          <w:sz w:val="24"/>
        </w:rPr>
        <w:t xml:space="preserve">           （以下简称甲方）</w:t>
      </w:r>
    </w:p>
    <w:p>
      <w:pPr>
        <w:widowControl/>
        <w:spacing w:line="420" w:lineRule="exact"/>
        <w:jc w:val="left"/>
        <w:rPr>
          <w:rFonts w:ascii="宋体" w:hAnsi="宋体" w:cs="宋体"/>
          <w:b/>
          <w:sz w:val="24"/>
        </w:rPr>
      </w:pPr>
      <w:r>
        <w:rPr>
          <w:rFonts w:hint="eastAsia" w:ascii="宋体" w:hAnsi="宋体" w:cs="宋体"/>
          <w:b/>
          <w:sz w:val="24"/>
        </w:rPr>
        <w:t>承包人：</w:t>
      </w:r>
      <w:r>
        <w:rPr>
          <w:rFonts w:hint="eastAsia" w:ascii="宋体" w:hAnsi="宋体" w:cs="宋体"/>
          <w:b/>
          <w:sz w:val="24"/>
          <w:u w:val="single"/>
        </w:rPr>
        <w:t xml:space="preserve">                                </w:t>
      </w:r>
      <w:r>
        <w:rPr>
          <w:rFonts w:hint="eastAsia" w:ascii="宋体" w:hAnsi="宋体" w:cs="宋体"/>
          <w:b/>
          <w:bCs/>
          <w:sz w:val="24"/>
          <w:u w:val="single"/>
        </w:rPr>
        <w:t xml:space="preserve">  </w:t>
      </w:r>
      <w:r>
        <w:rPr>
          <w:rFonts w:hint="eastAsia" w:ascii="宋体" w:hAnsi="宋体" w:cs="宋体"/>
          <w:b/>
          <w:sz w:val="24"/>
          <w:u w:val="single"/>
        </w:rPr>
        <w:t xml:space="preserve"> </w:t>
      </w:r>
      <w:r>
        <w:rPr>
          <w:rFonts w:hint="eastAsia" w:ascii="宋体" w:hAnsi="宋体" w:cs="宋体"/>
          <w:b/>
          <w:sz w:val="24"/>
        </w:rPr>
        <w:t xml:space="preserve">          （以下简称乙方）</w:t>
      </w:r>
    </w:p>
    <w:p>
      <w:pPr>
        <w:spacing w:line="460" w:lineRule="exact"/>
        <w:ind w:firstLine="480" w:firstLineChars="200"/>
        <w:rPr>
          <w:rFonts w:ascii="宋体" w:hAnsi="宋体" w:cs="宋体"/>
          <w:sz w:val="24"/>
        </w:rPr>
      </w:pPr>
    </w:p>
    <w:p>
      <w:pPr>
        <w:spacing w:line="312" w:lineRule="auto"/>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甲方将</w:t>
      </w:r>
      <w:r>
        <w:rPr>
          <w:rFonts w:hint="eastAsia" w:ascii="宋体" w:hAnsi="宋体" w:cs="宋体"/>
          <w:color w:val="000000"/>
          <w:kern w:val="0"/>
          <w:sz w:val="24"/>
          <w:u w:val="single"/>
          <w:lang w:bidi="en-US"/>
        </w:rPr>
        <w:t xml:space="preserve">     供水管道安装工程 </w:t>
      </w:r>
      <w:r>
        <w:rPr>
          <w:rFonts w:hint="eastAsia" w:ascii="宋体" w:hAnsi="宋体" w:cs="宋体"/>
          <w:color w:val="000000"/>
          <w:kern w:val="0"/>
          <w:sz w:val="24"/>
          <w:lang w:bidi="en-US"/>
        </w:rPr>
        <w:t>委托乙方施工,为了明确双方的安全生产责任，确保施工安全，签订本协议，双方必须严格执行：</w:t>
      </w:r>
    </w:p>
    <w:p>
      <w:pPr>
        <w:spacing w:line="312" w:lineRule="auto"/>
        <w:ind w:firstLine="482" w:firstLineChars="200"/>
        <w:jc w:val="left"/>
        <w:rPr>
          <w:rFonts w:ascii="宋体" w:hAnsi="宋体" w:cs="宋体"/>
          <w:b/>
          <w:bCs/>
          <w:color w:val="000000"/>
          <w:kern w:val="0"/>
          <w:sz w:val="24"/>
          <w:lang w:bidi="en-US"/>
        </w:rPr>
      </w:pPr>
      <w:r>
        <w:rPr>
          <w:rFonts w:hint="eastAsia" w:ascii="宋体" w:hAnsi="宋体" w:cs="宋体"/>
          <w:b/>
          <w:bCs/>
          <w:color w:val="000000"/>
          <w:kern w:val="0"/>
          <w:sz w:val="24"/>
          <w:lang w:bidi="en-US"/>
        </w:rPr>
        <w:t>—、承包工程项目</w:t>
      </w:r>
    </w:p>
    <w:p>
      <w:pPr>
        <w:spacing w:line="312" w:lineRule="auto"/>
        <w:ind w:firstLine="480" w:firstLineChars="200"/>
        <w:jc w:val="left"/>
        <w:rPr>
          <w:rFonts w:ascii="宋体" w:hAnsi="宋体" w:cs="宋体"/>
          <w:color w:val="000000"/>
          <w:kern w:val="0"/>
          <w:sz w:val="24"/>
          <w:lang w:bidi="en-US"/>
        </w:rPr>
      </w:pPr>
      <w:bookmarkStart w:id="185" w:name="bookmark134"/>
      <w:bookmarkEnd w:id="185"/>
      <w:r>
        <w:rPr>
          <w:rFonts w:hint="eastAsia" w:ascii="宋体" w:hAnsi="宋体" w:cs="宋体"/>
          <w:color w:val="000000"/>
          <w:kern w:val="0"/>
          <w:sz w:val="24"/>
          <w:lang w:bidi="en-US"/>
        </w:rPr>
        <w:t>1.工程地址：</w:t>
      </w:r>
      <w:r>
        <w:rPr>
          <w:rFonts w:hint="eastAsia" w:ascii="宋体" w:hAnsi="宋体" w:cs="宋体"/>
          <w:color w:val="000000"/>
          <w:kern w:val="0"/>
          <w:sz w:val="24"/>
          <w:u w:val="single"/>
          <w:lang w:bidi="en-US"/>
        </w:rPr>
        <w:t>江苏省盐城市滨海县黄海新区金光大道北侧、海城路东侧</w:t>
      </w:r>
      <w:r>
        <w:rPr>
          <w:rFonts w:hint="eastAsia" w:ascii="宋体" w:hAnsi="宋体" w:cs="宋体"/>
          <w:color w:val="000000"/>
          <w:kern w:val="0"/>
          <w:sz w:val="24"/>
          <w:lang w:val="zh-CN" w:bidi="en-US"/>
        </w:rPr>
        <w:t>。</w:t>
      </w:r>
    </w:p>
    <w:p>
      <w:pPr>
        <w:pStyle w:val="9"/>
        <w:numPr>
          <w:ilvl w:val="3"/>
          <w:numId w:val="0"/>
        </w:numPr>
        <w:spacing w:before="120" w:after="120" w:line="312" w:lineRule="auto"/>
        <w:ind w:firstLine="480" w:firstLineChars="200"/>
        <w:rPr>
          <w:rFonts w:ascii="宋体" w:hAnsi="宋体" w:eastAsia="宋体" w:cs="宋体"/>
          <w:b w:val="0"/>
          <w:bCs w:val="0"/>
          <w:color w:val="000000"/>
          <w:sz w:val="24"/>
          <w:szCs w:val="24"/>
          <w:lang w:bidi="en-US"/>
        </w:rPr>
      </w:pPr>
      <w:bookmarkStart w:id="186" w:name="bookmark135"/>
      <w:bookmarkEnd w:id="186"/>
      <w:r>
        <w:rPr>
          <w:rFonts w:hint="eastAsia" w:ascii="宋体" w:hAnsi="宋体" w:eastAsia="宋体" w:cs="宋体"/>
          <w:b w:val="0"/>
          <w:bCs w:val="0"/>
          <w:color w:val="000000"/>
          <w:sz w:val="24"/>
          <w:szCs w:val="24"/>
          <w:lang w:bidi="en-US"/>
        </w:rPr>
        <w:t>2.承包范围：</w:t>
      </w:r>
      <w:r>
        <w:rPr>
          <w:rFonts w:hint="eastAsia" w:ascii="宋体" w:hAnsi="宋体" w:eastAsia="宋体" w:cs="宋体"/>
          <w:b w:val="0"/>
          <w:bCs w:val="0"/>
          <w:color w:val="000000"/>
          <w:sz w:val="24"/>
          <w:szCs w:val="24"/>
          <w:u w:val="single"/>
          <w:lang w:bidi="en-US"/>
        </w:rPr>
        <w:t xml:space="preserve">      项目   </w:t>
      </w:r>
      <w:r>
        <w:rPr>
          <w:rFonts w:hint="eastAsia" w:ascii="宋体" w:hAnsi="宋体" w:cs="宋体"/>
          <w:b w:val="0"/>
          <w:bCs w:val="0"/>
          <w:color w:val="000000"/>
          <w:sz w:val="24"/>
          <w:szCs w:val="24"/>
          <w:lang w:bidi="en-US"/>
        </w:rPr>
        <w:t>供水管道安装工程，招标范围为招标人提供的招标工程量清单及图纸涉及的全部内容</w:t>
      </w:r>
      <w:r>
        <w:rPr>
          <w:rFonts w:hint="eastAsia" w:ascii="宋体" w:hAnsi="宋体" w:eastAsia="宋体" w:cs="宋体"/>
          <w:b w:val="0"/>
          <w:bCs w:val="0"/>
          <w:color w:val="000000"/>
          <w:sz w:val="24"/>
          <w:szCs w:val="24"/>
          <w:lang w:bidi="en-US"/>
        </w:rPr>
        <w:t>（具体工程量以实施过程中招标人的书面通知为准）</w:t>
      </w:r>
      <w:r>
        <w:rPr>
          <w:rFonts w:hint="eastAsia" w:ascii="宋体" w:hAnsi="宋体" w:eastAsia="宋体" w:cs="宋体"/>
          <w:b w:val="0"/>
          <w:bCs w:val="0"/>
          <w:sz w:val="24"/>
          <w:szCs w:val="24"/>
        </w:rPr>
        <w:t>。</w:t>
      </w:r>
    </w:p>
    <w:p>
      <w:pPr>
        <w:spacing w:line="312" w:lineRule="auto"/>
        <w:ind w:firstLine="482" w:firstLineChars="200"/>
        <w:jc w:val="left"/>
        <w:rPr>
          <w:rFonts w:ascii="宋体" w:hAnsi="宋体" w:cs="宋体"/>
          <w:b/>
          <w:bCs/>
          <w:color w:val="000000"/>
          <w:kern w:val="0"/>
          <w:sz w:val="24"/>
          <w:lang w:bidi="en-US"/>
        </w:rPr>
      </w:pPr>
      <w:bookmarkStart w:id="187" w:name="bookmark136"/>
      <w:r>
        <w:rPr>
          <w:rFonts w:hint="eastAsia" w:ascii="宋体" w:hAnsi="宋体" w:cs="宋体"/>
          <w:b/>
          <w:bCs/>
          <w:color w:val="000000"/>
          <w:kern w:val="0"/>
          <w:sz w:val="24"/>
          <w:lang w:bidi="en-US"/>
        </w:rPr>
        <w:t>二</w:t>
      </w:r>
      <w:bookmarkEnd w:id="187"/>
      <w:r>
        <w:rPr>
          <w:rFonts w:hint="eastAsia" w:ascii="宋体" w:hAnsi="宋体" w:cs="宋体"/>
          <w:b/>
          <w:bCs/>
          <w:color w:val="000000"/>
          <w:kern w:val="0"/>
          <w:sz w:val="24"/>
          <w:lang w:bidi="en-US"/>
        </w:rPr>
        <w:t>、工程项目期限</w:t>
      </w:r>
    </w:p>
    <w:p>
      <w:pPr>
        <w:spacing w:line="312" w:lineRule="auto"/>
        <w:ind w:firstLine="480"/>
        <w:rPr>
          <w:rFonts w:ascii="宋体" w:hAnsi="宋体" w:cs="宋体"/>
          <w:sz w:val="24"/>
        </w:rPr>
      </w:pPr>
      <w:r>
        <w:rPr>
          <w:rFonts w:hint="eastAsia" w:ascii="宋体" w:hAnsi="宋体" w:cs="宋体"/>
          <w:sz w:val="24"/>
        </w:rPr>
        <w:t>计划开工日期：</w:t>
      </w:r>
      <w:r>
        <w:rPr>
          <w:rFonts w:hint="eastAsia" w:ascii="宋体" w:hAnsi="宋体" w:cs="宋体"/>
          <w:sz w:val="24"/>
          <w:u w:val="single"/>
        </w:rPr>
        <w:t>  年 月    日</w:t>
      </w:r>
      <w:r>
        <w:rPr>
          <w:rFonts w:hint="eastAsia" w:ascii="宋体" w:hAnsi="宋体" w:cs="宋体"/>
          <w:sz w:val="24"/>
        </w:rPr>
        <w:t>。</w:t>
      </w:r>
    </w:p>
    <w:p>
      <w:pPr>
        <w:spacing w:line="312" w:lineRule="auto"/>
        <w:ind w:firstLine="480"/>
        <w:rPr>
          <w:rFonts w:ascii="宋体" w:hAnsi="宋体" w:cs="宋体"/>
          <w:sz w:val="24"/>
        </w:rPr>
      </w:pPr>
      <w:r>
        <w:rPr>
          <w:rFonts w:hint="eastAsia" w:ascii="宋体" w:hAnsi="宋体" w:cs="宋体"/>
          <w:sz w:val="24"/>
        </w:rPr>
        <w:t>计划竣工日期：</w:t>
      </w:r>
      <w:r>
        <w:rPr>
          <w:rFonts w:hint="eastAsia" w:ascii="宋体" w:hAnsi="宋体" w:cs="宋体"/>
          <w:sz w:val="24"/>
          <w:u w:val="single"/>
        </w:rPr>
        <w:t xml:space="preserve">    年 月    日</w:t>
      </w:r>
      <w:r>
        <w:rPr>
          <w:rFonts w:hint="eastAsia" w:ascii="宋体" w:hAnsi="宋体" w:cs="宋体"/>
          <w:sz w:val="24"/>
        </w:rPr>
        <w:t>。</w:t>
      </w:r>
    </w:p>
    <w:p>
      <w:pPr>
        <w:spacing w:line="312" w:lineRule="auto"/>
        <w:ind w:firstLine="480"/>
        <w:rPr>
          <w:rFonts w:ascii="宋体" w:hAnsi="宋体" w:cs="宋体"/>
          <w:sz w:val="24"/>
        </w:rPr>
      </w:pPr>
      <w:r>
        <w:rPr>
          <w:rFonts w:hint="eastAsia" w:ascii="宋体" w:hAnsi="宋体" w:cs="宋体"/>
          <w:sz w:val="24"/>
        </w:rPr>
        <w:t>工期总日历天数：</w:t>
      </w:r>
      <w:r>
        <w:rPr>
          <w:rFonts w:hint="eastAsia" w:ascii="宋体" w:hAnsi="宋体" w:cs="宋体"/>
          <w:sz w:val="24"/>
          <w:u w:val="single"/>
        </w:rPr>
        <w:t> 天</w:t>
      </w:r>
      <w:r>
        <w:rPr>
          <w:rFonts w:hint="eastAsia" w:ascii="宋体" w:hAnsi="宋体" w:cs="宋体"/>
          <w:sz w:val="24"/>
        </w:rPr>
        <w:t>。</w:t>
      </w:r>
    </w:p>
    <w:p>
      <w:pPr>
        <w:spacing w:line="312" w:lineRule="auto"/>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工期：乙方必须满足工程施工进度要求，无条件服从甲方的管理、调度与安排，确保按照甲方要求的进度进行施工。</w:t>
      </w:r>
    </w:p>
    <w:p>
      <w:pPr>
        <w:spacing w:line="312" w:lineRule="auto"/>
        <w:ind w:firstLine="482" w:firstLineChars="200"/>
        <w:jc w:val="left"/>
        <w:rPr>
          <w:rFonts w:ascii="宋体" w:hAnsi="宋体" w:cs="宋体"/>
          <w:b/>
          <w:bCs/>
          <w:color w:val="000000"/>
          <w:kern w:val="0"/>
          <w:sz w:val="24"/>
          <w:lang w:bidi="en-US"/>
        </w:rPr>
      </w:pPr>
      <w:bookmarkStart w:id="188" w:name="bookmark137"/>
      <w:r>
        <w:rPr>
          <w:rFonts w:hint="eastAsia" w:ascii="宋体" w:hAnsi="宋体" w:cs="宋体"/>
          <w:b/>
          <w:bCs/>
          <w:color w:val="000000"/>
          <w:kern w:val="0"/>
          <w:sz w:val="24"/>
          <w:lang w:bidi="en-US"/>
        </w:rPr>
        <w:t>三</w:t>
      </w:r>
      <w:bookmarkEnd w:id="188"/>
      <w:r>
        <w:rPr>
          <w:rFonts w:hint="eastAsia" w:ascii="宋体" w:hAnsi="宋体" w:cs="宋体"/>
          <w:b/>
          <w:bCs/>
          <w:color w:val="000000"/>
          <w:kern w:val="0"/>
          <w:sz w:val="24"/>
          <w:lang w:bidi="en-US"/>
        </w:rPr>
        <w:t>、协议内容</w:t>
      </w:r>
    </w:p>
    <w:p>
      <w:pPr>
        <w:spacing w:line="312" w:lineRule="auto"/>
        <w:ind w:firstLine="480" w:firstLineChars="200"/>
        <w:jc w:val="left"/>
        <w:rPr>
          <w:rFonts w:ascii="宋体" w:hAnsi="宋体" w:cs="宋体"/>
          <w:color w:val="000000"/>
          <w:kern w:val="0"/>
          <w:sz w:val="24"/>
          <w:lang w:bidi="en-US"/>
        </w:rPr>
      </w:pPr>
      <w:bookmarkStart w:id="189" w:name="bookmark138"/>
      <w:bookmarkEnd w:id="189"/>
      <w:r>
        <w:rPr>
          <w:rFonts w:hint="eastAsia" w:ascii="宋体" w:hAnsi="宋体" w:cs="宋体"/>
          <w:color w:val="000000"/>
          <w:kern w:val="0"/>
          <w:sz w:val="24"/>
          <w:lang w:bidi="en-US"/>
        </w:rPr>
        <w:t>1.甲乙双方必须认真贯彻国家和上级劳动保护、安全生产主管部门颁发的有关安全生产工作的方针、政策，严格执行有关劳动保护法规、条例、规定。</w:t>
      </w:r>
    </w:p>
    <w:p>
      <w:pPr>
        <w:spacing w:line="312" w:lineRule="auto"/>
        <w:ind w:firstLine="480" w:firstLineChars="200"/>
        <w:jc w:val="left"/>
        <w:rPr>
          <w:rFonts w:ascii="宋体" w:hAnsi="宋体" w:cs="宋体"/>
          <w:color w:val="000000"/>
          <w:kern w:val="0"/>
          <w:sz w:val="24"/>
          <w:lang w:bidi="en-US"/>
        </w:rPr>
      </w:pPr>
      <w:bookmarkStart w:id="190" w:name="bookmark139"/>
      <w:bookmarkEnd w:id="190"/>
      <w:r>
        <w:rPr>
          <w:rFonts w:hint="eastAsia" w:ascii="宋体" w:hAnsi="宋体" w:cs="宋体"/>
          <w:color w:val="000000"/>
          <w:kern w:val="0"/>
          <w:sz w:val="24"/>
          <w:lang w:bidi="en-US"/>
        </w:rPr>
        <w:t>2.甲乙双方都应有安全管理组织体制，包括抓安全生产的领导，各级专职和兼职的安全管理人员，应有各工种的安全操作规程，特种作业工人的审证考核制度及各级安全生产岗位责任制和定期安全检查制度。</w:t>
      </w:r>
    </w:p>
    <w:p>
      <w:pPr>
        <w:spacing w:line="312" w:lineRule="auto"/>
        <w:ind w:firstLine="480" w:firstLineChars="200"/>
        <w:jc w:val="left"/>
        <w:rPr>
          <w:rFonts w:ascii="宋体" w:hAnsi="宋体" w:cs="宋体"/>
          <w:color w:val="000000"/>
          <w:kern w:val="0"/>
          <w:sz w:val="24"/>
          <w:lang w:bidi="en-US"/>
        </w:rPr>
      </w:pPr>
      <w:bookmarkStart w:id="191" w:name="bookmark140"/>
      <w:bookmarkEnd w:id="191"/>
      <w:r>
        <w:rPr>
          <w:rFonts w:hint="eastAsia" w:ascii="宋体" w:hAnsi="宋体" w:cs="宋体"/>
          <w:color w:val="000000"/>
          <w:kern w:val="0"/>
          <w:sz w:val="24"/>
          <w:lang w:bidi="en-US"/>
        </w:rPr>
        <w:t>3.甲乙双方在施工前要认真勘察现场，工程项目由乙方按甲方的要求自行编制施工组织设计；制订有针对性的安全技术措施，乙方必须严格按施工组织设计的要求施工。</w:t>
      </w:r>
    </w:p>
    <w:p>
      <w:pPr>
        <w:spacing w:line="312" w:lineRule="auto"/>
        <w:ind w:firstLine="480" w:firstLineChars="200"/>
        <w:jc w:val="left"/>
        <w:rPr>
          <w:rFonts w:ascii="宋体" w:hAnsi="宋体" w:cs="宋体"/>
          <w:color w:val="000000"/>
          <w:kern w:val="0"/>
          <w:sz w:val="24"/>
          <w:lang w:bidi="en-US"/>
        </w:rPr>
      </w:pPr>
      <w:bookmarkStart w:id="192" w:name="bookmark141"/>
      <w:bookmarkEnd w:id="192"/>
      <w:r>
        <w:rPr>
          <w:rFonts w:hint="eastAsia" w:ascii="宋体" w:hAnsi="宋体" w:cs="宋体"/>
          <w:color w:val="000000"/>
          <w:kern w:val="0"/>
          <w:sz w:val="24"/>
          <w:lang w:bidi="en-US"/>
        </w:rPr>
        <w:t>4.甲乙双方的领导必须认真对本单位职工进行安全生产制度及安全技术知识教育，增强法制观念，提高职工的安全生产思想意识和自我保护的能力，督促职工自觉遵守安全纪律、制度法规。</w:t>
      </w:r>
    </w:p>
    <w:p>
      <w:pPr>
        <w:spacing w:line="312" w:lineRule="auto"/>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5.施工前，乙方应组织召开管理、施工人员安全生产教育会议，并通知甲方委派有关人员出席会议。介绍施工中有关安全生产防火等规章制度及要求，乙方必须检查、督促施工人员严格遵守、认真执行。</w:t>
      </w:r>
    </w:p>
    <w:p>
      <w:pPr>
        <w:spacing w:line="312" w:lineRule="auto"/>
        <w:ind w:firstLine="480" w:firstLineChars="200"/>
        <w:jc w:val="left"/>
        <w:rPr>
          <w:rFonts w:ascii="宋体" w:hAnsi="宋体" w:cs="宋体"/>
          <w:color w:val="000000"/>
          <w:kern w:val="0"/>
          <w:sz w:val="24"/>
          <w:lang w:bidi="en-US"/>
        </w:rPr>
      </w:pPr>
      <w:bookmarkStart w:id="193" w:name="bookmark143"/>
      <w:bookmarkEnd w:id="193"/>
      <w:r>
        <w:rPr>
          <w:rFonts w:hint="eastAsia" w:ascii="宋体" w:hAnsi="宋体" w:cs="宋体"/>
          <w:color w:val="000000"/>
          <w:kern w:val="0"/>
          <w:sz w:val="24"/>
          <w:lang w:bidi="en-US"/>
        </w:rPr>
        <w:t>6.施工期间，乙方指派</w:t>
      </w:r>
      <w:r>
        <w:rPr>
          <w:rFonts w:hint="eastAsia" w:ascii="宋体" w:hAnsi="宋体" w:cs="宋体"/>
          <w:color w:val="000000"/>
          <w:kern w:val="0"/>
          <w:sz w:val="24"/>
          <w:u w:val="single"/>
          <w:lang w:bidi="en-US"/>
        </w:rPr>
        <w:t xml:space="preserve">         </w:t>
      </w:r>
      <w:r>
        <w:rPr>
          <w:rFonts w:hint="eastAsia" w:ascii="宋体" w:hAnsi="宋体" w:cs="宋体"/>
          <w:color w:val="000000"/>
          <w:kern w:val="0"/>
          <w:sz w:val="24"/>
          <w:lang w:bidi="en-US"/>
        </w:rPr>
        <w:t>同志负责本工程项目的有关安全、防火工作： 甲方指派</w:t>
      </w:r>
      <w:r>
        <w:rPr>
          <w:rFonts w:hint="eastAsia" w:ascii="宋体" w:hAnsi="宋体" w:cs="宋体"/>
          <w:color w:val="000000"/>
          <w:kern w:val="0"/>
          <w:sz w:val="24"/>
          <w:u w:val="single"/>
          <w:lang w:bidi="en-US"/>
        </w:rPr>
        <w:t xml:space="preserve"> </w:t>
      </w:r>
      <w:r>
        <w:rPr>
          <w:rFonts w:hint="eastAsia" w:ascii="宋体" w:hAnsi="宋体" w:cs="宋体"/>
          <w:color w:val="000000"/>
          <w:kern w:val="0"/>
          <w:sz w:val="24"/>
          <w:u w:val="single"/>
          <w:lang w:bidi="en-US"/>
        </w:rPr>
        <w:tab/>
      </w:r>
      <w:r>
        <w:rPr>
          <w:rFonts w:hint="eastAsia" w:ascii="宋体" w:hAnsi="宋体" w:cs="宋体"/>
          <w:color w:val="000000"/>
          <w:kern w:val="0"/>
          <w:sz w:val="24"/>
          <w:u w:val="single"/>
          <w:lang w:bidi="en-US"/>
        </w:rPr>
        <w:t xml:space="preserve"> 王虎  </w:t>
      </w:r>
      <w:r>
        <w:rPr>
          <w:rFonts w:hint="eastAsia" w:ascii="宋体" w:hAnsi="宋体" w:cs="宋体"/>
          <w:color w:val="000000"/>
          <w:kern w:val="0"/>
          <w:sz w:val="24"/>
          <w:lang w:bidi="en-US"/>
        </w:rPr>
        <w:t>同志负责联系予以协助督促乙方执行有关安全、防火规定。甲乙双方应经常联系，相互协助检查工程项目中有关的安全、防火工作，共同预防事故发生。</w:t>
      </w:r>
    </w:p>
    <w:p>
      <w:pPr>
        <w:spacing w:line="312" w:lineRule="auto"/>
        <w:ind w:firstLine="480" w:firstLineChars="200"/>
        <w:jc w:val="left"/>
        <w:rPr>
          <w:rFonts w:ascii="宋体" w:hAnsi="宋体" w:cs="宋体"/>
          <w:color w:val="000000"/>
          <w:kern w:val="0"/>
          <w:sz w:val="24"/>
          <w:lang w:bidi="en-US"/>
        </w:rPr>
      </w:pPr>
      <w:bookmarkStart w:id="194" w:name="bookmark144"/>
      <w:bookmarkEnd w:id="194"/>
      <w:r>
        <w:rPr>
          <w:rFonts w:hint="eastAsia" w:ascii="宋体" w:hAnsi="宋体" w:cs="宋体"/>
          <w:color w:val="000000"/>
          <w:kern w:val="0"/>
          <w:sz w:val="24"/>
          <w:lang w:bidi="en-US"/>
        </w:rPr>
        <w:t>7.乙方在施工期间必须严格执行和遵守甲方的安全生产、防火管理的各类规定，接受甲方的督促、检查和指导，甲方有协助乙方搞好安全生产、防火管理以及督促定期检查的义务，对于查出的隐患，乙方必须限时整改，对甲方违反安全生产规定、制度等情况，乙方有要求甲方整改的权利。</w:t>
      </w:r>
    </w:p>
    <w:p>
      <w:pPr>
        <w:spacing w:line="312" w:lineRule="auto"/>
        <w:ind w:firstLine="480" w:firstLineChars="200"/>
        <w:jc w:val="left"/>
        <w:rPr>
          <w:rFonts w:ascii="宋体" w:hAnsi="宋体" w:cs="宋体"/>
          <w:color w:val="000000"/>
          <w:kern w:val="0"/>
          <w:sz w:val="24"/>
          <w:lang w:bidi="en-US"/>
        </w:rPr>
      </w:pPr>
      <w:bookmarkStart w:id="195" w:name="bookmark145"/>
      <w:bookmarkEnd w:id="195"/>
      <w:r>
        <w:rPr>
          <w:rFonts w:hint="eastAsia" w:ascii="宋体" w:hAnsi="宋体" w:cs="宋体"/>
          <w:color w:val="000000"/>
          <w:kern w:val="0"/>
          <w:sz w:val="24"/>
          <w:lang w:bidi="en-US"/>
        </w:rPr>
        <w:t>8.甲乙双方人员对各自所处的施工区域、作业环境、操作设施设备、工具用具等必须认真检查，发现隐患,应即停止施工，并由有关单位落实整改后方准施工。</w:t>
      </w:r>
    </w:p>
    <w:p>
      <w:pPr>
        <w:spacing w:line="312" w:lineRule="auto"/>
        <w:ind w:firstLine="480" w:firstLineChars="200"/>
        <w:jc w:val="left"/>
        <w:rPr>
          <w:rFonts w:ascii="宋体" w:hAnsi="宋体" w:cs="宋体"/>
          <w:color w:val="000000"/>
          <w:kern w:val="0"/>
          <w:sz w:val="24"/>
          <w:lang w:bidi="en-US"/>
        </w:rPr>
      </w:pPr>
      <w:bookmarkStart w:id="196" w:name="bookmark146"/>
      <w:bookmarkEnd w:id="196"/>
      <w:r>
        <w:rPr>
          <w:rFonts w:hint="eastAsia" w:ascii="宋体" w:hAnsi="宋体" w:cs="宋体"/>
          <w:color w:val="000000"/>
          <w:kern w:val="0"/>
          <w:sz w:val="24"/>
          <w:lang w:bidi="en-US"/>
        </w:rPr>
        <w:t>9.由甲方提供的脚手架等设施，在搭设、安装完毕提交使用前,严禁在未经验收或验收不合格的情况下投入使用，否则由此发生的后果概由擅自使用方负责。</w:t>
      </w:r>
    </w:p>
    <w:p>
      <w:pPr>
        <w:spacing w:line="312" w:lineRule="auto"/>
        <w:ind w:firstLine="480" w:firstLineChars="200"/>
        <w:jc w:val="left"/>
        <w:rPr>
          <w:rFonts w:ascii="宋体" w:hAnsi="宋体" w:cs="宋体"/>
          <w:color w:val="000000"/>
          <w:kern w:val="0"/>
          <w:sz w:val="24"/>
          <w:lang w:bidi="en-US"/>
        </w:rPr>
      </w:pPr>
      <w:bookmarkStart w:id="197" w:name="bookmark147"/>
      <w:bookmarkEnd w:id="197"/>
      <w:r>
        <w:rPr>
          <w:rFonts w:hint="eastAsia" w:ascii="宋体" w:hAnsi="宋体" w:cs="宋体"/>
          <w:color w:val="000000"/>
          <w:kern w:val="0"/>
          <w:sz w:val="24"/>
          <w:lang w:bidi="en-US"/>
        </w:rPr>
        <w:t>10.甲乙双方的人员，对施工现场的脚手架、各类安全防护措施、安全标志和 “ 警告牌不得擅自拆除、更动。如确实需要拆除更动的,必须经工地施工负责人和甲乙双方指派的安全管理人员的同意，并釆取必要、可靠的安全措施后方能拆</w:t>
      </w:r>
      <w:r>
        <w:rPr>
          <w:rFonts w:hint="eastAsia" w:ascii="宋体" w:hAnsi="宋体" w:cs="宋体"/>
          <w:color w:val="000000"/>
          <w:kern w:val="0"/>
          <w:sz w:val="24"/>
          <w:lang w:val="zh-CN" w:bidi="en-US"/>
        </w:rPr>
        <w:t>除。</w:t>
      </w:r>
      <w:r>
        <w:rPr>
          <w:rFonts w:hint="eastAsia" w:ascii="宋体" w:hAnsi="宋体" w:cs="宋体"/>
          <w:color w:val="000000"/>
          <w:kern w:val="0"/>
          <w:sz w:val="24"/>
          <w:lang w:bidi="en-US"/>
        </w:rPr>
        <w:t>任何一方人员，擅自拆除所造成的后果,均由该方人员及其单位负责承担。</w:t>
      </w:r>
    </w:p>
    <w:p>
      <w:pPr>
        <w:spacing w:line="312" w:lineRule="auto"/>
        <w:ind w:firstLine="480" w:firstLineChars="200"/>
        <w:jc w:val="left"/>
        <w:rPr>
          <w:rFonts w:ascii="宋体" w:hAnsi="宋体" w:cs="宋体"/>
          <w:color w:val="000000"/>
          <w:kern w:val="0"/>
          <w:sz w:val="24"/>
          <w:lang w:bidi="en-US"/>
        </w:rPr>
      </w:pPr>
      <w:bookmarkStart w:id="198" w:name="bookmark148"/>
      <w:bookmarkEnd w:id="198"/>
      <w:r>
        <w:rPr>
          <w:rFonts w:hint="eastAsia" w:ascii="宋体" w:hAnsi="宋体" w:cs="宋体"/>
          <w:color w:val="000000"/>
          <w:kern w:val="0"/>
          <w:sz w:val="24"/>
          <w:lang w:bidi="en-US"/>
        </w:rPr>
        <w:t>11.操作人员必须按规定做到定机定人和持证操作，严禁违章、无证操作；严禁不懂电器、机械设备的人，擅自操作使用电器、机械设备。</w:t>
      </w:r>
    </w:p>
    <w:p>
      <w:pPr>
        <w:spacing w:line="312" w:lineRule="auto"/>
        <w:ind w:firstLine="480" w:firstLineChars="200"/>
        <w:jc w:val="left"/>
        <w:rPr>
          <w:rFonts w:ascii="宋体" w:hAnsi="宋体" w:cs="宋体"/>
          <w:color w:val="000000"/>
          <w:kern w:val="0"/>
          <w:sz w:val="24"/>
          <w:lang w:bidi="en-US"/>
        </w:rPr>
      </w:pPr>
      <w:bookmarkStart w:id="199" w:name="bookmark149"/>
      <w:bookmarkEnd w:id="199"/>
      <w:r>
        <w:rPr>
          <w:rFonts w:hint="eastAsia" w:ascii="宋体" w:hAnsi="宋体" w:cs="宋体"/>
          <w:color w:val="000000"/>
          <w:kern w:val="0"/>
          <w:sz w:val="24"/>
          <w:lang w:bidi="en-US"/>
        </w:rPr>
        <w:t>12.甲乙双方必须严格执行各类防火、防爆制度、易燃易爆场所严禁吸烟及 动用明火。消防器材不准挪作他用。电焊、气割作业应按规定办理动火审批手续， 严格遵守“十不烧”规定，严禁使用电炉。冬季施工如必须釆用明火加热防冻措 施时，应取得防火主管人员同意，落实防火、防中毒措施，并指派专人值班。</w:t>
      </w:r>
    </w:p>
    <w:p>
      <w:pPr>
        <w:spacing w:line="312" w:lineRule="auto"/>
        <w:ind w:firstLine="480" w:firstLineChars="200"/>
        <w:jc w:val="left"/>
        <w:rPr>
          <w:rFonts w:ascii="宋体" w:hAnsi="宋体" w:cs="宋体"/>
          <w:color w:val="000000"/>
          <w:kern w:val="0"/>
          <w:sz w:val="24"/>
          <w:lang w:bidi="en-US"/>
        </w:rPr>
      </w:pPr>
      <w:bookmarkStart w:id="200" w:name="bookmark150"/>
      <w:bookmarkEnd w:id="200"/>
      <w:r>
        <w:rPr>
          <w:rFonts w:hint="eastAsia" w:ascii="宋体" w:hAnsi="宋体" w:cs="宋体"/>
          <w:color w:val="000000"/>
          <w:kern w:val="0"/>
          <w:sz w:val="24"/>
          <w:lang w:bidi="en-US"/>
        </w:rPr>
        <w:t>13.乙方需要用甲方提供的电气设备，在使用前应先进行检测，如不符安全规定的应及时向甲方提出，甲方应积极整改，整改合格后方准使用，违反本规定或不经甲方许可，擅自乱拉电气线路造成后果均由肇事者所在单位负责。</w:t>
      </w:r>
    </w:p>
    <w:p>
      <w:pPr>
        <w:spacing w:line="312" w:lineRule="auto"/>
        <w:ind w:firstLine="480" w:firstLineChars="200"/>
        <w:jc w:val="left"/>
        <w:rPr>
          <w:rFonts w:ascii="宋体" w:hAnsi="宋体" w:cs="宋体"/>
          <w:color w:val="000000"/>
          <w:kern w:val="0"/>
          <w:sz w:val="24"/>
          <w:lang w:val="zh-TW" w:bidi="en-US"/>
        </w:rPr>
      </w:pPr>
      <w:bookmarkStart w:id="201" w:name="bookmark151"/>
      <w:bookmarkEnd w:id="201"/>
      <w:r>
        <w:rPr>
          <w:rFonts w:hint="eastAsia" w:ascii="宋体" w:hAnsi="宋体" w:cs="宋体"/>
          <w:color w:val="000000"/>
          <w:kern w:val="0"/>
          <w:sz w:val="24"/>
          <w:lang w:bidi="en-US"/>
        </w:rPr>
        <w:t>14.</w:t>
      </w:r>
      <w:r>
        <w:rPr>
          <w:rFonts w:hint="eastAsia" w:ascii="宋体" w:hAnsi="宋体" w:cs="宋体"/>
          <w:color w:val="000000"/>
          <w:kern w:val="0"/>
          <w:sz w:val="24"/>
          <w:lang w:val="zh-TW" w:bidi="en-US"/>
        </w:rPr>
        <w:t>贯彻先订合同后施工的原则，甲方不得指派乙方人员从事合同外的施工任务。乙方应拒绝合同外的施工任务，否则由此造成的一切后果均由责任方负责。</w:t>
      </w:r>
    </w:p>
    <w:p>
      <w:pPr>
        <w:spacing w:line="312" w:lineRule="auto"/>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15.甲乙双方在施工中，应注意管线及高低压架空线路的保护，甲方对管线和障碍物应详细交底。乙方应贯彻交底要求，如遇有情况，应及时向甲方和有关部门联系，釆取保护措施。</w:t>
      </w:r>
    </w:p>
    <w:p>
      <w:pPr>
        <w:spacing w:line="312" w:lineRule="auto"/>
        <w:ind w:firstLine="480" w:firstLineChars="200"/>
        <w:jc w:val="left"/>
        <w:rPr>
          <w:rFonts w:ascii="宋体" w:hAnsi="宋体" w:cs="宋体"/>
          <w:color w:val="000000"/>
          <w:kern w:val="0"/>
          <w:sz w:val="24"/>
          <w:lang w:bidi="en-US"/>
        </w:rPr>
      </w:pPr>
      <w:bookmarkStart w:id="202" w:name="bookmark153"/>
      <w:bookmarkEnd w:id="202"/>
      <w:r>
        <w:rPr>
          <w:rFonts w:hint="eastAsia" w:ascii="宋体" w:hAnsi="宋体" w:cs="宋体"/>
          <w:color w:val="000000"/>
          <w:kern w:val="0"/>
          <w:sz w:val="24"/>
          <w:lang w:bidi="en-US"/>
        </w:rPr>
        <w:t>16.贯彻谁施工谁负责安全的原则，乙方人员在施工期间，造成伤亡、火警、 火灾、机械等其它事故（包括由乙方责任造成甲方人员、它方人员、行人伤亡等）, 甲方有协助紧急抢救伤员的义务，乙方负责事故上报，经济赔偿及善后处理。事故的损失和善后处理费用，应按责任，协商解决。</w:t>
      </w:r>
    </w:p>
    <w:p>
      <w:pPr>
        <w:spacing w:line="312" w:lineRule="auto"/>
        <w:ind w:firstLine="480" w:firstLineChars="200"/>
        <w:jc w:val="left"/>
        <w:rPr>
          <w:rFonts w:ascii="宋体" w:hAnsi="宋体" w:cs="宋体"/>
          <w:color w:val="000000"/>
          <w:kern w:val="0"/>
          <w:sz w:val="24"/>
          <w:lang w:bidi="en-US"/>
        </w:rPr>
      </w:pPr>
      <w:bookmarkStart w:id="203" w:name="bookmark154"/>
      <w:bookmarkEnd w:id="203"/>
      <w:r>
        <w:rPr>
          <w:rFonts w:hint="eastAsia" w:ascii="宋体" w:hAnsi="宋体" w:cs="宋体"/>
          <w:color w:val="000000"/>
          <w:kern w:val="0"/>
          <w:sz w:val="24"/>
          <w:lang w:bidi="en-US"/>
        </w:rPr>
        <w:t>17.为保障施工现场的防火安全，以利施工作业的顺利进行，甲乙双方必须贯彻“预防为主、防消结合”的方针，按照有关规定，工程开工后，由甲方牵头施工单位参加，成立三防（防火、防爆、防盗）领导小组，负责防火安全工作，认真实施《施工现场防火规定》和《关于高层建筑工程消防设施配置规定》及当地政府部门的相关规定，并定期召开会议，协调工地治安和防火工作。</w:t>
      </w:r>
    </w:p>
    <w:p>
      <w:pPr>
        <w:spacing w:line="312" w:lineRule="auto"/>
        <w:ind w:firstLine="480" w:firstLineChars="200"/>
        <w:jc w:val="left"/>
        <w:rPr>
          <w:rFonts w:ascii="宋体" w:hAnsi="宋体" w:cs="宋体"/>
          <w:color w:val="000000"/>
          <w:kern w:val="0"/>
          <w:sz w:val="24"/>
          <w:lang w:bidi="en-US"/>
        </w:rPr>
      </w:pPr>
      <w:bookmarkStart w:id="204" w:name="bookmark155"/>
      <w:bookmarkEnd w:id="204"/>
      <w:r>
        <w:rPr>
          <w:rFonts w:hint="eastAsia" w:ascii="宋体" w:hAnsi="宋体" w:cs="宋体"/>
          <w:color w:val="000000"/>
          <w:kern w:val="0"/>
          <w:sz w:val="24"/>
          <w:lang w:bidi="en-US"/>
        </w:rPr>
        <w:t>18.加强施工企业社会治安综合治理工作，认真贯彻社会治安防范责任有关 规定，甲、乙双方相互建立综治机构，完善防范机制，强化治理管理，按照</w:t>
      </w:r>
      <w:r>
        <w:rPr>
          <w:rFonts w:hint="eastAsia" w:ascii="宋体" w:hAnsi="宋体" w:cs="宋体"/>
          <w:color w:val="000000"/>
          <w:kern w:val="0"/>
          <w:sz w:val="24"/>
          <w:lang w:val="zh-CN" w:bidi="en-US"/>
        </w:rPr>
        <w:t>“谁</w:t>
      </w:r>
      <w:r>
        <w:rPr>
          <w:rFonts w:hint="eastAsia" w:ascii="宋体" w:hAnsi="宋体" w:cs="宋体"/>
          <w:color w:val="000000"/>
          <w:kern w:val="0"/>
          <w:sz w:val="24"/>
          <w:lang w:bidi="en-US"/>
        </w:rPr>
        <w:t>管理、谁负责</w:t>
      </w:r>
      <w:r>
        <w:rPr>
          <w:rFonts w:hint="eastAsia" w:ascii="宋体" w:hAnsi="宋体" w:cs="宋体"/>
          <w:color w:val="000000"/>
          <w:kern w:val="0"/>
          <w:sz w:val="24"/>
          <w:lang w:val="zh-CN" w:bidi="en-US"/>
        </w:rPr>
        <w:t>”的</w:t>
      </w:r>
      <w:r>
        <w:rPr>
          <w:rFonts w:hint="eastAsia" w:ascii="宋体" w:hAnsi="宋体" w:cs="宋体"/>
          <w:color w:val="000000"/>
          <w:kern w:val="0"/>
          <w:sz w:val="24"/>
          <w:lang w:bidi="en-US"/>
        </w:rPr>
        <w:t>原则，层层落实责任制密切同驻地公安部门联系，形成群防群治网络，确保一方平安，切实做到“管好自己的人，看好自己的门，办好自己的事”。</w:t>
      </w:r>
    </w:p>
    <w:p>
      <w:pPr>
        <w:spacing w:line="312" w:lineRule="auto"/>
        <w:ind w:firstLine="480" w:firstLineChars="200"/>
        <w:jc w:val="left"/>
        <w:rPr>
          <w:rFonts w:ascii="宋体" w:hAnsi="宋体" w:cs="宋体"/>
          <w:color w:val="000000"/>
          <w:kern w:val="0"/>
          <w:sz w:val="24"/>
          <w:lang w:bidi="en-US"/>
        </w:rPr>
      </w:pPr>
      <w:bookmarkStart w:id="205" w:name="bookmark156"/>
      <w:bookmarkEnd w:id="205"/>
      <w:r>
        <w:rPr>
          <w:rFonts w:hint="eastAsia" w:ascii="宋体" w:hAnsi="宋体" w:cs="宋体"/>
          <w:color w:val="000000"/>
          <w:kern w:val="0"/>
          <w:sz w:val="24"/>
          <w:lang w:bidi="en-US"/>
        </w:rPr>
        <w:t>19.此工程乙方必须确保安全施工，若因乙方原因发生的安全问题，由乙方自行负责处理并承担一切责任和所有费用。</w:t>
      </w:r>
    </w:p>
    <w:p>
      <w:pPr>
        <w:spacing w:line="312" w:lineRule="auto"/>
        <w:ind w:firstLine="480" w:firstLineChars="200"/>
        <w:jc w:val="left"/>
        <w:rPr>
          <w:rFonts w:ascii="宋体" w:hAnsi="宋体" w:cs="宋体"/>
          <w:color w:val="000000"/>
          <w:kern w:val="0"/>
          <w:sz w:val="24"/>
          <w:lang w:bidi="en-US"/>
        </w:rPr>
      </w:pPr>
      <w:bookmarkStart w:id="206" w:name="bookmark157"/>
      <w:bookmarkEnd w:id="206"/>
      <w:r>
        <w:rPr>
          <w:rFonts w:hint="eastAsia" w:ascii="宋体" w:hAnsi="宋体" w:cs="宋体"/>
          <w:color w:val="000000"/>
          <w:kern w:val="0"/>
          <w:sz w:val="24"/>
          <w:lang w:bidi="en-US"/>
        </w:rPr>
        <w:t>20.本协议同工程合同正本同时生效，具有同等法律效力，甲乙双方必须严格执行，由于违反协议而造成伤亡事故，由违约方承担一切经济损失。</w:t>
      </w:r>
    </w:p>
    <w:p>
      <w:pPr>
        <w:spacing w:line="312" w:lineRule="auto"/>
        <w:ind w:firstLine="480" w:firstLineChars="200"/>
        <w:jc w:val="left"/>
        <w:rPr>
          <w:rFonts w:ascii="宋体" w:hAnsi="宋体" w:cs="宋体"/>
          <w:color w:val="000000"/>
          <w:kern w:val="0"/>
          <w:sz w:val="24"/>
          <w:lang w:bidi="en-US"/>
        </w:rPr>
      </w:pPr>
      <w:r>
        <w:rPr>
          <w:rFonts w:hint="eastAsia" w:ascii="宋体" w:hAnsi="宋体" w:cs="宋体"/>
          <w:color w:val="000000"/>
          <w:kern w:val="0"/>
          <w:sz w:val="24"/>
          <w:lang w:bidi="en-US"/>
        </w:rPr>
        <w:t>21.本协议自双方签章之日起生效。协议作为合同正文的附件一式陆份，甲方执肆份、乙方执贰份。</w:t>
      </w:r>
    </w:p>
    <w:p>
      <w:pPr>
        <w:autoSpaceDE w:val="0"/>
        <w:autoSpaceDN w:val="0"/>
        <w:adjustRightInd w:val="0"/>
        <w:snapToGrid w:val="0"/>
        <w:spacing w:line="360" w:lineRule="auto"/>
        <w:jc w:val="center"/>
        <w:rPr>
          <w:rFonts w:ascii="宋体" w:hAnsi="宋体"/>
          <w:sz w:val="24"/>
          <w:u w:val="single"/>
        </w:rPr>
      </w:pPr>
    </w:p>
    <w:p>
      <w:pPr>
        <w:spacing w:line="420" w:lineRule="exact"/>
        <w:rPr>
          <w:rFonts w:ascii="宋体" w:hAnsi="宋体" w:cs="宋体"/>
          <w:szCs w:val="21"/>
          <w:u w:val="single"/>
        </w:rPr>
      </w:pPr>
    </w:p>
    <w:p>
      <w:pPr>
        <w:pStyle w:val="44"/>
        <w:ind w:firstLine="200"/>
        <w:rPr>
          <w:rFonts w:ascii="宋体" w:hAnsi="宋体" w:cs="宋体"/>
          <w:szCs w:val="21"/>
          <w:u w:val="single"/>
        </w:rPr>
      </w:pPr>
    </w:p>
    <w:p>
      <w:pPr>
        <w:spacing w:line="360" w:lineRule="auto"/>
        <w:ind w:firstLine="5040" w:firstLineChars="2100"/>
        <w:jc w:val="left"/>
        <w:textAlignment w:val="center"/>
        <w:rPr>
          <w:rFonts w:ascii="宋体" w:hAnsi="宋体" w:cs="宋体"/>
          <w:kern w:val="0"/>
          <w:sz w:val="24"/>
          <w:lang w:val="zh-CN"/>
        </w:rPr>
      </w:pPr>
      <w:r>
        <w:rPr>
          <w:rFonts w:hint="eastAsia" w:ascii="宋体" w:hAnsi="宋体" w:cs="宋体"/>
          <w:kern w:val="0"/>
          <w:sz w:val="24"/>
          <w:lang w:val="zh-CN"/>
        </w:rPr>
        <w:t>乙</w:t>
      </w:r>
      <w:r>
        <w:rPr>
          <w:rFonts w:hint="eastAsia" w:ascii="宋体" w:hAnsi="宋体" w:cs="宋体"/>
          <w:kern w:val="0"/>
          <w:sz w:val="24"/>
        </w:rPr>
        <w:t xml:space="preserve">  </w:t>
      </w:r>
      <w:r>
        <w:rPr>
          <w:rFonts w:hint="eastAsia" w:ascii="宋体" w:hAnsi="宋体" w:cs="宋体"/>
          <w:kern w:val="0"/>
          <w:sz w:val="24"/>
          <w:lang w:val="zh-CN"/>
        </w:rPr>
        <w:t xml:space="preserve">方：（盖公章） </w:t>
      </w:r>
    </w:p>
    <w:p>
      <w:pPr>
        <w:spacing w:line="360" w:lineRule="auto"/>
        <w:ind w:firstLine="5040" w:firstLineChars="2100"/>
        <w:jc w:val="left"/>
        <w:textAlignment w:val="center"/>
        <w:rPr>
          <w:rFonts w:ascii="宋体" w:hAnsi="宋体" w:cs="宋体"/>
          <w:kern w:val="0"/>
          <w:sz w:val="24"/>
          <w:lang w:val="zh-CN"/>
        </w:rPr>
      </w:pPr>
      <w:r>
        <w:rPr>
          <w:rFonts w:hint="eastAsia" w:ascii="宋体" w:hAnsi="宋体" w:cs="宋体"/>
          <w:kern w:val="0"/>
          <w:sz w:val="24"/>
          <w:lang w:val="zh-CN"/>
        </w:rPr>
        <w:t>法定代表人或其委托代理人：</w:t>
      </w:r>
    </w:p>
    <w:p>
      <w:pPr>
        <w:spacing w:line="360" w:lineRule="auto"/>
        <w:ind w:firstLine="5040" w:firstLineChars="2100"/>
        <w:jc w:val="left"/>
        <w:textAlignment w:val="center"/>
        <w:rPr>
          <w:sz w:val="24"/>
          <w:szCs w:val="32"/>
          <w:lang w:val="zh-CN"/>
        </w:rPr>
      </w:pP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 xml:space="preserve"> 月   日 </w:t>
      </w:r>
    </w:p>
    <w:p>
      <w:pPr>
        <w:spacing w:line="420" w:lineRule="exact"/>
        <w:rPr>
          <w:rFonts w:ascii="宋体" w:hAnsi="宋体" w:cs="宋体"/>
          <w:szCs w:val="21"/>
          <w:u w:val="single"/>
        </w:rPr>
      </w:pPr>
    </w:p>
    <w:p>
      <w:pPr>
        <w:pStyle w:val="44"/>
        <w:ind w:firstLine="200"/>
        <w:rPr>
          <w:rFonts w:ascii="宋体" w:hAnsi="宋体" w:cs="宋体"/>
          <w:szCs w:val="21"/>
          <w:u w:val="single"/>
        </w:rPr>
      </w:pPr>
    </w:p>
    <w:p>
      <w:pPr>
        <w:pStyle w:val="44"/>
        <w:ind w:firstLine="0" w:firstLineChars="0"/>
        <w:rPr>
          <w:rFonts w:ascii="宋体" w:hAnsi="宋体" w:cs="宋体"/>
          <w:szCs w:val="21"/>
        </w:rPr>
      </w:pPr>
    </w:p>
    <w:p>
      <w:pPr>
        <w:pStyle w:val="44"/>
        <w:ind w:firstLine="0" w:firstLineChars="0"/>
        <w:rPr>
          <w:rFonts w:ascii="宋体" w:hAnsi="宋体" w:cs="宋体"/>
          <w:szCs w:val="21"/>
        </w:rPr>
      </w:pPr>
    </w:p>
    <w:p>
      <w:pPr>
        <w:pStyle w:val="44"/>
        <w:ind w:firstLine="0" w:firstLineChars="0"/>
        <w:rPr>
          <w:rFonts w:ascii="宋体" w:hAnsi="宋体" w:cs="宋体"/>
          <w:szCs w:val="21"/>
        </w:rPr>
      </w:pPr>
    </w:p>
    <w:p>
      <w:pPr>
        <w:pStyle w:val="44"/>
        <w:ind w:firstLine="0" w:firstLineChars="0"/>
        <w:rPr>
          <w:rFonts w:ascii="宋体" w:hAnsi="宋体" w:cs="宋体"/>
          <w:szCs w:val="21"/>
        </w:rPr>
      </w:pPr>
    </w:p>
    <w:p>
      <w:pPr>
        <w:pStyle w:val="44"/>
        <w:ind w:firstLine="0" w:firstLineChars="0"/>
        <w:rPr>
          <w:rFonts w:ascii="宋体" w:hAnsi="宋体" w:cs="宋体"/>
          <w:szCs w:val="21"/>
        </w:rPr>
      </w:pPr>
    </w:p>
    <w:p>
      <w:pPr>
        <w:pStyle w:val="44"/>
        <w:ind w:firstLine="0" w:firstLineChars="0"/>
        <w:rPr>
          <w:rFonts w:ascii="宋体" w:hAnsi="宋体" w:cs="宋体"/>
          <w:szCs w:val="21"/>
        </w:rPr>
      </w:pPr>
    </w:p>
    <w:p>
      <w:pPr>
        <w:pStyle w:val="44"/>
        <w:ind w:firstLine="0" w:firstLineChars="0"/>
        <w:rPr>
          <w:rFonts w:ascii="宋体" w:hAnsi="宋体" w:cs="宋体"/>
          <w:szCs w:val="21"/>
        </w:rPr>
      </w:pPr>
    </w:p>
    <w:p>
      <w:pPr>
        <w:pStyle w:val="5"/>
        <w:spacing w:after="0" w:line="579" w:lineRule="auto"/>
        <w:rPr>
          <w:sz w:val="32"/>
        </w:rPr>
      </w:pPr>
      <w:r>
        <w:rPr>
          <w:rFonts w:hint="eastAsia" w:ascii="宋体" w:hAnsi="宋体" w:cs="宋体"/>
          <w:sz w:val="21"/>
          <w:szCs w:val="21"/>
        </w:rPr>
        <w:t>附件3： 技术规格书</w:t>
      </w:r>
      <w:bookmarkEnd w:id="112"/>
      <w:bookmarkEnd w:id="113"/>
      <w:bookmarkEnd w:id="114"/>
      <w:bookmarkEnd w:id="115"/>
      <w:bookmarkEnd w:id="116"/>
      <w:bookmarkEnd w:id="117"/>
      <w:bookmarkEnd w:id="118"/>
      <w:bookmarkEnd w:id="119"/>
    </w:p>
    <w:p>
      <w:pPr>
        <w:spacing w:line="520" w:lineRule="exact"/>
        <w:ind w:firstLine="562" w:firstLineChars="200"/>
        <w:jc w:val="center"/>
        <w:rPr>
          <w:rFonts w:ascii="宋体" w:hAnsi="宋体" w:cs="宋体"/>
          <w:b/>
          <w:kern w:val="0"/>
          <w:sz w:val="28"/>
          <w:szCs w:val="28"/>
        </w:rPr>
      </w:pPr>
      <w:bookmarkStart w:id="207" w:name="_Toc16922"/>
      <w:bookmarkStart w:id="208" w:name="_Toc462926863"/>
      <w:r>
        <w:rPr>
          <w:rFonts w:hint="eastAsia" w:ascii="宋体" w:hAnsi="宋体" w:cs="宋体"/>
          <w:b/>
          <w:kern w:val="0"/>
          <w:sz w:val="28"/>
          <w:szCs w:val="28"/>
        </w:rPr>
        <w:t>技术规格书</w:t>
      </w:r>
    </w:p>
    <w:p/>
    <w:bookmarkEnd w:id="207"/>
    <w:bookmarkEnd w:id="208"/>
    <w:p>
      <w:pPr>
        <w:spacing w:line="400" w:lineRule="exact"/>
        <w:rPr>
          <w:rFonts w:ascii="宋体" w:hAnsi="宋体" w:cs="Courier New"/>
          <w:color w:val="000000"/>
          <w:szCs w:val="21"/>
        </w:rPr>
      </w:pPr>
    </w:p>
    <w:p>
      <w:pPr>
        <w:pStyle w:val="129"/>
        <w:ind w:firstLine="400"/>
        <w:rPr>
          <w:rFonts w:ascii="宋体" w:hAnsi="宋体" w:cs="宋体"/>
          <w:sz w:val="24"/>
        </w:rPr>
      </w:pPr>
      <w:bookmarkStart w:id="209" w:name="_Toc4534_WPSOffice_Level2"/>
      <w:bookmarkStart w:id="210" w:name="_Toc25776"/>
      <w:r>
        <w:rPr>
          <w:rFonts w:hint="eastAsia" w:ascii="宋体" w:hAnsi="宋体" w:cs="宋体"/>
          <w:sz w:val="24"/>
        </w:rPr>
        <w:t>技术质量标准及要求</w:t>
      </w:r>
      <w:bookmarkEnd w:id="209"/>
      <w:bookmarkEnd w:id="210"/>
    </w:p>
    <w:p>
      <w:pPr>
        <w:pStyle w:val="133"/>
        <w:numPr>
          <w:ilvl w:val="1"/>
          <w:numId w:val="5"/>
        </w:numPr>
        <w:ind w:firstLine="482"/>
        <w:rPr>
          <w:rFonts w:ascii="宋体" w:hAnsi="宋体" w:cs="宋体"/>
          <w:sz w:val="24"/>
        </w:rPr>
      </w:pPr>
      <w:r>
        <w:rPr>
          <w:rFonts w:hint="eastAsia" w:ascii="宋体" w:hAnsi="宋体" w:cs="宋体"/>
          <w:sz w:val="24"/>
        </w:rPr>
        <w:t>一般要求</w:t>
      </w:r>
    </w:p>
    <w:p>
      <w:pPr>
        <w:pStyle w:val="134"/>
        <w:numPr>
          <w:ilvl w:val="2"/>
          <w:numId w:val="5"/>
        </w:numPr>
        <w:ind w:firstLine="480"/>
        <w:rPr>
          <w:rFonts w:ascii="宋体" w:hAnsi="宋体" w:cs="宋体"/>
          <w:sz w:val="24"/>
        </w:rPr>
      </w:pPr>
      <w:r>
        <w:rPr>
          <w:rFonts w:hint="eastAsia" w:ascii="宋体" w:hAnsi="宋体" w:cs="宋体"/>
          <w:sz w:val="24"/>
        </w:rPr>
        <w:t>多重增强钢塑复合管符合</w:t>
      </w:r>
      <w:bookmarkStart w:id="211" w:name="Text50"/>
      <w:r>
        <w:rPr>
          <w:rFonts w:hint="eastAsia" w:ascii="宋体" w:hAnsi="宋体" w:cs="宋体"/>
          <w:sz w:val="24"/>
        </w:rPr>
        <w:t>现行标准</w:t>
      </w:r>
      <w:r>
        <w:rPr>
          <w:rFonts w:hint="eastAsia" w:ascii="宋体" w:hAnsi="宋体" w:cs="宋体"/>
          <w:sz w:val="24"/>
          <w:u w:val="single"/>
        </w:rPr>
        <w:fldChar w:fldCharType="begin">
          <w:ffData>
            <w:name w:val="Text50"/>
            <w:enabled/>
            <w:calcOnExit w:val="0"/>
            <w:textInput>
              <w:default w:val="T/HBAS 005-2021《多重增强钢塑复合管道技术规范》、QB/T 5401-2019《多重增强钢塑复合管及管件》的标准"/>
            </w:textInput>
          </w:ffData>
        </w:fldChar>
      </w:r>
      <w:r>
        <w:rPr>
          <w:rFonts w:hint="eastAsia" w:ascii="宋体" w:hAnsi="宋体" w:cs="宋体"/>
          <w:sz w:val="24"/>
          <w:u w:val="single"/>
        </w:rPr>
        <w:instrText xml:space="preserve">FORMTEXT</w:instrText>
      </w:r>
      <w:r>
        <w:rPr>
          <w:rFonts w:hint="eastAsia" w:ascii="宋体" w:hAnsi="宋体" w:cs="宋体"/>
          <w:sz w:val="24"/>
          <w:u w:val="single"/>
        </w:rPr>
        <w:fldChar w:fldCharType="separate"/>
      </w:r>
      <w:r>
        <w:rPr>
          <w:rFonts w:hint="eastAsia" w:ascii="宋体" w:hAnsi="宋体" w:cs="宋体"/>
          <w:sz w:val="24"/>
          <w:u w:val="single"/>
        </w:rPr>
        <w:t>QB/T 5401-2019《多重增强钢塑复合管及管件》的标准</w:t>
      </w:r>
      <w:r>
        <w:rPr>
          <w:rFonts w:hint="eastAsia" w:ascii="宋体" w:hAnsi="宋体" w:cs="宋体"/>
          <w:sz w:val="24"/>
          <w:u w:val="single"/>
        </w:rPr>
        <w:fldChar w:fldCharType="end"/>
      </w:r>
      <w:bookmarkEnd w:id="211"/>
      <w:r>
        <w:rPr>
          <w:rFonts w:hint="eastAsia" w:ascii="宋体" w:hAnsi="宋体" w:cs="宋体"/>
          <w:sz w:val="24"/>
        </w:rPr>
        <w:t>的规定。</w:t>
      </w:r>
    </w:p>
    <w:p>
      <w:pPr>
        <w:pStyle w:val="134"/>
        <w:numPr>
          <w:ilvl w:val="2"/>
          <w:numId w:val="5"/>
        </w:numPr>
        <w:ind w:firstLine="480"/>
        <w:rPr>
          <w:rFonts w:ascii="宋体" w:hAnsi="宋体" w:cs="宋体"/>
          <w:sz w:val="24"/>
        </w:rPr>
      </w:pPr>
      <w:r>
        <w:rPr>
          <w:rFonts w:hint="eastAsia" w:ascii="宋体" w:hAnsi="宋体" w:cs="宋体"/>
          <w:sz w:val="24"/>
        </w:rPr>
        <w:t>环刚度≥12.5KN/m，公称压力≥1.0MPa。</w:t>
      </w:r>
    </w:p>
    <w:p>
      <w:pPr>
        <w:pStyle w:val="134"/>
        <w:numPr>
          <w:ilvl w:val="2"/>
          <w:numId w:val="5"/>
        </w:numPr>
        <w:ind w:firstLine="480"/>
        <w:rPr>
          <w:rFonts w:ascii="宋体" w:hAnsi="宋体" w:cs="宋体"/>
          <w:sz w:val="24"/>
        </w:rPr>
      </w:pPr>
      <w:r>
        <w:rPr>
          <w:rFonts w:hint="eastAsia" w:ascii="宋体" w:hAnsi="宋体" w:cs="宋体"/>
          <w:sz w:val="24"/>
        </w:rPr>
        <w:t>原材料必须为原生料，拒绝掺加回收料。</w:t>
      </w:r>
    </w:p>
    <w:p>
      <w:pPr>
        <w:pStyle w:val="133"/>
        <w:numPr>
          <w:ilvl w:val="1"/>
          <w:numId w:val="5"/>
        </w:numPr>
        <w:ind w:firstLine="482"/>
        <w:rPr>
          <w:rFonts w:ascii="宋体" w:hAnsi="宋体" w:cs="宋体"/>
          <w:sz w:val="24"/>
        </w:rPr>
      </w:pPr>
      <w:r>
        <w:rPr>
          <w:rFonts w:hint="eastAsia" w:ascii="宋体" w:hAnsi="宋体" w:cs="宋体"/>
          <w:sz w:val="24"/>
        </w:rPr>
        <w:t>特殊要求</w:t>
      </w:r>
    </w:p>
    <w:p>
      <w:pPr>
        <w:pStyle w:val="134"/>
        <w:numPr>
          <w:ilvl w:val="2"/>
          <w:numId w:val="5"/>
        </w:numPr>
        <w:ind w:firstLine="480"/>
        <w:rPr>
          <w:rFonts w:ascii="宋体" w:hAnsi="宋体" w:cs="宋体"/>
          <w:sz w:val="24"/>
        </w:rPr>
      </w:pPr>
      <w:r>
        <w:rPr>
          <w:rFonts w:hint="eastAsia" w:ascii="宋体" w:hAnsi="宋体" w:cs="宋体"/>
          <w:sz w:val="24"/>
        </w:rPr>
        <w:t>投标物资生产厂家必须得到招标人、招标人所承接项目监理及业主等单位或部门共同认可同意，产品质量也要满足相关要求。</w:t>
      </w:r>
    </w:p>
    <w:p>
      <w:pPr>
        <w:pStyle w:val="134"/>
        <w:numPr>
          <w:ilvl w:val="2"/>
          <w:numId w:val="5"/>
        </w:numPr>
        <w:ind w:firstLine="480"/>
        <w:rPr>
          <w:rFonts w:ascii="宋体" w:hAnsi="宋体" w:cs="宋体"/>
          <w:sz w:val="24"/>
        </w:rPr>
      </w:pPr>
      <w:r>
        <w:rPr>
          <w:rFonts w:hint="eastAsia" w:ascii="宋体" w:hAnsi="宋体" w:cs="宋体"/>
          <w:sz w:val="24"/>
        </w:rPr>
        <w:t>在供应期内所有标准、规范、规程及其他引用文件，其最新版本（包括所有的修改单），经设计同意，按最新版本（包括所有的修改单）执行。</w:t>
      </w:r>
    </w:p>
    <w:p>
      <w:pPr>
        <w:pStyle w:val="134"/>
        <w:numPr>
          <w:ilvl w:val="2"/>
          <w:numId w:val="5"/>
        </w:numPr>
        <w:ind w:firstLine="480"/>
        <w:rPr>
          <w:rFonts w:ascii="宋体" w:hAnsi="宋体" w:cs="宋体"/>
          <w:sz w:val="24"/>
        </w:rPr>
      </w:pPr>
      <w:r>
        <w:rPr>
          <w:rFonts w:hint="eastAsia" w:ascii="宋体" w:hAnsi="宋体" w:cs="宋体"/>
          <w:sz w:val="24"/>
        </w:rPr>
        <w:t>包装及标识特殊要求：</w:t>
      </w:r>
      <w:r>
        <w:rPr>
          <w:rFonts w:hint="eastAsia" w:ascii="宋体" w:hAnsi="宋体" w:cs="宋体"/>
          <w:sz w:val="24"/>
          <w:u w:val="single"/>
        </w:rPr>
        <w:t>产品外观为黑色，无需独立包装</w:t>
      </w:r>
      <w:r>
        <w:rPr>
          <w:rFonts w:hint="eastAsia" w:ascii="宋体" w:hAnsi="宋体" w:cs="宋体"/>
          <w:sz w:val="24"/>
        </w:rPr>
        <w:t>。</w:t>
      </w:r>
    </w:p>
    <w:p>
      <w:pPr>
        <w:pStyle w:val="134"/>
        <w:numPr>
          <w:ilvl w:val="2"/>
          <w:numId w:val="5"/>
        </w:numPr>
        <w:ind w:firstLine="480"/>
        <w:rPr>
          <w:rFonts w:ascii="宋体" w:hAnsi="宋体" w:cs="宋体"/>
          <w:sz w:val="24"/>
        </w:rPr>
      </w:pPr>
      <w:r>
        <w:rPr>
          <w:rFonts w:hint="eastAsia" w:ascii="宋体" w:hAnsi="宋体" w:cs="宋体"/>
          <w:sz w:val="24"/>
        </w:rPr>
        <w:t>运输及防护特殊要求：</w:t>
      </w:r>
      <w:r>
        <w:rPr>
          <w:rFonts w:hint="eastAsia" w:ascii="宋体" w:hAnsi="宋体" w:cs="宋体"/>
          <w:sz w:val="24"/>
          <w:u w:val="single"/>
        </w:rPr>
        <w:fldChar w:fldCharType="begin">
          <w:ffData>
            <w:name w:val="Text53"/>
            <w:enabled/>
            <w:calcOnExit w:val="0"/>
            <w:textInput>
              <w:default w:val="无"/>
            </w:textInput>
          </w:ffData>
        </w:fldChar>
      </w:r>
      <w:r>
        <w:rPr>
          <w:rFonts w:hint="eastAsia" w:ascii="宋体" w:hAnsi="宋体" w:cs="宋体"/>
          <w:sz w:val="24"/>
          <w:u w:val="single"/>
        </w:rPr>
        <w:instrText xml:space="preserve">FORMTEXT</w:instrText>
      </w:r>
      <w:r>
        <w:rPr>
          <w:rFonts w:hint="eastAsia" w:ascii="宋体" w:hAnsi="宋体" w:cs="宋体"/>
          <w:sz w:val="24"/>
          <w:u w:val="single"/>
        </w:rPr>
        <w:fldChar w:fldCharType="separate"/>
      </w:r>
      <w:r>
        <w:rPr>
          <w:rFonts w:hint="eastAsia" w:ascii="宋体" w:hAnsi="宋体" w:cs="宋体"/>
          <w:sz w:val="24"/>
          <w:u w:val="single"/>
        </w:rPr>
        <w:t>无</w:t>
      </w:r>
      <w:r>
        <w:rPr>
          <w:rFonts w:hint="eastAsia" w:ascii="宋体" w:hAnsi="宋体" w:cs="宋体"/>
          <w:sz w:val="24"/>
          <w:u w:val="single"/>
        </w:rPr>
        <w:fldChar w:fldCharType="end"/>
      </w:r>
      <w:r>
        <w:rPr>
          <w:rFonts w:hint="eastAsia" w:ascii="宋体" w:hAnsi="宋体" w:cs="宋体"/>
          <w:sz w:val="24"/>
        </w:rPr>
        <w:t>。</w:t>
      </w:r>
    </w:p>
    <w:p>
      <w:pPr>
        <w:pStyle w:val="134"/>
        <w:numPr>
          <w:ilvl w:val="2"/>
          <w:numId w:val="5"/>
        </w:numPr>
        <w:ind w:firstLine="480"/>
        <w:rPr>
          <w:rFonts w:ascii="宋体" w:hAnsi="宋体" w:cs="宋体"/>
          <w:sz w:val="24"/>
        </w:rPr>
      </w:pPr>
      <w:r>
        <w:rPr>
          <w:rFonts w:hint="eastAsia" w:ascii="宋体" w:hAnsi="宋体" w:cs="宋体"/>
          <w:sz w:val="24"/>
        </w:rPr>
        <w:t>业主或监理的一些特殊要求：</w:t>
      </w:r>
      <w:bookmarkStart w:id="212" w:name="Text53"/>
      <w:r>
        <w:rPr>
          <w:rFonts w:hint="eastAsia" w:ascii="宋体" w:hAnsi="宋体" w:cs="宋体"/>
          <w:sz w:val="24"/>
          <w:u w:val="single"/>
        </w:rPr>
        <w:fldChar w:fldCharType="begin">
          <w:ffData>
            <w:name w:val="Text53"/>
            <w:enabled/>
            <w:calcOnExit w:val="0"/>
            <w:textInput>
              <w:default w:val="无"/>
            </w:textInput>
          </w:ffData>
        </w:fldChar>
      </w:r>
      <w:r>
        <w:rPr>
          <w:rFonts w:hint="eastAsia" w:ascii="宋体" w:hAnsi="宋体" w:cs="宋体"/>
          <w:sz w:val="24"/>
          <w:u w:val="single"/>
        </w:rPr>
        <w:instrText xml:space="preserve">FORMTEXT</w:instrText>
      </w:r>
      <w:r>
        <w:rPr>
          <w:rFonts w:hint="eastAsia" w:ascii="宋体" w:hAnsi="宋体" w:cs="宋体"/>
          <w:sz w:val="24"/>
          <w:u w:val="single"/>
        </w:rPr>
        <w:fldChar w:fldCharType="separate"/>
      </w:r>
      <w:r>
        <w:rPr>
          <w:rFonts w:hint="eastAsia" w:ascii="宋体" w:hAnsi="宋体" w:cs="宋体"/>
          <w:sz w:val="24"/>
          <w:u w:val="single"/>
        </w:rPr>
        <w:t>无</w:t>
      </w:r>
      <w:r>
        <w:rPr>
          <w:rFonts w:hint="eastAsia" w:ascii="宋体" w:hAnsi="宋体" w:cs="宋体"/>
          <w:sz w:val="24"/>
          <w:u w:val="single"/>
        </w:rPr>
        <w:fldChar w:fldCharType="end"/>
      </w:r>
      <w:bookmarkEnd w:id="212"/>
      <w:r>
        <w:rPr>
          <w:rFonts w:hint="eastAsia" w:ascii="宋体" w:hAnsi="宋体" w:cs="宋体"/>
          <w:sz w:val="24"/>
        </w:rPr>
        <w:t>。</w:t>
      </w:r>
    </w:p>
    <w:p>
      <w:pPr>
        <w:pStyle w:val="129"/>
        <w:ind w:firstLine="400"/>
        <w:rPr>
          <w:rFonts w:ascii="宋体" w:hAnsi="宋体" w:cs="宋体"/>
          <w:sz w:val="24"/>
        </w:rPr>
      </w:pPr>
      <w:bookmarkStart w:id="213" w:name="_Toc25589"/>
      <w:bookmarkStart w:id="214" w:name="_Toc30882_WPSOffice_Level2"/>
      <w:r>
        <w:rPr>
          <w:rFonts w:hint="eastAsia" w:ascii="宋体" w:hAnsi="宋体" w:cs="宋体"/>
          <w:sz w:val="24"/>
        </w:rPr>
        <w:t>投标人应提供的技术资料</w:t>
      </w:r>
      <w:bookmarkEnd w:id="213"/>
      <w:bookmarkEnd w:id="214"/>
    </w:p>
    <w:p>
      <w:pPr>
        <w:pStyle w:val="133"/>
        <w:numPr>
          <w:ilvl w:val="1"/>
          <w:numId w:val="5"/>
        </w:numPr>
        <w:ind w:firstLine="482"/>
        <w:rPr>
          <w:rFonts w:ascii="宋体" w:hAnsi="宋体" w:cs="宋体"/>
          <w:sz w:val="24"/>
        </w:rPr>
      </w:pPr>
      <w:r>
        <w:rPr>
          <w:rFonts w:hint="eastAsia" w:ascii="宋体" w:hAnsi="宋体" w:cs="宋体"/>
          <w:sz w:val="24"/>
        </w:rPr>
        <w:t>生产和检验招标物资所执行的技术标准号。</w:t>
      </w:r>
    </w:p>
    <w:p>
      <w:pPr>
        <w:pStyle w:val="133"/>
        <w:numPr>
          <w:ilvl w:val="1"/>
          <w:numId w:val="5"/>
        </w:numPr>
        <w:ind w:firstLine="482"/>
        <w:rPr>
          <w:rFonts w:ascii="宋体" w:hAnsi="宋体" w:cs="宋体"/>
          <w:sz w:val="24"/>
        </w:rPr>
      </w:pPr>
      <w:r>
        <w:rPr>
          <w:rFonts w:hint="eastAsia" w:ascii="宋体" w:hAnsi="宋体" w:cs="宋体"/>
          <w:sz w:val="24"/>
        </w:rPr>
        <w:t>投标物资的质量符合招标文件规定的技术标准及其引用标准的检测对比证明要求，满足招标公告的投标物资品种质量检验报告要求。</w:t>
      </w:r>
    </w:p>
    <w:p>
      <w:pPr>
        <w:pStyle w:val="133"/>
        <w:numPr>
          <w:ilvl w:val="1"/>
          <w:numId w:val="5"/>
        </w:numPr>
        <w:ind w:firstLine="482"/>
        <w:rPr>
          <w:rFonts w:ascii="宋体" w:hAnsi="宋体" w:cs="宋体"/>
          <w:sz w:val="24"/>
        </w:rPr>
      </w:pPr>
      <w:r>
        <w:rPr>
          <w:rFonts w:hint="eastAsia" w:ascii="宋体" w:hAnsi="宋体" w:cs="宋体"/>
          <w:sz w:val="24"/>
        </w:rPr>
        <w:t>投标人及生产厂家的质量认证体系相关资料</w:t>
      </w:r>
    </w:p>
    <w:p>
      <w:pPr>
        <w:pStyle w:val="133"/>
        <w:numPr>
          <w:ilvl w:val="1"/>
          <w:numId w:val="5"/>
        </w:numPr>
        <w:ind w:firstLine="482"/>
        <w:rPr>
          <w:rFonts w:ascii="宋体" w:hAnsi="宋体" w:cs="宋体"/>
          <w:sz w:val="24"/>
        </w:rPr>
      </w:pPr>
      <w:r>
        <w:rPr>
          <w:rFonts w:hint="eastAsia" w:ascii="宋体" w:hAnsi="宋体" w:cs="宋体"/>
          <w:sz w:val="24"/>
        </w:rPr>
        <w:t>其他需要投标人提供的技术资料：</w:t>
      </w:r>
      <w:r>
        <w:rPr>
          <w:rFonts w:hint="eastAsia" w:ascii="宋体" w:hAnsi="宋体" w:cs="宋体"/>
          <w:sz w:val="24"/>
          <w:u w:val="single"/>
        </w:rPr>
        <w:fldChar w:fldCharType="begin">
          <w:ffData>
            <w:name w:val="Text53"/>
            <w:enabled/>
            <w:calcOnExit w:val="0"/>
            <w:textInput>
              <w:default w:val="（请输入其它要求）"/>
            </w:textInput>
          </w:ffData>
        </w:fldChar>
      </w:r>
      <w:r>
        <w:rPr>
          <w:rFonts w:hint="eastAsia" w:ascii="宋体" w:hAnsi="宋体" w:cs="宋体"/>
          <w:sz w:val="24"/>
          <w:u w:val="single"/>
        </w:rPr>
        <w:instrText xml:space="preserve">FORMTEXT</w:instrText>
      </w:r>
      <w:r>
        <w:rPr>
          <w:rFonts w:hint="eastAsia" w:ascii="宋体" w:hAnsi="宋体" w:cs="宋体"/>
          <w:sz w:val="24"/>
          <w:u w:val="single"/>
        </w:rPr>
        <w:fldChar w:fldCharType="separate"/>
      </w:r>
      <w:r>
        <w:rPr>
          <w:rFonts w:hint="eastAsia" w:ascii="宋体" w:hAnsi="宋体" w:cs="宋体"/>
          <w:sz w:val="24"/>
          <w:u w:val="single"/>
        </w:rPr>
        <w:t>（请输入其它要求）</w:t>
      </w:r>
      <w:r>
        <w:rPr>
          <w:rFonts w:hint="eastAsia" w:ascii="宋体" w:hAnsi="宋体" w:cs="宋体"/>
          <w:sz w:val="24"/>
          <w:u w:val="single"/>
        </w:rPr>
        <w:fldChar w:fldCharType="end"/>
      </w:r>
      <w:r>
        <w:rPr>
          <w:rFonts w:hint="eastAsia" w:ascii="宋体" w:hAnsi="宋体" w:cs="宋体"/>
          <w:sz w:val="24"/>
        </w:rPr>
        <w:t>。</w:t>
      </w:r>
    </w:p>
    <w:p>
      <w:pPr>
        <w:pStyle w:val="129"/>
        <w:ind w:firstLine="400"/>
        <w:rPr>
          <w:rFonts w:ascii="宋体" w:hAnsi="宋体" w:cs="宋体"/>
          <w:sz w:val="24"/>
        </w:rPr>
      </w:pPr>
      <w:bookmarkStart w:id="215" w:name="_Toc9850_WPSOffice_Level2"/>
      <w:bookmarkStart w:id="216" w:name="_Toc23029"/>
      <w:r>
        <w:rPr>
          <w:rFonts w:hint="eastAsia" w:ascii="宋体" w:hAnsi="宋体" w:cs="宋体"/>
          <w:sz w:val="24"/>
        </w:rPr>
        <w:t>合同交货计划</w:t>
      </w:r>
      <w:bookmarkEnd w:id="215"/>
      <w:bookmarkEnd w:id="216"/>
    </w:p>
    <w:p>
      <w:pPr>
        <w:pStyle w:val="131"/>
        <w:ind w:firstLineChars="0"/>
        <w:rPr>
          <w:rFonts w:ascii="宋体" w:hAnsi="宋体" w:cs="宋体"/>
          <w:sz w:val="24"/>
        </w:rPr>
      </w:pPr>
      <w:r>
        <w:rPr>
          <w:rFonts w:hint="eastAsia" w:ascii="宋体" w:hAnsi="宋体" w:cs="宋体"/>
          <w:sz w:val="24"/>
        </w:rPr>
        <w:t>合同交货期参考《物资需求一览表》，详细交货计划和具体供货时间由招标人在签约时提供。</w:t>
      </w:r>
    </w:p>
    <w:p>
      <w:pPr>
        <w:pStyle w:val="129"/>
        <w:ind w:firstLine="400"/>
        <w:rPr>
          <w:rFonts w:ascii="宋体" w:hAnsi="宋体" w:cs="宋体"/>
          <w:sz w:val="24"/>
        </w:rPr>
      </w:pPr>
      <w:bookmarkStart w:id="217" w:name="_Toc8087_WPSOffice_Level2"/>
      <w:bookmarkStart w:id="218" w:name="_Toc4925"/>
      <w:r>
        <w:rPr>
          <w:rFonts w:hint="eastAsia" w:ascii="宋体" w:hAnsi="宋体" w:cs="宋体"/>
          <w:sz w:val="24"/>
        </w:rPr>
        <w:t>投标物资详细的运输和供应方案</w:t>
      </w:r>
      <w:bookmarkEnd w:id="217"/>
      <w:bookmarkEnd w:id="218"/>
    </w:p>
    <w:p>
      <w:pPr>
        <w:pStyle w:val="133"/>
        <w:numPr>
          <w:ilvl w:val="1"/>
          <w:numId w:val="5"/>
        </w:numPr>
        <w:ind w:firstLine="482"/>
        <w:rPr>
          <w:rFonts w:ascii="宋体" w:hAnsi="宋体" w:cs="宋体"/>
          <w:sz w:val="24"/>
        </w:rPr>
      </w:pPr>
      <w:r>
        <w:rPr>
          <w:rFonts w:hint="eastAsia" w:ascii="宋体" w:hAnsi="宋体" w:cs="宋体"/>
          <w:sz w:val="24"/>
        </w:rPr>
        <w:t>投标人交付的物资应按照合同要求交货至指定的地点。</w:t>
      </w:r>
    </w:p>
    <w:p>
      <w:pPr>
        <w:pStyle w:val="133"/>
        <w:numPr>
          <w:ilvl w:val="1"/>
          <w:numId w:val="5"/>
        </w:numPr>
        <w:ind w:firstLine="482"/>
        <w:rPr>
          <w:rFonts w:ascii="宋体" w:hAnsi="宋体" w:cs="宋体"/>
          <w:sz w:val="24"/>
        </w:rPr>
      </w:pPr>
      <w:r>
        <w:rPr>
          <w:rFonts w:hint="eastAsia" w:ascii="宋体" w:hAnsi="宋体" w:cs="宋体"/>
          <w:sz w:val="24"/>
        </w:rPr>
        <w:t>投标人应充分考虑和了解施工地点的地理位置和运输条件，采用合适有效的运输和供货物交付方式，制定保证工程所需物资按时、按量、保质供应的具体措施。</w:t>
      </w:r>
    </w:p>
    <w:p>
      <w:pPr>
        <w:pStyle w:val="129"/>
        <w:ind w:firstLine="400"/>
        <w:rPr>
          <w:rFonts w:ascii="宋体" w:hAnsi="宋体" w:cs="宋体"/>
          <w:sz w:val="24"/>
        </w:rPr>
      </w:pPr>
      <w:bookmarkStart w:id="219" w:name="_Toc29057"/>
      <w:bookmarkStart w:id="220" w:name="_Toc13387_WPSOffice_Level2"/>
      <w:r>
        <w:rPr>
          <w:rFonts w:hint="eastAsia" w:ascii="宋体" w:hAnsi="宋体" w:cs="宋体"/>
          <w:sz w:val="24"/>
        </w:rPr>
        <w:t>验收</w:t>
      </w:r>
      <w:bookmarkEnd w:id="219"/>
      <w:bookmarkEnd w:id="220"/>
    </w:p>
    <w:p>
      <w:pPr>
        <w:pStyle w:val="131"/>
        <w:ind w:firstLine="720" w:firstLineChars="300"/>
        <w:rPr>
          <w:rFonts w:ascii="宋体" w:hAnsi="宋体" w:cs="宋体"/>
          <w:sz w:val="24"/>
        </w:rPr>
      </w:pPr>
      <w:r>
        <w:rPr>
          <w:rFonts w:hint="eastAsia" w:ascii="宋体" w:hAnsi="宋体" w:cs="宋体"/>
          <w:sz w:val="24"/>
        </w:rPr>
        <w:t>包含但不限于单据验收、质量验收及数量验收等，具体验收内容参考合同格式相关条款。</w:t>
      </w:r>
    </w:p>
    <w:sectPr>
      <w:headerReference r:id="rId5" w:type="default"/>
      <w:footerReference r:id="rId6" w:type="default"/>
      <w:pgSz w:w="11906" w:h="16838"/>
      <w:pgMar w:top="1440" w:right="1179" w:bottom="1440" w:left="1179" w:header="851"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96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96</w:t>
                    </w:r>
                    <w:r>
                      <w:fldChar w:fldCharType="end"/>
                    </w:r>
                  </w:p>
                </w:txbxContent>
              </v:textbox>
            </v:shape>
          </w:pict>
        </mc:Fallback>
      </mc:AlternateContent>
    </w:r>
  </w:p>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3"/>
      </w:pBdr>
      <w:rPr>
        <w:rFonts w:ascii="宋体" w:hAnsi="宋体"/>
      </w:rPr>
    </w:pPr>
    <w:r>
      <w:rPr>
        <w:rFonts w:hint="eastAsia"/>
        <w:b/>
        <w:sz w:val="22"/>
        <w:szCs w:val="20"/>
      </w:rPr>
      <w:t>多重增强钢塑复合管采购及安装招标文件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6" w:space="2"/>
      </w:pBdr>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5D61F"/>
    <w:multiLevelType w:val="singleLevel"/>
    <w:tmpl w:val="D645D61F"/>
    <w:lvl w:ilvl="0" w:tentative="0">
      <w:start w:val="1"/>
      <w:numFmt w:val="decimal"/>
      <w:suff w:val="nothing"/>
      <w:lvlText w:val="%1、"/>
      <w:lvlJc w:val="left"/>
    </w:lvl>
  </w:abstractNum>
  <w:abstractNum w:abstractNumId="1">
    <w:nsid w:val="17DCDEC8"/>
    <w:multiLevelType w:val="multilevel"/>
    <w:tmpl w:val="17DCDEC8"/>
    <w:lvl w:ilvl="0" w:tentative="0">
      <w:start w:val="1"/>
      <w:numFmt w:val="decimal"/>
      <w:pStyle w:val="129"/>
      <w:suff w:val="nothing"/>
      <w:lvlText w:val="%1."/>
      <w:lvlJc w:val="left"/>
      <w:pPr>
        <w:tabs>
          <w:tab w:val="left" w:pos="420"/>
        </w:tabs>
        <w:ind w:left="0" w:firstLine="0"/>
      </w:pPr>
      <w:rPr>
        <w:rFonts w:hint="default" w:ascii="宋体" w:hAnsi="宋体" w:eastAsia="宋体" w:cs="宋体"/>
      </w:rPr>
    </w:lvl>
    <w:lvl w:ilvl="1" w:tentative="0">
      <w:start w:val="1"/>
      <w:numFmt w:val="decimal"/>
      <w:pStyle w:val="133"/>
      <w:suff w:val="nothing"/>
      <w:lvlText w:val="%1.%2"/>
      <w:lvlJc w:val="left"/>
      <w:pPr>
        <w:tabs>
          <w:tab w:val="left" w:pos="0"/>
        </w:tabs>
        <w:ind w:left="0" w:firstLine="0"/>
      </w:pPr>
      <w:rPr>
        <w:rFonts w:hint="default" w:ascii="宋体" w:hAnsi="宋体" w:eastAsia="宋体" w:cs="宋体"/>
      </w:rPr>
    </w:lvl>
    <w:lvl w:ilvl="2" w:tentative="0">
      <w:start w:val="1"/>
      <w:numFmt w:val="decimal"/>
      <w:pStyle w:val="134"/>
      <w:suff w:val="nothing"/>
      <w:lvlText w:val="%1.%2.%3"/>
      <w:lvlJc w:val="left"/>
      <w:pPr>
        <w:tabs>
          <w:tab w:val="left" w:pos="420"/>
        </w:tabs>
        <w:ind w:left="0" w:firstLine="0"/>
      </w:pPr>
      <w:rPr>
        <w:rFonts w:hint="default" w:ascii="宋体" w:hAnsi="宋体" w:eastAsia="宋体" w:cs="宋体"/>
      </w:rPr>
    </w:lvl>
    <w:lvl w:ilvl="3" w:tentative="0">
      <w:start w:val="1"/>
      <w:numFmt w:val="decimal"/>
      <w:suff w:val="nothing"/>
      <w:lvlText w:val="%1.%2.%3.%4"/>
      <w:lvlJc w:val="left"/>
      <w:pPr>
        <w:tabs>
          <w:tab w:val="left" w:pos="420"/>
        </w:tabs>
        <w:ind w:left="0" w:firstLine="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6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B5F5817"/>
    <w:multiLevelType w:val="singleLevel"/>
    <w:tmpl w:val="5B5F5817"/>
    <w:lvl w:ilvl="0" w:tentative="0">
      <w:start w:val="3"/>
      <w:numFmt w:val="chineseCounting"/>
      <w:suff w:val="nothing"/>
      <w:lvlText w:val="（%1）"/>
      <w:lvlJc w:val="left"/>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MmY1YzUxYTJhNGUzNmJkYzUzNjk1MzRkNGQwYjgifQ=="/>
  </w:docVars>
  <w:rsids>
    <w:rsidRoot w:val="00172A27"/>
    <w:rsid w:val="000008BD"/>
    <w:rsid w:val="00000A98"/>
    <w:rsid w:val="000034A9"/>
    <w:rsid w:val="00003D27"/>
    <w:rsid w:val="00005569"/>
    <w:rsid w:val="00007037"/>
    <w:rsid w:val="00011BA3"/>
    <w:rsid w:val="00012129"/>
    <w:rsid w:val="00022E34"/>
    <w:rsid w:val="0002412E"/>
    <w:rsid w:val="000249F5"/>
    <w:rsid w:val="00026902"/>
    <w:rsid w:val="0002793F"/>
    <w:rsid w:val="00030E6E"/>
    <w:rsid w:val="0003138D"/>
    <w:rsid w:val="000318FC"/>
    <w:rsid w:val="000320C3"/>
    <w:rsid w:val="00032317"/>
    <w:rsid w:val="00033704"/>
    <w:rsid w:val="000337D4"/>
    <w:rsid w:val="00036C06"/>
    <w:rsid w:val="00036D4E"/>
    <w:rsid w:val="00037BF1"/>
    <w:rsid w:val="00041CE0"/>
    <w:rsid w:val="000429EE"/>
    <w:rsid w:val="00043D50"/>
    <w:rsid w:val="00045EC0"/>
    <w:rsid w:val="00045F18"/>
    <w:rsid w:val="00052059"/>
    <w:rsid w:val="00063598"/>
    <w:rsid w:val="00064052"/>
    <w:rsid w:val="00064403"/>
    <w:rsid w:val="00073D24"/>
    <w:rsid w:val="000742E0"/>
    <w:rsid w:val="00074623"/>
    <w:rsid w:val="000749B8"/>
    <w:rsid w:val="00075551"/>
    <w:rsid w:val="000765C7"/>
    <w:rsid w:val="00077149"/>
    <w:rsid w:val="00077301"/>
    <w:rsid w:val="00077715"/>
    <w:rsid w:val="00080E3A"/>
    <w:rsid w:val="00082F36"/>
    <w:rsid w:val="00083892"/>
    <w:rsid w:val="00086120"/>
    <w:rsid w:val="00086B1C"/>
    <w:rsid w:val="000877A4"/>
    <w:rsid w:val="00090B31"/>
    <w:rsid w:val="00091C90"/>
    <w:rsid w:val="0009270B"/>
    <w:rsid w:val="00097BB8"/>
    <w:rsid w:val="00097FDE"/>
    <w:rsid w:val="000A0AD9"/>
    <w:rsid w:val="000A3338"/>
    <w:rsid w:val="000A5275"/>
    <w:rsid w:val="000A6477"/>
    <w:rsid w:val="000A766A"/>
    <w:rsid w:val="000B02A8"/>
    <w:rsid w:val="000B0358"/>
    <w:rsid w:val="000B174D"/>
    <w:rsid w:val="000B2628"/>
    <w:rsid w:val="000B278F"/>
    <w:rsid w:val="000B2821"/>
    <w:rsid w:val="000B29D0"/>
    <w:rsid w:val="000B3DF1"/>
    <w:rsid w:val="000B4ACD"/>
    <w:rsid w:val="000B5A3C"/>
    <w:rsid w:val="000B6873"/>
    <w:rsid w:val="000C064E"/>
    <w:rsid w:val="000C1CE9"/>
    <w:rsid w:val="000C24A7"/>
    <w:rsid w:val="000C2DC6"/>
    <w:rsid w:val="000C3896"/>
    <w:rsid w:val="000C40DA"/>
    <w:rsid w:val="000C62C2"/>
    <w:rsid w:val="000C62DE"/>
    <w:rsid w:val="000C6890"/>
    <w:rsid w:val="000C6B94"/>
    <w:rsid w:val="000C6E39"/>
    <w:rsid w:val="000C7528"/>
    <w:rsid w:val="000C78EC"/>
    <w:rsid w:val="000C7A64"/>
    <w:rsid w:val="000D05A5"/>
    <w:rsid w:val="000D0A9A"/>
    <w:rsid w:val="000D1A31"/>
    <w:rsid w:val="000D1B87"/>
    <w:rsid w:val="000D287B"/>
    <w:rsid w:val="000D48BE"/>
    <w:rsid w:val="000D5BC7"/>
    <w:rsid w:val="000D6054"/>
    <w:rsid w:val="000D6678"/>
    <w:rsid w:val="000D6821"/>
    <w:rsid w:val="000D75D1"/>
    <w:rsid w:val="000E2D98"/>
    <w:rsid w:val="000E3530"/>
    <w:rsid w:val="000E48F0"/>
    <w:rsid w:val="000E57C8"/>
    <w:rsid w:val="000E5D26"/>
    <w:rsid w:val="000E6F2F"/>
    <w:rsid w:val="000E71A2"/>
    <w:rsid w:val="000F143D"/>
    <w:rsid w:val="000F23A0"/>
    <w:rsid w:val="000F38A5"/>
    <w:rsid w:val="000F3EF3"/>
    <w:rsid w:val="000F410B"/>
    <w:rsid w:val="000F5E01"/>
    <w:rsid w:val="00101CE0"/>
    <w:rsid w:val="00103308"/>
    <w:rsid w:val="001103F9"/>
    <w:rsid w:val="00113BDD"/>
    <w:rsid w:val="00113E34"/>
    <w:rsid w:val="00113FFE"/>
    <w:rsid w:val="001145E2"/>
    <w:rsid w:val="00116698"/>
    <w:rsid w:val="00117E23"/>
    <w:rsid w:val="001210F7"/>
    <w:rsid w:val="00123FF9"/>
    <w:rsid w:val="00125915"/>
    <w:rsid w:val="0012676E"/>
    <w:rsid w:val="00133A36"/>
    <w:rsid w:val="00133B92"/>
    <w:rsid w:val="00135205"/>
    <w:rsid w:val="00136387"/>
    <w:rsid w:val="001367AB"/>
    <w:rsid w:val="00136C2B"/>
    <w:rsid w:val="00137831"/>
    <w:rsid w:val="00140FCE"/>
    <w:rsid w:val="001479C6"/>
    <w:rsid w:val="00147AB2"/>
    <w:rsid w:val="001514F3"/>
    <w:rsid w:val="00154354"/>
    <w:rsid w:val="001543B8"/>
    <w:rsid w:val="00154DD3"/>
    <w:rsid w:val="001576A7"/>
    <w:rsid w:val="00160F7D"/>
    <w:rsid w:val="001614F9"/>
    <w:rsid w:val="00162734"/>
    <w:rsid w:val="00162F6C"/>
    <w:rsid w:val="00162FE8"/>
    <w:rsid w:val="00163303"/>
    <w:rsid w:val="00163544"/>
    <w:rsid w:val="001644DE"/>
    <w:rsid w:val="00165B80"/>
    <w:rsid w:val="0017125B"/>
    <w:rsid w:val="00172A27"/>
    <w:rsid w:val="0017444E"/>
    <w:rsid w:val="00177D09"/>
    <w:rsid w:val="00182EED"/>
    <w:rsid w:val="0018337E"/>
    <w:rsid w:val="00185B58"/>
    <w:rsid w:val="001860E1"/>
    <w:rsid w:val="00186107"/>
    <w:rsid w:val="001867E3"/>
    <w:rsid w:val="001876E6"/>
    <w:rsid w:val="001908E3"/>
    <w:rsid w:val="0019197B"/>
    <w:rsid w:val="00192223"/>
    <w:rsid w:val="00194AE6"/>
    <w:rsid w:val="00195659"/>
    <w:rsid w:val="0019601D"/>
    <w:rsid w:val="00197425"/>
    <w:rsid w:val="001A07C3"/>
    <w:rsid w:val="001A2814"/>
    <w:rsid w:val="001A3B65"/>
    <w:rsid w:val="001A4890"/>
    <w:rsid w:val="001A4E73"/>
    <w:rsid w:val="001A59C7"/>
    <w:rsid w:val="001A6404"/>
    <w:rsid w:val="001A6A59"/>
    <w:rsid w:val="001A788B"/>
    <w:rsid w:val="001B23A5"/>
    <w:rsid w:val="001B3288"/>
    <w:rsid w:val="001B33AC"/>
    <w:rsid w:val="001B5AF2"/>
    <w:rsid w:val="001B5B10"/>
    <w:rsid w:val="001B7D20"/>
    <w:rsid w:val="001C0459"/>
    <w:rsid w:val="001C098D"/>
    <w:rsid w:val="001C2484"/>
    <w:rsid w:val="001C2ED1"/>
    <w:rsid w:val="001C2F9A"/>
    <w:rsid w:val="001C3CB8"/>
    <w:rsid w:val="001C4396"/>
    <w:rsid w:val="001C5D57"/>
    <w:rsid w:val="001C6F73"/>
    <w:rsid w:val="001C71BD"/>
    <w:rsid w:val="001C79F2"/>
    <w:rsid w:val="001C7CAC"/>
    <w:rsid w:val="001D133A"/>
    <w:rsid w:val="001D1F87"/>
    <w:rsid w:val="001D6F25"/>
    <w:rsid w:val="001E01FE"/>
    <w:rsid w:val="001E46D9"/>
    <w:rsid w:val="001E573D"/>
    <w:rsid w:val="001E5C08"/>
    <w:rsid w:val="001F0683"/>
    <w:rsid w:val="001F0897"/>
    <w:rsid w:val="001F12C9"/>
    <w:rsid w:val="001F139C"/>
    <w:rsid w:val="001F14EA"/>
    <w:rsid w:val="001F2223"/>
    <w:rsid w:val="001F25DD"/>
    <w:rsid w:val="001F27C6"/>
    <w:rsid w:val="001F3B3D"/>
    <w:rsid w:val="001F62ED"/>
    <w:rsid w:val="001F66B8"/>
    <w:rsid w:val="001F7709"/>
    <w:rsid w:val="00200561"/>
    <w:rsid w:val="0020114B"/>
    <w:rsid w:val="002059D0"/>
    <w:rsid w:val="00210878"/>
    <w:rsid w:val="00211A6A"/>
    <w:rsid w:val="00212638"/>
    <w:rsid w:val="00212DC4"/>
    <w:rsid w:val="00217DF5"/>
    <w:rsid w:val="00217FB4"/>
    <w:rsid w:val="00221135"/>
    <w:rsid w:val="00221B55"/>
    <w:rsid w:val="00222392"/>
    <w:rsid w:val="0022292E"/>
    <w:rsid w:val="00223987"/>
    <w:rsid w:val="00223CD2"/>
    <w:rsid w:val="0022425E"/>
    <w:rsid w:val="00224ABE"/>
    <w:rsid w:val="00226973"/>
    <w:rsid w:val="00227C48"/>
    <w:rsid w:val="00230C40"/>
    <w:rsid w:val="00232660"/>
    <w:rsid w:val="00232C07"/>
    <w:rsid w:val="00232E5D"/>
    <w:rsid w:val="0023333F"/>
    <w:rsid w:val="002404D1"/>
    <w:rsid w:val="00244A34"/>
    <w:rsid w:val="00246865"/>
    <w:rsid w:val="00247A16"/>
    <w:rsid w:val="00250B07"/>
    <w:rsid w:val="00251D89"/>
    <w:rsid w:val="00254EBF"/>
    <w:rsid w:val="00256142"/>
    <w:rsid w:val="00256AD0"/>
    <w:rsid w:val="00257A37"/>
    <w:rsid w:val="00262258"/>
    <w:rsid w:val="00263DFB"/>
    <w:rsid w:val="002645A0"/>
    <w:rsid w:val="002701CC"/>
    <w:rsid w:val="002703AC"/>
    <w:rsid w:val="00272222"/>
    <w:rsid w:val="0027363B"/>
    <w:rsid w:val="00273714"/>
    <w:rsid w:val="00273807"/>
    <w:rsid w:val="0027540C"/>
    <w:rsid w:val="002762FD"/>
    <w:rsid w:val="00276D48"/>
    <w:rsid w:val="00277A4A"/>
    <w:rsid w:val="002800FF"/>
    <w:rsid w:val="00284F28"/>
    <w:rsid w:val="00285674"/>
    <w:rsid w:val="00285686"/>
    <w:rsid w:val="00285FE7"/>
    <w:rsid w:val="0028760C"/>
    <w:rsid w:val="00287636"/>
    <w:rsid w:val="00292A38"/>
    <w:rsid w:val="0029448C"/>
    <w:rsid w:val="00295A72"/>
    <w:rsid w:val="002963F4"/>
    <w:rsid w:val="00297D91"/>
    <w:rsid w:val="002A00C6"/>
    <w:rsid w:val="002A26F1"/>
    <w:rsid w:val="002A2EF8"/>
    <w:rsid w:val="002A31DC"/>
    <w:rsid w:val="002A7BD2"/>
    <w:rsid w:val="002B025A"/>
    <w:rsid w:val="002B2DE0"/>
    <w:rsid w:val="002B57B2"/>
    <w:rsid w:val="002B6362"/>
    <w:rsid w:val="002B7108"/>
    <w:rsid w:val="002B77E5"/>
    <w:rsid w:val="002C1249"/>
    <w:rsid w:val="002C1B0C"/>
    <w:rsid w:val="002C4C6B"/>
    <w:rsid w:val="002C5742"/>
    <w:rsid w:val="002D0BB7"/>
    <w:rsid w:val="002D48B7"/>
    <w:rsid w:val="002D78C5"/>
    <w:rsid w:val="002E27F3"/>
    <w:rsid w:val="002E2F83"/>
    <w:rsid w:val="002E36E5"/>
    <w:rsid w:val="002E5D95"/>
    <w:rsid w:val="002E6185"/>
    <w:rsid w:val="002E7268"/>
    <w:rsid w:val="002F13F6"/>
    <w:rsid w:val="002F4080"/>
    <w:rsid w:val="002F5BAD"/>
    <w:rsid w:val="002F76B9"/>
    <w:rsid w:val="0030084B"/>
    <w:rsid w:val="003009B3"/>
    <w:rsid w:val="00303970"/>
    <w:rsid w:val="00305470"/>
    <w:rsid w:val="003058B5"/>
    <w:rsid w:val="00310BBE"/>
    <w:rsid w:val="0031277B"/>
    <w:rsid w:val="003133C7"/>
    <w:rsid w:val="00313EDC"/>
    <w:rsid w:val="0031602D"/>
    <w:rsid w:val="003176B1"/>
    <w:rsid w:val="00317A8A"/>
    <w:rsid w:val="00317D53"/>
    <w:rsid w:val="00322B43"/>
    <w:rsid w:val="00326D1E"/>
    <w:rsid w:val="00327E04"/>
    <w:rsid w:val="00331D88"/>
    <w:rsid w:val="003325B5"/>
    <w:rsid w:val="003330FE"/>
    <w:rsid w:val="00333380"/>
    <w:rsid w:val="0033469F"/>
    <w:rsid w:val="00334E81"/>
    <w:rsid w:val="0034367A"/>
    <w:rsid w:val="00344164"/>
    <w:rsid w:val="0034612F"/>
    <w:rsid w:val="003465E1"/>
    <w:rsid w:val="0035008C"/>
    <w:rsid w:val="00351151"/>
    <w:rsid w:val="00354056"/>
    <w:rsid w:val="0035577E"/>
    <w:rsid w:val="003602E8"/>
    <w:rsid w:val="00360605"/>
    <w:rsid w:val="00361128"/>
    <w:rsid w:val="00362678"/>
    <w:rsid w:val="00371B7D"/>
    <w:rsid w:val="00371D44"/>
    <w:rsid w:val="00372657"/>
    <w:rsid w:val="0037719B"/>
    <w:rsid w:val="00381A1A"/>
    <w:rsid w:val="00384116"/>
    <w:rsid w:val="0038581C"/>
    <w:rsid w:val="00385D11"/>
    <w:rsid w:val="0039093E"/>
    <w:rsid w:val="003909E8"/>
    <w:rsid w:val="003912F7"/>
    <w:rsid w:val="003919AD"/>
    <w:rsid w:val="00392B86"/>
    <w:rsid w:val="003959D9"/>
    <w:rsid w:val="003A020E"/>
    <w:rsid w:val="003A210B"/>
    <w:rsid w:val="003A2598"/>
    <w:rsid w:val="003A4739"/>
    <w:rsid w:val="003A55C5"/>
    <w:rsid w:val="003A728E"/>
    <w:rsid w:val="003B05D3"/>
    <w:rsid w:val="003B2878"/>
    <w:rsid w:val="003B45BC"/>
    <w:rsid w:val="003B568F"/>
    <w:rsid w:val="003B73BB"/>
    <w:rsid w:val="003C1115"/>
    <w:rsid w:val="003C1627"/>
    <w:rsid w:val="003C19DF"/>
    <w:rsid w:val="003C2B9A"/>
    <w:rsid w:val="003C4926"/>
    <w:rsid w:val="003C6A30"/>
    <w:rsid w:val="003D27D1"/>
    <w:rsid w:val="003D3C17"/>
    <w:rsid w:val="003D516A"/>
    <w:rsid w:val="003D557D"/>
    <w:rsid w:val="003D563E"/>
    <w:rsid w:val="003D5EFA"/>
    <w:rsid w:val="003D6CBE"/>
    <w:rsid w:val="003E00DE"/>
    <w:rsid w:val="003E15A7"/>
    <w:rsid w:val="003E1B1B"/>
    <w:rsid w:val="003E23C6"/>
    <w:rsid w:val="003E3B67"/>
    <w:rsid w:val="003E6959"/>
    <w:rsid w:val="003E6C79"/>
    <w:rsid w:val="003F1B28"/>
    <w:rsid w:val="003F23BC"/>
    <w:rsid w:val="003F361B"/>
    <w:rsid w:val="003F577E"/>
    <w:rsid w:val="003F5BA9"/>
    <w:rsid w:val="003F651A"/>
    <w:rsid w:val="003F7D6B"/>
    <w:rsid w:val="00400A96"/>
    <w:rsid w:val="00400C59"/>
    <w:rsid w:val="00401FC8"/>
    <w:rsid w:val="00403B89"/>
    <w:rsid w:val="00407F2E"/>
    <w:rsid w:val="00410B85"/>
    <w:rsid w:val="004112F0"/>
    <w:rsid w:val="0041224C"/>
    <w:rsid w:val="00413485"/>
    <w:rsid w:val="0041362A"/>
    <w:rsid w:val="00413AC0"/>
    <w:rsid w:val="00415CAF"/>
    <w:rsid w:val="004207E8"/>
    <w:rsid w:val="00420BD4"/>
    <w:rsid w:val="00421018"/>
    <w:rsid w:val="0042215B"/>
    <w:rsid w:val="00434A96"/>
    <w:rsid w:val="00434B94"/>
    <w:rsid w:val="00435A68"/>
    <w:rsid w:val="00437B4D"/>
    <w:rsid w:val="004405C3"/>
    <w:rsid w:val="00441EFA"/>
    <w:rsid w:val="00442FA1"/>
    <w:rsid w:val="00444D10"/>
    <w:rsid w:val="00450519"/>
    <w:rsid w:val="00450E90"/>
    <w:rsid w:val="00452868"/>
    <w:rsid w:val="00453C4D"/>
    <w:rsid w:val="004542EA"/>
    <w:rsid w:val="00454602"/>
    <w:rsid w:val="00454BD2"/>
    <w:rsid w:val="0045573B"/>
    <w:rsid w:val="004560FE"/>
    <w:rsid w:val="00456AC5"/>
    <w:rsid w:val="00460B70"/>
    <w:rsid w:val="00460DDE"/>
    <w:rsid w:val="00462972"/>
    <w:rsid w:val="00463F66"/>
    <w:rsid w:val="00465007"/>
    <w:rsid w:val="00466697"/>
    <w:rsid w:val="0047045B"/>
    <w:rsid w:val="00470FAF"/>
    <w:rsid w:val="0047240A"/>
    <w:rsid w:val="00472F8E"/>
    <w:rsid w:val="0047389B"/>
    <w:rsid w:val="00473ADF"/>
    <w:rsid w:val="0047418D"/>
    <w:rsid w:val="00474C36"/>
    <w:rsid w:val="00474CC5"/>
    <w:rsid w:val="0047741C"/>
    <w:rsid w:val="00477707"/>
    <w:rsid w:val="0048064B"/>
    <w:rsid w:val="0048745D"/>
    <w:rsid w:val="0049053A"/>
    <w:rsid w:val="0049118E"/>
    <w:rsid w:val="004923B3"/>
    <w:rsid w:val="00493D5B"/>
    <w:rsid w:val="0049595E"/>
    <w:rsid w:val="0049616E"/>
    <w:rsid w:val="00497AF6"/>
    <w:rsid w:val="004A1FCC"/>
    <w:rsid w:val="004A506F"/>
    <w:rsid w:val="004A57D4"/>
    <w:rsid w:val="004A72F3"/>
    <w:rsid w:val="004A7907"/>
    <w:rsid w:val="004B04CC"/>
    <w:rsid w:val="004B127B"/>
    <w:rsid w:val="004B4BE1"/>
    <w:rsid w:val="004B52EF"/>
    <w:rsid w:val="004B5790"/>
    <w:rsid w:val="004B6754"/>
    <w:rsid w:val="004B7623"/>
    <w:rsid w:val="004C0209"/>
    <w:rsid w:val="004C2D80"/>
    <w:rsid w:val="004C4BBE"/>
    <w:rsid w:val="004C4CF0"/>
    <w:rsid w:val="004C559D"/>
    <w:rsid w:val="004C5F43"/>
    <w:rsid w:val="004D02EC"/>
    <w:rsid w:val="004D0B84"/>
    <w:rsid w:val="004D2806"/>
    <w:rsid w:val="004D2F06"/>
    <w:rsid w:val="004D5279"/>
    <w:rsid w:val="004D54F5"/>
    <w:rsid w:val="004D60FB"/>
    <w:rsid w:val="004E4032"/>
    <w:rsid w:val="004E462C"/>
    <w:rsid w:val="004E498A"/>
    <w:rsid w:val="004E4B8C"/>
    <w:rsid w:val="004E5D5F"/>
    <w:rsid w:val="004F1C53"/>
    <w:rsid w:val="004F3096"/>
    <w:rsid w:val="004F5A00"/>
    <w:rsid w:val="004F5BFF"/>
    <w:rsid w:val="004F5E21"/>
    <w:rsid w:val="004F7046"/>
    <w:rsid w:val="004F74A7"/>
    <w:rsid w:val="005034EE"/>
    <w:rsid w:val="005035EE"/>
    <w:rsid w:val="00504BF8"/>
    <w:rsid w:val="00510668"/>
    <w:rsid w:val="00511E78"/>
    <w:rsid w:val="00512146"/>
    <w:rsid w:val="00512A43"/>
    <w:rsid w:val="00515B37"/>
    <w:rsid w:val="00516ADB"/>
    <w:rsid w:val="00523BD0"/>
    <w:rsid w:val="00525164"/>
    <w:rsid w:val="00531D26"/>
    <w:rsid w:val="00531FA3"/>
    <w:rsid w:val="00534090"/>
    <w:rsid w:val="00534CDB"/>
    <w:rsid w:val="00535F26"/>
    <w:rsid w:val="00535F2A"/>
    <w:rsid w:val="00536F32"/>
    <w:rsid w:val="00540535"/>
    <w:rsid w:val="005526D8"/>
    <w:rsid w:val="00553874"/>
    <w:rsid w:val="0055404D"/>
    <w:rsid w:val="005543A3"/>
    <w:rsid w:val="00554CFC"/>
    <w:rsid w:val="00557E39"/>
    <w:rsid w:val="00562E20"/>
    <w:rsid w:val="00562F97"/>
    <w:rsid w:val="0056354E"/>
    <w:rsid w:val="005637BB"/>
    <w:rsid w:val="00564CB3"/>
    <w:rsid w:val="00565CE9"/>
    <w:rsid w:val="00571F3B"/>
    <w:rsid w:val="00571FD1"/>
    <w:rsid w:val="00572E13"/>
    <w:rsid w:val="00572EAC"/>
    <w:rsid w:val="00573909"/>
    <w:rsid w:val="0057452D"/>
    <w:rsid w:val="00576ACE"/>
    <w:rsid w:val="00577ACD"/>
    <w:rsid w:val="00577F7A"/>
    <w:rsid w:val="005827B9"/>
    <w:rsid w:val="0058782D"/>
    <w:rsid w:val="00591EA3"/>
    <w:rsid w:val="00592129"/>
    <w:rsid w:val="00592488"/>
    <w:rsid w:val="00592B36"/>
    <w:rsid w:val="0059395D"/>
    <w:rsid w:val="00596B8D"/>
    <w:rsid w:val="00597C0D"/>
    <w:rsid w:val="005A0637"/>
    <w:rsid w:val="005A1D7F"/>
    <w:rsid w:val="005A33A6"/>
    <w:rsid w:val="005B29BB"/>
    <w:rsid w:val="005B4C15"/>
    <w:rsid w:val="005B77C1"/>
    <w:rsid w:val="005C0191"/>
    <w:rsid w:val="005C2B5B"/>
    <w:rsid w:val="005C301B"/>
    <w:rsid w:val="005C5774"/>
    <w:rsid w:val="005C5C95"/>
    <w:rsid w:val="005C5D43"/>
    <w:rsid w:val="005C676D"/>
    <w:rsid w:val="005C7941"/>
    <w:rsid w:val="005D137B"/>
    <w:rsid w:val="005D27F9"/>
    <w:rsid w:val="005D7392"/>
    <w:rsid w:val="005D77B3"/>
    <w:rsid w:val="005E223A"/>
    <w:rsid w:val="005F002F"/>
    <w:rsid w:val="005F27A8"/>
    <w:rsid w:val="005F2A8A"/>
    <w:rsid w:val="005F33C7"/>
    <w:rsid w:val="005F4BD9"/>
    <w:rsid w:val="006057F0"/>
    <w:rsid w:val="00610B44"/>
    <w:rsid w:val="00612DC9"/>
    <w:rsid w:val="00612F62"/>
    <w:rsid w:val="00614271"/>
    <w:rsid w:val="00615004"/>
    <w:rsid w:val="00615C6E"/>
    <w:rsid w:val="006202E0"/>
    <w:rsid w:val="0062068D"/>
    <w:rsid w:val="00621668"/>
    <w:rsid w:val="0062428E"/>
    <w:rsid w:val="00624ED2"/>
    <w:rsid w:val="00626B1E"/>
    <w:rsid w:val="00627540"/>
    <w:rsid w:val="00630713"/>
    <w:rsid w:val="00632EE3"/>
    <w:rsid w:val="0063714C"/>
    <w:rsid w:val="00640C4F"/>
    <w:rsid w:val="00642641"/>
    <w:rsid w:val="00645077"/>
    <w:rsid w:val="00645141"/>
    <w:rsid w:val="00646C4C"/>
    <w:rsid w:val="00652477"/>
    <w:rsid w:val="0065254D"/>
    <w:rsid w:val="00657F0C"/>
    <w:rsid w:val="006628C6"/>
    <w:rsid w:val="00663686"/>
    <w:rsid w:val="00665311"/>
    <w:rsid w:val="00665341"/>
    <w:rsid w:val="006672B1"/>
    <w:rsid w:val="006676EB"/>
    <w:rsid w:val="00667F57"/>
    <w:rsid w:val="00673B77"/>
    <w:rsid w:val="006758C0"/>
    <w:rsid w:val="00677356"/>
    <w:rsid w:val="0068004F"/>
    <w:rsid w:val="00681A76"/>
    <w:rsid w:val="00685AB8"/>
    <w:rsid w:val="00685FA7"/>
    <w:rsid w:val="006908EC"/>
    <w:rsid w:val="00691EFF"/>
    <w:rsid w:val="00692B92"/>
    <w:rsid w:val="006950D6"/>
    <w:rsid w:val="00695FEC"/>
    <w:rsid w:val="006967A4"/>
    <w:rsid w:val="006A032D"/>
    <w:rsid w:val="006A3352"/>
    <w:rsid w:val="006A5259"/>
    <w:rsid w:val="006A5FAB"/>
    <w:rsid w:val="006A64FD"/>
    <w:rsid w:val="006A70DB"/>
    <w:rsid w:val="006A71A8"/>
    <w:rsid w:val="006A7EA3"/>
    <w:rsid w:val="006A7EBF"/>
    <w:rsid w:val="006B21FE"/>
    <w:rsid w:val="006B289B"/>
    <w:rsid w:val="006B2DAB"/>
    <w:rsid w:val="006B4B7F"/>
    <w:rsid w:val="006B6FC2"/>
    <w:rsid w:val="006B737D"/>
    <w:rsid w:val="006C45D3"/>
    <w:rsid w:val="006D151F"/>
    <w:rsid w:val="006D3827"/>
    <w:rsid w:val="006D5282"/>
    <w:rsid w:val="006D6AE2"/>
    <w:rsid w:val="006E1F05"/>
    <w:rsid w:val="006F33FB"/>
    <w:rsid w:val="006F3479"/>
    <w:rsid w:val="006F79D3"/>
    <w:rsid w:val="0070031F"/>
    <w:rsid w:val="00701A9A"/>
    <w:rsid w:val="007025FB"/>
    <w:rsid w:val="0070727C"/>
    <w:rsid w:val="00710C85"/>
    <w:rsid w:val="007132B5"/>
    <w:rsid w:val="0071350F"/>
    <w:rsid w:val="00714E21"/>
    <w:rsid w:val="00715035"/>
    <w:rsid w:val="00715603"/>
    <w:rsid w:val="0071729A"/>
    <w:rsid w:val="00724264"/>
    <w:rsid w:val="00724A62"/>
    <w:rsid w:val="007250CF"/>
    <w:rsid w:val="007252A9"/>
    <w:rsid w:val="00725774"/>
    <w:rsid w:val="0073048F"/>
    <w:rsid w:val="007307C7"/>
    <w:rsid w:val="00732E86"/>
    <w:rsid w:val="00733D50"/>
    <w:rsid w:val="00733D6C"/>
    <w:rsid w:val="00740B7C"/>
    <w:rsid w:val="007434DC"/>
    <w:rsid w:val="007449E1"/>
    <w:rsid w:val="00744B84"/>
    <w:rsid w:val="00746DC4"/>
    <w:rsid w:val="00746F33"/>
    <w:rsid w:val="00750510"/>
    <w:rsid w:val="00752061"/>
    <w:rsid w:val="007531F3"/>
    <w:rsid w:val="00753A9D"/>
    <w:rsid w:val="00757441"/>
    <w:rsid w:val="00761F7E"/>
    <w:rsid w:val="0077236D"/>
    <w:rsid w:val="007725A6"/>
    <w:rsid w:val="0077472C"/>
    <w:rsid w:val="00774B5E"/>
    <w:rsid w:val="007762BE"/>
    <w:rsid w:val="0077696D"/>
    <w:rsid w:val="0078171E"/>
    <w:rsid w:val="00781FB2"/>
    <w:rsid w:val="0078252D"/>
    <w:rsid w:val="007840D9"/>
    <w:rsid w:val="00784373"/>
    <w:rsid w:val="007862C1"/>
    <w:rsid w:val="00786CCD"/>
    <w:rsid w:val="007874A3"/>
    <w:rsid w:val="00787B1D"/>
    <w:rsid w:val="00791108"/>
    <w:rsid w:val="007921C9"/>
    <w:rsid w:val="00796558"/>
    <w:rsid w:val="007A0097"/>
    <w:rsid w:val="007A0E34"/>
    <w:rsid w:val="007A105A"/>
    <w:rsid w:val="007A23A7"/>
    <w:rsid w:val="007A2499"/>
    <w:rsid w:val="007A50CB"/>
    <w:rsid w:val="007A55EE"/>
    <w:rsid w:val="007A5DB9"/>
    <w:rsid w:val="007A63FF"/>
    <w:rsid w:val="007B107E"/>
    <w:rsid w:val="007B1607"/>
    <w:rsid w:val="007B1FA3"/>
    <w:rsid w:val="007B28A7"/>
    <w:rsid w:val="007B32A4"/>
    <w:rsid w:val="007B37BC"/>
    <w:rsid w:val="007B3D8A"/>
    <w:rsid w:val="007B4D26"/>
    <w:rsid w:val="007B61F8"/>
    <w:rsid w:val="007B71DB"/>
    <w:rsid w:val="007C0823"/>
    <w:rsid w:val="007C36FB"/>
    <w:rsid w:val="007C71F1"/>
    <w:rsid w:val="007D0EE4"/>
    <w:rsid w:val="007D40B5"/>
    <w:rsid w:val="007D415C"/>
    <w:rsid w:val="007D5B04"/>
    <w:rsid w:val="007D63FC"/>
    <w:rsid w:val="007D6EFA"/>
    <w:rsid w:val="007E4873"/>
    <w:rsid w:val="007E4A3D"/>
    <w:rsid w:val="007E57D6"/>
    <w:rsid w:val="007E57F4"/>
    <w:rsid w:val="007E694F"/>
    <w:rsid w:val="007F1422"/>
    <w:rsid w:val="007F383F"/>
    <w:rsid w:val="007F3FAF"/>
    <w:rsid w:val="007F7A63"/>
    <w:rsid w:val="00801F3E"/>
    <w:rsid w:val="00802055"/>
    <w:rsid w:val="00802795"/>
    <w:rsid w:val="00802D90"/>
    <w:rsid w:val="00806111"/>
    <w:rsid w:val="00806264"/>
    <w:rsid w:val="008063DA"/>
    <w:rsid w:val="00806F1B"/>
    <w:rsid w:val="008070BA"/>
    <w:rsid w:val="00807719"/>
    <w:rsid w:val="00810ADD"/>
    <w:rsid w:val="0081166E"/>
    <w:rsid w:val="00811BA6"/>
    <w:rsid w:val="008147DF"/>
    <w:rsid w:val="00814BAE"/>
    <w:rsid w:val="008160AD"/>
    <w:rsid w:val="00816543"/>
    <w:rsid w:val="008179D1"/>
    <w:rsid w:val="008212B7"/>
    <w:rsid w:val="008215E3"/>
    <w:rsid w:val="008223F0"/>
    <w:rsid w:val="008256F2"/>
    <w:rsid w:val="008278D8"/>
    <w:rsid w:val="008322BA"/>
    <w:rsid w:val="00832E88"/>
    <w:rsid w:val="0084001B"/>
    <w:rsid w:val="00840045"/>
    <w:rsid w:val="008412C0"/>
    <w:rsid w:val="00843114"/>
    <w:rsid w:val="00843A3F"/>
    <w:rsid w:val="00845ED6"/>
    <w:rsid w:val="008513A9"/>
    <w:rsid w:val="00851CD7"/>
    <w:rsid w:val="008530F3"/>
    <w:rsid w:val="00856023"/>
    <w:rsid w:val="00861C57"/>
    <w:rsid w:val="008628DD"/>
    <w:rsid w:val="008629D9"/>
    <w:rsid w:val="008650CB"/>
    <w:rsid w:val="00865126"/>
    <w:rsid w:val="00866715"/>
    <w:rsid w:val="00866C73"/>
    <w:rsid w:val="00870ABA"/>
    <w:rsid w:val="008748B4"/>
    <w:rsid w:val="00874A71"/>
    <w:rsid w:val="0087553D"/>
    <w:rsid w:val="00877878"/>
    <w:rsid w:val="00880E65"/>
    <w:rsid w:val="0088196A"/>
    <w:rsid w:val="00883493"/>
    <w:rsid w:val="008834E5"/>
    <w:rsid w:val="0088360C"/>
    <w:rsid w:val="008848BB"/>
    <w:rsid w:val="0088665A"/>
    <w:rsid w:val="00887D93"/>
    <w:rsid w:val="00890BA2"/>
    <w:rsid w:val="00891032"/>
    <w:rsid w:val="00893122"/>
    <w:rsid w:val="00893BE6"/>
    <w:rsid w:val="008964EB"/>
    <w:rsid w:val="008A0704"/>
    <w:rsid w:val="008A202D"/>
    <w:rsid w:val="008A3408"/>
    <w:rsid w:val="008A364B"/>
    <w:rsid w:val="008A394D"/>
    <w:rsid w:val="008A42E3"/>
    <w:rsid w:val="008A4B90"/>
    <w:rsid w:val="008A54C5"/>
    <w:rsid w:val="008A56B7"/>
    <w:rsid w:val="008B15BC"/>
    <w:rsid w:val="008B2B4C"/>
    <w:rsid w:val="008B31A0"/>
    <w:rsid w:val="008B3A47"/>
    <w:rsid w:val="008C3B16"/>
    <w:rsid w:val="008C5062"/>
    <w:rsid w:val="008C5411"/>
    <w:rsid w:val="008C73F9"/>
    <w:rsid w:val="008D0B97"/>
    <w:rsid w:val="008D18C9"/>
    <w:rsid w:val="008D19B4"/>
    <w:rsid w:val="008D1BC3"/>
    <w:rsid w:val="008D214A"/>
    <w:rsid w:val="008D2944"/>
    <w:rsid w:val="008D37CF"/>
    <w:rsid w:val="008D4A87"/>
    <w:rsid w:val="008D6E7A"/>
    <w:rsid w:val="008D7888"/>
    <w:rsid w:val="008E1944"/>
    <w:rsid w:val="008E22C7"/>
    <w:rsid w:val="008E3DA2"/>
    <w:rsid w:val="008E5273"/>
    <w:rsid w:val="008E5701"/>
    <w:rsid w:val="008E64A7"/>
    <w:rsid w:val="008E6F4B"/>
    <w:rsid w:val="008F0384"/>
    <w:rsid w:val="008F1CFA"/>
    <w:rsid w:val="008F1DEF"/>
    <w:rsid w:val="008F4128"/>
    <w:rsid w:val="008F5727"/>
    <w:rsid w:val="008F709D"/>
    <w:rsid w:val="008F7759"/>
    <w:rsid w:val="008F79E2"/>
    <w:rsid w:val="0090065E"/>
    <w:rsid w:val="00900868"/>
    <w:rsid w:val="00902572"/>
    <w:rsid w:val="009030FA"/>
    <w:rsid w:val="00903358"/>
    <w:rsid w:val="00904DEA"/>
    <w:rsid w:val="0090550C"/>
    <w:rsid w:val="00905D50"/>
    <w:rsid w:val="00910166"/>
    <w:rsid w:val="009103D3"/>
    <w:rsid w:val="00911F6D"/>
    <w:rsid w:val="00913AC4"/>
    <w:rsid w:val="009140EE"/>
    <w:rsid w:val="009149D2"/>
    <w:rsid w:val="00917B73"/>
    <w:rsid w:val="00924EBF"/>
    <w:rsid w:val="00932694"/>
    <w:rsid w:val="00932F00"/>
    <w:rsid w:val="00933428"/>
    <w:rsid w:val="0093384D"/>
    <w:rsid w:val="0093672B"/>
    <w:rsid w:val="009404E9"/>
    <w:rsid w:val="00940871"/>
    <w:rsid w:val="00941033"/>
    <w:rsid w:val="009413D4"/>
    <w:rsid w:val="009419DD"/>
    <w:rsid w:val="00942E82"/>
    <w:rsid w:val="00943025"/>
    <w:rsid w:val="00943307"/>
    <w:rsid w:val="009453AF"/>
    <w:rsid w:val="009461B7"/>
    <w:rsid w:val="009504EC"/>
    <w:rsid w:val="009506E8"/>
    <w:rsid w:val="0095301A"/>
    <w:rsid w:val="009530EA"/>
    <w:rsid w:val="00953C94"/>
    <w:rsid w:val="00954883"/>
    <w:rsid w:val="0095555B"/>
    <w:rsid w:val="00955909"/>
    <w:rsid w:val="00955944"/>
    <w:rsid w:val="0095740B"/>
    <w:rsid w:val="009578A9"/>
    <w:rsid w:val="00957EFF"/>
    <w:rsid w:val="00960558"/>
    <w:rsid w:val="009628AF"/>
    <w:rsid w:val="00963478"/>
    <w:rsid w:val="009651ED"/>
    <w:rsid w:val="00974C37"/>
    <w:rsid w:val="0097541B"/>
    <w:rsid w:val="00980161"/>
    <w:rsid w:val="00980A3E"/>
    <w:rsid w:val="0098127E"/>
    <w:rsid w:val="00982113"/>
    <w:rsid w:val="009829D3"/>
    <w:rsid w:val="00985BE8"/>
    <w:rsid w:val="00985C3C"/>
    <w:rsid w:val="009861E4"/>
    <w:rsid w:val="009874F1"/>
    <w:rsid w:val="00991633"/>
    <w:rsid w:val="00993E03"/>
    <w:rsid w:val="0099527F"/>
    <w:rsid w:val="009A57E2"/>
    <w:rsid w:val="009B0707"/>
    <w:rsid w:val="009B2C44"/>
    <w:rsid w:val="009B39FC"/>
    <w:rsid w:val="009B52A1"/>
    <w:rsid w:val="009B5979"/>
    <w:rsid w:val="009B5C44"/>
    <w:rsid w:val="009B7C9F"/>
    <w:rsid w:val="009C0A76"/>
    <w:rsid w:val="009C0D30"/>
    <w:rsid w:val="009C1423"/>
    <w:rsid w:val="009C1502"/>
    <w:rsid w:val="009C2091"/>
    <w:rsid w:val="009C33F1"/>
    <w:rsid w:val="009C387B"/>
    <w:rsid w:val="009C3973"/>
    <w:rsid w:val="009C7189"/>
    <w:rsid w:val="009C71C3"/>
    <w:rsid w:val="009C7D51"/>
    <w:rsid w:val="009D134B"/>
    <w:rsid w:val="009D592E"/>
    <w:rsid w:val="009D67EF"/>
    <w:rsid w:val="009E2A1D"/>
    <w:rsid w:val="009E3E5B"/>
    <w:rsid w:val="009E43E3"/>
    <w:rsid w:val="009E4489"/>
    <w:rsid w:val="009E61EE"/>
    <w:rsid w:val="009E7FE2"/>
    <w:rsid w:val="009F0E70"/>
    <w:rsid w:val="009F273B"/>
    <w:rsid w:val="009F2CA0"/>
    <w:rsid w:val="009F2E5B"/>
    <w:rsid w:val="009F53B6"/>
    <w:rsid w:val="00A0008E"/>
    <w:rsid w:val="00A01421"/>
    <w:rsid w:val="00A01C2A"/>
    <w:rsid w:val="00A01FC0"/>
    <w:rsid w:val="00A0328D"/>
    <w:rsid w:val="00A03948"/>
    <w:rsid w:val="00A0626B"/>
    <w:rsid w:val="00A06767"/>
    <w:rsid w:val="00A072D2"/>
    <w:rsid w:val="00A07DDF"/>
    <w:rsid w:val="00A11099"/>
    <w:rsid w:val="00A11C45"/>
    <w:rsid w:val="00A16811"/>
    <w:rsid w:val="00A16B19"/>
    <w:rsid w:val="00A17BF4"/>
    <w:rsid w:val="00A2089D"/>
    <w:rsid w:val="00A21693"/>
    <w:rsid w:val="00A2563F"/>
    <w:rsid w:val="00A334F3"/>
    <w:rsid w:val="00A34EB4"/>
    <w:rsid w:val="00A36561"/>
    <w:rsid w:val="00A4347B"/>
    <w:rsid w:val="00A43FBE"/>
    <w:rsid w:val="00A44D3E"/>
    <w:rsid w:val="00A45BAA"/>
    <w:rsid w:val="00A505CF"/>
    <w:rsid w:val="00A52123"/>
    <w:rsid w:val="00A57AF6"/>
    <w:rsid w:val="00A60BEB"/>
    <w:rsid w:val="00A61883"/>
    <w:rsid w:val="00A6403D"/>
    <w:rsid w:val="00A660BE"/>
    <w:rsid w:val="00A71147"/>
    <w:rsid w:val="00A736DB"/>
    <w:rsid w:val="00A7415E"/>
    <w:rsid w:val="00A744F8"/>
    <w:rsid w:val="00A75B58"/>
    <w:rsid w:val="00A7680B"/>
    <w:rsid w:val="00A77310"/>
    <w:rsid w:val="00A773A2"/>
    <w:rsid w:val="00A7767A"/>
    <w:rsid w:val="00A83C4B"/>
    <w:rsid w:val="00A842AD"/>
    <w:rsid w:val="00A84CE7"/>
    <w:rsid w:val="00A87C7E"/>
    <w:rsid w:val="00A904FE"/>
    <w:rsid w:val="00A9410C"/>
    <w:rsid w:val="00AA1629"/>
    <w:rsid w:val="00AA4989"/>
    <w:rsid w:val="00AA4FF3"/>
    <w:rsid w:val="00AA67D0"/>
    <w:rsid w:val="00AA6FE5"/>
    <w:rsid w:val="00AB0D6F"/>
    <w:rsid w:val="00AB30DD"/>
    <w:rsid w:val="00AB3A33"/>
    <w:rsid w:val="00AB4225"/>
    <w:rsid w:val="00AC0A24"/>
    <w:rsid w:val="00AC268C"/>
    <w:rsid w:val="00AC2D66"/>
    <w:rsid w:val="00AC3F28"/>
    <w:rsid w:val="00AC5328"/>
    <w:rsid w:val="00AC554E"/>
    <w:rsid w:val="00AC6C37"/>
    <w:rsid w:val="00AC78D2"/>
    <w:rsid w:val="00AD13DB"/>
    <w:rsid w:val="00AD5E71"/>
    <w:rsid w:val="00AD7882"/>
    <w:rsid w:val="00AE0E8D"/>
    <w:rsid w:val="00AE0EA9"/>
    <w:rsid w:val="00AE1BC4"/>
    <w:rsid w:val="00AE36E8"/>
    <w:rsid w:val="00AE419C"/>
    <w:rsid w:val="00AE517C"/>
    <w:rsid w:val="00AE591F"/>
    <w:rsid w:val="00AF0F00"/>
    <w:rsid w:val="00AF23B4"/>
    <w:rsid w:val="00AF2F9E"/>
    <w:rsid w:val="00AF4854"/>
    <w:rsid w:val="00B01AD9"/>
    <w:rsid w:val="00B0209E"/>
    <w:rsid w:val="00B02121"/>
    <w:rsid w:val="00B0245F"/>
    <w:rsid w:val="00B02AEA"/>
    <w:rsid w:val="00B035FE"/>
    <w:rsid w:val="00B03E4A"/>
    <w:rsid w:val="00B10F6E"/>
    <w:rsid w:val="00B13111"/>
    <w:rsid w:val="00B15037"/>
    <w:rsid w:val="00B153BF"/>
    <w:rsid w:val="00B20E2B"/>
    <w:rsid w:val="00B21B26"/>
    <w:rsid w:val="00B22620"/>
    <w:rsid w:val="00B30B9E"/>
    <w:rsid w:val="00B3268C"/>
    <w:rsid w:val="00B40A69"/>
    <w:rsid w:val="00B42F55"/>
    <w:rsid w:val="00B43C3F"/>
    <w:rsid w:val="00B44D41"/>
    <w:rsid w:val="00B44ED8"/>
    <w:rsid w:val="00B50470"/>
    <w:rsid w:val="00B50711"/>
    <w:rsid w:val="00B50BB8"/>
    <w:rsid w:val="00B50BCC"/>
    <w:rsid w:val="00B51024"/>
    <w:rsid w:val="00B603C5"/>
    <w:rsid w:val="00B66138"/>
    <w:rsid w:val="00B70025"/>
    <w:rsid w:val="00B70E94"/>
    <w:rsid w:val="00B73E43"/>
    <w:rsid w:val="00B75B51"/>
    <w:rsid w:val="00B7630A"/>
    <w:rsid w:val="00B77EC7"/>
    <w:rsid w:val="00B814BC"/>
    <w:rsid w:val="00B8198C"/>
    <w:rsid w:val="00B83618"/>
    <w:rsid w:val="00B83B5D"/>
    <w:rsid w:val="00B84ABB"/>
    <w:rsid w:val="00B86AD5"/>
    <w:rsid w:val="00B8780D"/>
    <w:rsid w:val="00B9365D"/>
    <w:rsid w:val="00BA5FD5"/>
    <w:rsid w:val="00BA796E"/>
    <w:rsid w:val="00BB0109"/>
    <w:rsid w:val="00BB0CCE"/>
    <w:rsid w:val="00BB3ADB"/>
    <w:rsid w:val="00BB3D3F"/>
    <w:rsid w:val="00BB46C1"/>
    <w:rsid w:val="00BB49A7"/>
    <w:rsid w:val="00BB4C32"/>
    <w:rsid w:val="00BB5458"/>
    <w:rsid w:val="00BB7556"/>
    <w:rsid w:val="00BC2703"/>
    <w:rsid w:val="00BC4ADC"/>
    <w:rsid w:val="00BC72BF"/>
    <w:rsid w:val="00BD1E0C"/>
    <w:rsid w:val="00BD35ED"/>
    <w:rsid w:val="00BD7A35"/>
    <w:rsid w:val="00BE0952"/>
    <w:rsid w:val="00BE2207"/>
    <w:rsid w:val="00BE24C5"/>
    <w:rsid w:val="00BE2784"/>
    <w:rsid w:val="00BE478E"/>
    <w:rsid w:val="00BE68D3"/>
    <w:rsid w:val="00BE753E"/>
    <w:rsid w:val="00BF1550"/>
    <w:rsid w:val="00BF28AA"/>
    <w:rsid w:val="00BF4F6E"/>
    <w:rsid w:val="00BF560D"/>
    <w:rsid w:val="00BF5BD4"/>
    <w:rsid w:val="00BF7D21"/>
    <w:rsid w:val="00C008A9"/>
    <w:rsid w:val="00C01C1E"/>
    <w:rsid w:val="00C0290B"/>
    <w:rsid w:val="00C040C4"/>
    <w:rsid w:val="00C0591B"/>
    <w:rsid w:val="00C066C7"/>
    <w:rsid w:val="00C06831"/>
    <w:rsid w:val="00C06B7A"/>
    <w:rsid w:val="00C12FF2"/>
    <w:rsid w:val="00C135BD"/>
    <w:rsid w:val="00C13ED4"/>
    <w:rsid w:val="00C14488"/>
    <w:rsid w:val="00C15347"/>
    <w:rsid w:val="00C156BE"/>
    <w:rsid w:val="00C20541"/>
    <w:rsid w:val="00C208B8"/>
    <w:rsid w:val="00C20BE9"/>
    <w:rsid w:val="00C21585"/>
    <w:rsid w:val="00C217AF"/>
    <w:rsid w:val="00C23019"/>
    <w:rsid w:val="00C23386"/>
    <w:rsid w:val="00C26ADF"/>
    <w:rsid w:val="00C26DBA"/>
    <w:rsid w:val="00C27EC1"/>
    <w:rsid w:val="00C33927"/>
    <w:rsid w:val="00C35388"/>
    <w:rsid w:val="00C35EB0"/>
    <w:rsid w:val="00C37928"/>
    <w:rsid w:val="00C44163"/>
    <w:rsid w:val="00C4468C"/>
    <w:rsid w:val="00C44B92"/>
    <w:rsid w:val="00C461F6"/>
    <w:rsid w:val="00C46BAD"/>
    <w:rsid w:val="00C47CF6"/>
    <w:rsid w:val="00C51DCD"/>
    <w:rsid w:val="00C51DFD"/>
    <w:rsid w:val="00C531D1"/>
    <w:rsid w:val="00C545E4"/>
    <w:rsid w:val="00C5485E"/>
    <w:rsid w:val="00C55CCA"/>
    <w:rsid w:val="00C55F8A"/>
    <w:rsid w:val="00C60052"/>
    <w:rsid w:val="00C60CD0"/>
    <w:rsid w:val="00C63695"/>
    <w:rsid w:val="00C65BFA"/>
    <w:rsid w:val="00C66216"/>
    <w:rsid w:val="00C66B57"/>
    <w:rsid w:val="00C760FF"/>
    <w:rsid w:val="00C77607"/>
    <w:rsid w:val="00C80DFB"/>
    <w:rsid w:val="00C86BAB"/>
    <w:rsid w:val="00C8771A"/>
    <w:rsid w:val="00C87A9D"/>
    <w:rsid w:val="00C9096E"/>
    <w:rsid w:val="00C90F47"/>
    <w:rsid w:val="00C938DD"/>
    <w:rsid w:val="00C9496D"/>
    <w:rsid w:val="00C95EC4"/>
    <w:rsid w:val="00C97E4E"/>
    <w:rsid w:val="00C97ED7"/>
    <w:rsid w:val="00CA091D"/>
    <w:rsid w:val="00CA3199"/>
    <w:rsid w:val="00CA3C52"/>
    <w:rsid w:val="00CA6768"/>
    <w:rsid w:val="00CA691B"/>
    <w:rsid w:val="00CA6DB8"/>
    <w:rsid w:val="00CA7313"/>
    <w:rsid w:val="00CB1306"/>
    <w:rsid w:val="00CB20A2"/>
    <w:rsid w:val="00CB52AF"/>
    <w:rsid w:val="00CB5F69"/>
    <w:rsid w:val="00CC0E1D"/>
    <w:rsid w:val="00CC1918"/>
    <w:rsid w:val="00CC54E3"/>
    <w:rsid w:val="00CC7CF3"/>
    <w:rsid w:val="00CD0AA9"/>
    <w:rsid w:val="00CD0E4A"/>
    <w:rsid w:val="00CD426A"/>
    <w:rsid w:val="00CD45E5"/>
    <w:rsid w:val="00CD6F8F"/>
    <w:rsid w:val="00CE25DD"/>
    <w:rsid w:val="00CE2EEC"/>
    <w:rsid w:val="00CE60AB"/>
    <w:rsid w:val="00CE66EE"/>
    <w:rsid w:val="00CF0B50"/>
    <w:rsid w:val="00CF164A"/>
    <w:rsid w:val="00CF1FCD"/>
    <w:rsid w:val="00CF31F0"/>
    <w:rsid w:val="00CF45A7"/>
    <w:rsid w:val="00CF7DE9"/>
    <w:rsid w:val="00D022C5"/>
    <w:rsid w:val="00D02BAC"/>
    <w:rsid w:val="00D04498"/>
    <w:rsid w:val="00D0612C"/>
    <w:rsid w:val="00D10857"/>
    <w:rsid w:val="00D12895"/>
    <w:rsid w:val="00D13132"/>
    <w:rsid w:val="00D15956"/>
    <w:rsid w:val="00D15B84"/>
    <w:rsid w:val="00D17B1C"/>
    <w:rsid w:val="00D21F5E"/>
    <w:rsid w:val="00D22729"/>
    <w:rsid w:val="00D2593C"/>
    <w:rsid w:val="00D26472"/>
    <w:rsid w:val="00D26713"/>
    <w:rsid w:val="00D26C10"/>
    <w:rsid w:val="00D312A6"/>
    <w:rsid w:val="00D31410"/>
    <w:rsid w:val="00D3142F"/>
    <w:rsid w:val="00D33627"/>
    <w:rsid w:val="00D33D30"/>
    <w:rsid w:val="00D35B11"/>
    <w:rsid w:val="00D3625F"/>
    <w:rsid w:val="00D369D6"/>
    <w:rsid w:val="00D40BF5"/>
    <w:rsid w:val="00D41743"/>
    <w:rsid w:val="00D425C3"/>
    <w:rsid w:val="00D42F04"/>
    <w:rsid w:val="00D430E9"/>
    <w:rsid w:val="00D4325A"/>
    <w:rsid w:val="00D43591"/>
    <w:rsid w:val="00D44E02"/>
    <w:rsid w:val="00D464B0"/>
    <w:rsid w:val="00D47928"/>
    <w:rsid w:val="00D51FC6"/>
    <w:rsid w:val="00D52538"/>
    <w:rsid w:val="00D52C56"/>
    <w:rsid w:val="00D54101"/>
    <w:rsid w:val="00D54761"/>
    <w:rsid w:val="00D562A6"/>
    <w:rsid w:val="00D604A3"/>
    <w:rsid w:val="00D6084D"/>
    <w:rsid w:val="00D651C1"/>
    <w:rsid w:val="00D701F1"/>
    <w:rsid w:val="00D71AF3"/>
    <w:rsid w:val="00D729BF"/>
    <w:rsid w:val="00D737C1"/>
    <w:rsid w:val="00D73BF9"/>
    <w:rsid w:val="00D75990"/>
    <w:rsid w:val="00D769F1"/>
    <w:rsid w:val="00D829E2"/>
    <w:rsid w:val="00D84165"/>
    <w:rsid w:val="00D846FC"/>
    <w:rsid w:val="00D8640F"/>
    <w:rsid w:val="00D876B2"/>
    <w:rsid w:val="00D87F03"/>
    <w:rsid w:val="00D87F21"/>
    <w:rsid w:val="00D93F35"/>
    <w:rsid w:val="00D9745D"/>
    <w:rsid w:val="00DA0DA7"/>
    <w:rsid w:val="00DA3E11"/>
    <w:rsid w:val="00DA6300"/>
    <w:rsid w:val="00DA6417"/>
    <w:rsid w:val="00DA6B06"/>
    <w:rsid w:val="00DB1632"/>
    <w:rsid w:val="00DB2ABC"/>
    <w:rsid w:val="00DB48EF"/>
    <w:rsid w:val="00DB4B16"/>
    <w:rsid w:val="00DB4D09"/>
    <w:rsid w:val="00DB631C"/>
    <w:rsid w:val="00DC0853"/>
    <w:rsid w:val="00DC0C94"/>
    <w:rsid w:val="00DC2646"/>
    <w:rsid w:val="00DC300E"/>
    <w:rsid w:val="00DC37C1"/>
    <w:rsid w:val="00DC3F79"/>
    <w:rsid w:val="00DC5103"/>
    <w:rsid w:val="00DC5737"/>
    <w:rsid w:val="00DC66EE"/>
    <w:rsid w:val="00DC7648"/>
    <w:rsid w:val="00DC7B94"/>
    <w:rsid w:val="00DD0979"/>
    <w:rsid w:val="00DD12CC"/>
    <w:rsid w:val="00DD133B"/>
    <w:rsid w:val="00DD1905"/>
    <w:rsid w:val="00DD1D51"/>
    <w:rsid w:val="00DD58C8"/>
    <w:rsid w:val="00DD7533"/>
    <w:rsid w:val="00DE0655"/>
    <w:rsid w:val="00DE3387"/>
    <w:rsid w:val="00DE34D4"/>
    <w:rsid w:val="00DE6CF8"/>
    <w:rsid w:val="00DE725A"/>
    <w:rsid w:val="00DE74E8"/>
    <w:rsid w:val="00DF07B8"/>
    <w:rsid w:val="00DF170A"/>
    <w:rsid w:val="00DF3C34"/>
    <w:rsid w:val="00DF5D10"/>
    <w:rsid w:val="00DF7BC6"/>
    <w:rsid w:val="00E00D28"/>
    <w:rsid w:val="00E07C9C"/>
    <w:rsid w:val="00E10B88"/>
    <w:rsid w:val="00E1188E"/>
    <w:rsid w:val="00E14A55"/>
    <w:rsid w:val="00E162A2"/>
    <w:rsid w:val="00E1679C"/>
    <w:rsid w:val="00E20898"/>
    <w:rsid w:val="00E21FE5"/>
    <w:rsid w:val="00E22CB4"/>
    <w:rsid w:val="00E23266"/>
    <w:rsid w:val="00E301D7"/>
    <w:rsid w:val="00E309E6"/>
    <w:rsid w:val="00E344E9"/>
    <w:rsid w:val="00E34ED8"/>
    <w:rsid w:val="00E35CDF"/>
    <w:rsid w:val="00E35E6C"/>
    <w:rsid w:val="00E3732E"/>
    <w:rsid w:val="00E46077"/>
    <w:rsid w:val="00E46A86"/>
    <w:rsid w:val="00E50834"/>
    <w:rsid w:val="00E52EF6"/>
    <w:rsid w:val="00E53F80"/>
    <w:rsid w:val="00E55691"/>
    <w:rsid w:val="00E62485"/>
    <w:rsid w:val="00E64756"/>
    <w:rsid w:val="00E659D1"/>
    <w:rsid w:val="00E6602D"/>
    <w:rsid w:val="00E66831"/>
    <w:rsid w:val="00E67A9C"/>
    <w:rsid w:val="00E74A49"/>
    <w:rsid w:val="00E74E60"/>
    <w:rsid w:val="00E76BB3"/>
    <w:rsid w:val="00E77A2A"/>
    <w:rsid w:val="00E77E79"/>
    <w:rsid w:val="00E80CDD"/>
    <w:rsid w:val="00E80F12"/>
    <w:rsid w:val="00E85603"/>
    <w:rsid w:val="00E85DA0"/>
    <w:rsid w:val="00E8675B"/>
    <w:rsid w:val="00E937C6"/>
    <w:rsid w:val="00E939E3"/>
    <w:rsid w:val="00E95FF1"/>
    <w:rsid w:val="00E96744"/>
    <w:rsid w:val="00E969A0"/>
    <w:rsid w:val="00E977A9"/>
    <w:rsid w:val="00EA07FF"/>
    <w:rsid w:val="00EA0C6E"/>
    <w:rsid w:val="00EA220D"/>
    <w:rsid w:val="00EA2697"/>
    <w:rsid w:val="00EA70FA"/>
    <w:rsid w:val="00EB117B"/>
    <w:rsid w:val="00EB2008"/>
    <w:rsid w:val="00EB2ADC"/>
    <w:rsid w:val="00EB2C07"/>
    <w:rsid w:val="00EB33F0"/>
    <w:rsid w:val="00EB3E21"/>
    <w:rsid w:val="00EB6FAE"/>
    <w:rsid w:val="00EB7E5E"/>
    <w:rsid w:val="00EC0166"/>
    <w:rsid w:val="00EC0F42"/>
    <w:rsid w:val="00EC12C2"/>
    <w:rsid w:val="00EC21AC"/>
    <w:rsid w:val="00EC2801"/>
    <w:rsid w:val="00EC5127"/>
    <w:rsid w:val="00EC60EA"/>
    <w:rsid w:val="00EC6361"/>
    <w:rsid w:val="00EC6E3A"/>
    <w:rsid w:val="00EC7891"/>
    <w:rsid w:val="00ED6B9C"/>
    <w:rsid w:val="00EE120E"/>
    <w:rsid w:val="00EE2232"/>
    <w:rsid w:val="00EE2B98"/>
    <w:rsid w:val="00EE42F9"/>
    <w:rsid w:val="00EE44BD"/>
    <w:rsid w:val="00EE46D8"/>
    <w:rsid w:val="00EE57B3"/>
    <w:rsid w:val="00EE57EB"/>
    <w:rsid w:val="00EE66E2"/>
    <w:rsid w:val="00EF4BFA"/>
    <w:rsid w:val="00EF5F66"/>
    <w:rsid w:val="00EF62BE"/>
    <w:rsid w:val="00EF6A1F"/>
    <w:rsid w:val="00EF769F"/>
    <w:rsid w:val="00F01ADC"/>
    <w:rsid w:val="00F0376A"/>
    <w:rsid w:val="00F053F5"/>
    <w:rsid w:val="00F05A55"/>
    <w:rsid w:val="00F05F59"/>
    <w:rsid w:val="00F072D9"/>
    <w:rsid w:val="00F12FE6"/>
    <w:rsid w:val="00F13570"/>
    <w:rsid w:val="00F16694"/>
    <w:rsid w:val="00F16E17"/>
    <w:rsid w:val="00F175CC"/>
    <w:rsid w:val="00F17B32"/>
    <w:rsid w:val="00F17CB3"/>
    <w:rsid w:val="00F17F71"/>
    <w:rsid w:val="00F2273B"/>
    <w:rsid w:val="00F25543"/>
    <w:rsid w:val="00F27EE7"/>
    <w:rsid w:val="00F322AC"/>
    <w:rsid w:val="00F32488"/>
    <w:rsid w:val="00F32C57"/>
    <w:rsid w:val="00F348B0"/>
    <w:rsid w:val="00F35B0A"/>
    <w:rsid w:val="00F362C9"/>
    <w:rsid w:val="00F37656"/>
    <w:rsid w:val="00F43CC1"/>
    <w:rsid w:val="00F47F2B"/>
    <w:rsid w:val="00F50370"/>
    <w:rsid w:val="00F504CE"/>
    <w:rsid w:val="00F521CF"/>
    <w:rsid w:val="00F52384"/>
    <w:rsid w:val="00F53CEE"/>
    <w:rsid w:val="00F542BE"/>
    <w:rsid w:val="00F55931"/>
    <w:rsid w:val="00F5607B"/>
    <w:rsid w:val="00F568F2"/>
    <w:rsid w:val="00F63027"/>
    <w:rsid w:val="00F631BB"/>
    <w:rsid w:val="00F65A9E"/>
    <w:rsid w:val="00F66256"/>
    <w:rsid w:val="00F666B3"/>
    <w:rsid w:val="00F67C7A"/>
    <w:rsid w:val="00F70243"/>
    <w:rsid w:val="00F702A2"/>
    <w:rsid w:val="00F7277F"/>
    <w:rsid w:val="00F80D50"/>
    <w:rsid w:val="00F83A62"/>
    <w:rsid w:val="00F908CB"/>
    <w:rsid w:val="00F916B6"/>
    <w:rsid w:val="00F92074"/>
    <w:rsid w:val="00F9457A"/>
    <w:rsid w:val="00F94A7A"/>
    <w:rsid w:val="00FA14EC"/>
    <w:rsid w:val="00FA2AA0"/>
    <w:rsid w:val="00FA4A1D"/>
    <w:rsid w:val="00FB2373"/>
    <w:rsid w:val="00FB3D27"/>
    <w:rsid w:val="00FB715B"/>
    <w:rsid w:val="00FC0C85"/>
    <w:rsid w:val="00FC0D91"/>
    <w:rsid w:val="00FC18BD"/>
    <w:rsid w:val="00FC2F2D"/>
    <w:rsid w:val="00FD00FD"/>
    <w:rsid w:val="00FD1716"/>
    <w:rsid w:val="00FD5657"/>
    <w:rsid w:val="00FD5E1C"/>
    <w:rsid w:val="00FD7CCA"/>
    <w:rsid w:val="00FE0163"/>
    <w:rsid w:val="00FE04C5"/>
    <w:rsid w:val="00FE24CB"/>
    <w:rsid w:val="00FE39A3"/>
    <w:rsid w:val="00FE3B2A"/>
    <w:rsid w:val="00FF662C"/>
    <w:rsid w:val="00FF7DAC"/>
    <w:rsid w:val="0117302A"/>
    <w:rsid w:val="01285A1D"/>
    <w:rsid w:val="014F4893"/>
    <w:rsid w:val="01993F4C"/>
    <w:rsid w:val="01B11AD3"/>
    <w:rsid w:val="01E674FC"/>
    <w:rsid w:val="02021905"/>
    <w:rsid w:val="02097CA6"/>
    <w:rsid w:val="02121F91"/>
    <w:rsid w:val="0246479D"/>
    <w:rsid w:val="0258475E"/>
    <w:rsid w:val="025F1A63"/>
    <w:rsid w:val="027D71DE"/>
    <w:rsid w:val="02E07CEA"/>
    <w:rsid w:val="02F26545"/>
    <w:rsid w:val="030376E3"/>
    <w:rsid w:val="032A0830"/>
    <w:rsid w:val="03A1389E"/>
    <w:rsid w:val="03C52BEB"/>
    <w:rsid w:val="03F4702C"/>
    <w:rsid w:val="04561939"/>
    <w:rsid w:val="04584369"/>
    <w:rsid w:val="047F3A9E"/>
    <w:rsid w:val="049253EC"/>
    <w:rsid w:val="04A40DFE"/>
    <w:rsid w:val="04B844FD"/>
    <w:rsid w:val="054A384C"/>
    <w:rsid w:val="054A784B"/>
    <w:rsid w:val="05500BDA"/>
    <w:rsid w:val="057767A8"/>
    <w:rsid w:val="05A00C76"/>
    <w:rsid w:val="05B747B5"/>
    <w:rsid w:val="05D86B1E"/>
    <w:rsid w:val="05DE47A0"/>
    <w:rsid w:val="05E008A2"/>
    <w:rsid w:val="06234117"/>
    <w:rsid w:val="0624613D"/>
    <w:rsid w:val="06525441"/>
    <w:rsid w:val="066B34EB"/>
    <w:rsid w:val="068E7349"/>
    <w:rsid w:val="06E0076A"/>
    <w:rsid w:val="070E664D"/>
    <w:rsid w:val="07373039"/>
    <w:rsid w:val="07726260"/>
    <w:rsid w:val="077C7A64"/>
    <w:rsid w:val="07A3449B"/>
    <w:rsid w:val="07BA1194"/>
    <w:rsid w:val="07E53B8F"/>
    <w:rsid w:val="07F52985"/>
    <w:rsid w:val="08091B11"/>
    <w:rsid w:val="0859113D"/>
    <w:rsid w:val="08EB2BFC"/>
    <w:rsid w:val="090116DC"/>
    <w:rsid w:val="090C3286"/>
    <w:rsid w:val="09572537"/>
    <w:rsid w:val="097529BD"/>
    <w:rsid w:val="099E236F"/>
    <w:rsid w:val="099F7A3A"/>
    <w:rsid w:val="09B07B5E"/>
    <w:rsid w:val="09D76977"/>
    <w:rsid w:val="0A240B35"/>
    <w:rsid w:val="0A3B1118"/>
    <w:rsid w:val="0A3C019D"/>
    <w:rsid w:val="0A4402C5"/>
    <w:rsid w:val="0A486323"/>
    <w:rsid w:val="0AAE7313"/>
    <w:rsid w:val="0B015C7D"/>
    <w:rsid w:val="0B186D4E"/>
    <w:rsid w:val="0B3C6B5B"/>
    <w:rsid w:val="0B711186"/>
    <w:rsid w:val="0B8D597E"/>
    <w:rsid w:val="0BA3424F"/>
    <w:rsid w:val="0C0369A6"/>
    <w:rsid w:val="0C4C20FB"/>
    <w:rsid w:val="0C5312F8"/>
    <w:rsid w:val="0C5329E4"/>
    <w:rsid w:val="0C5A7A75"/>
    <w:rsid w:val="0C5C523A"/>
    <w:rsid w:val="0C724052"/>
    <w:rsid w:val="0C7C51F1"/>
    <w:rsid w:val="0C7E2E46"/>
    <w:rsid w:val="0CEC3041"/>
    <w:rsid w:val="0D084B45"/>
    <w:rsid w:val="0D1D5845"/>
    <w:rsid w:val="0D241B28"/>
    <w:rsid w:val="0D676AC1"/>
    <w:rsid w:val="0D7D62E4"/>
    <w:rsid w:val="0D920A6B"/>
    <w:rsid w:val="0E137F6E"/>
    <w:rsid w:val="0E7D1D19"/>
    <w:rsid w:val="0E8A0CB9"/>
    <w:rsid w:val="0ECD4770"/>
    <w:rsid w:val="0EDE233B"/>
    <w:rsid w:val="0EE26640"/>
    <w:rsid w:val="0F2C320A"/>
    <w:rsid w:val="0F7F048F"/>
    <w:rsid w:val="0FC95DA6"/>
    <w:rsid w:val="105B4B9D"/>
    <w:rsid w:val="10885ED1"/>
    <w:rsid w:val="10965B0A"/>
    <w:rsid w:val="10BC0F8A"/>
    <w:rsid w:val="10DD056A"/>
    <w:rsid w:val="1109680C"/>
    <w:rsid w:val="112076B2"/>
    <w:rsid w:val="1143074C"/>
    <w:rsid w:val="114B17B1"/>
    <w:rsid w:val="11920FA4"/>
    <w:rsid w:val="11B2527D"/>
    <w:rsid w:val="11D47222"/>
    <w:rsid w:val="11E305CC"/>
    <w:rsid w:val="11E54EB8"/>
    <w:rsid w:val="123C773A"/>
    <w:rsid w:val="12535865"/>
    <w:rsid w:val="128F61CE"/>
    <w:rsid w:val="12972C9F"/>
    <w:rsid w:val="12A42D0C"/>
    <w:rsid w:val="12CE383F"/>
    <w:rsid w:val="13087DD0"/>
    <w:rsid w:val="13510057"/>
    <w:rsid w:val="13584337"/>
    <w:rsid w:val="13732499"/>
    <w:rsid w:val="138D1D96"/>
    <w:rsid w:val="13A52840"/>
    <w:rsid w:val="141A663B"/>
    <w:rsid w:val="14400F35"/>
    <w:rsid w:val="1442367B"/>
    <w:rsid w:val="144477D8"/>
    <w:rsid w:val="147033FB"/>
    <w:rsid w:val="14C03ACE"/>
    <w:rsid w:val="14D23774"/>
    <w:rsid w:val="14DB174F"/>
    <w:rsid w:val="154564A2"/>
    <w:rsid w:val="1557291E"/>
    <w:rsid w:val="15B302B9"/>
    <w:rsid w:val="15B626A8"/>
    <w:rsid w:val="15C05970"/>
    <w:rsid w:val="15FF1BFC"/>
    <w:rsid w:val="16025CD5"/>
    <w:rsid w:val="160D2298"/>
    <w:rsid w:val="16253698"/>
    <w:rsid w:val="166416D0"/>
    <w:rsid w:val="16BE1602"/>
    <w:rsid w:val="171668FF"/>
    <w:rsid w:val="17B212A0"/>
    <w:rsid w:val="180A26F2"/>
    <w:rsid w:val="180E0290"/>
    <w:rsid w:val="181F1979"/>
    <w:rsid w:val="18333E36"/>
    <w:rsid w:val="185B78B8"/>
    <w:rsid w:val="185C36C6"/>
    <w:rsid w:val="187622AE"/>
    <w:rsid w:val="192B4E46"/>
    <w:rsid w:val="197F50EE"/>
    <w:rsid w:val="19DB43A1"/>
    <w:rsid w:val="19F50942"/>
    <w:rsid w:val="1A162063"/>
    <w:rsid w:val="1A211BC7"/>
    <w:rsid w:val="1A9916BD"/>
    <w:rsid w:val="1AEB7E21"/>
    <w:rsid w:val="1AFF2903"/>
    <w:rsid w:val="1B567667"/>
    <w:rsid w:val="1B625C02"/>
    <w:rsid w:val="1B7139D2"/>
    <w:rsid w:val="1B7F0B37"/>
    <w:rsid w:val="1B8F6693"/>
    <w:rsid w:val="1BAA299A"/>
    <w:rsid w:val="1BE74582"/>
    <w:rsid w:val="1BE91D52"/>
    <w:rsid w:val="1BFE6842"/>
    <w:rsid w:val="1C116575"/>
    <w:rsid w:val="1C532CDA"/>
    <w:rsid w:val="1CC318B8"/>
    <w:rsid w:val="1CE153EF"/>
    <w:rsid w:val="1D02398A"/>
    <w:rsid w:val="1D2974D2"/>
    <w:rsid w:val="1DAF6D38"/>
    <w:rsid w:val="1DB94719"/>
    <w:rsid w:val="1E2A5821"/>
    <w:rsid w:val="1E2C3B3A"/>
    <w:rsid w:val="1EB27791"/>
    <w:rsid w:val="1EE44415"/>
    <w:rsid w:val="1EF851E2"/>
    <w:rsid w:val="1F193173"/>
    <w:rsid w:val="1F2E7CAC"/>
    <w:rsid w:val="1F316202"/>
    <w:rsid w:val="1F3E7BAB"/>
    <w:rsid w:val="1F856491"/>
    <w:rsid w:val="1FA671BB"/>
    <w:rsid w:val="1FC55FF4"/>
    <w:rsid w:val="1FDF5A65"/>
    <w:rsid w:val="1FE0078A"/>
    <w:rsid w:val="2001226F"/>
    <w:rsid w:val="203031FA"/>
    <w:rsid w:val="204D3300"/>
    <w:rsid w:val="20C739A0"/>
    <w:rsid w:val="20DA0877"/>
    <w:rsid w:val="20F13A30"/>
    <w:rsid w:val="210069E9"/>
    <w:rsid w:val="213D0366"/>
    <w:rsid w:val="228C116D"/>
    <w:rsid w:val="22A7796E"/>
    <w:rsid w:val="22E06CA1"/>
    <w:rsid w:val="22EA7B20"/>
    <w:rsid w:val="2311747E"/>
    <w:rsid w:val="234C23C0"/>
    <w:rsid w:val="235B59DD"/>
    <w:rsid w:val="23A14683"/>
    <w:rsid w:val="23A17401"/>
    <w:rsid w:val="23A61C99"/>
    <w:rsid w:val="23A9257C"/>
    <w:rsid w:val="23D031BA"/>
    <w:rsid w:val="23E6340D"/>
    <w:rsid w:val="23E95D39"/>
    <w:rsid w:val="23FF09D2"/>
    <w:rsid w:val="2403410C"/>
    <w:rsid w:val="2405527A"/>
    <w:rsid w:val="242A5EBE"/>
    <w:rsid w:val="24535CC3"/>
    <w:rsid w:val="24996D52"/>
    <w:rsid w:val="24C240EE"/>
    <w:rsid w:val="24C3687B"/>
    <w:rsid w:val="24EB457A"/>
    <w:rsid w:val="25020940"/>
    <w:rsid w:val="256D5B88"/>
    <w:rsid w:val="25713A76"/>
    <w:rsid w:val="259F1FE8"/>
    <w:rsid w:val="25AD6F5A"/>
    <w:rsid w:val="25BF55B6"/>
    <w:rsid w:val="25EF5D48"/>
    <w:rsid w:val="26423490"/>
    <w:rsid w:val="26482CE1"/>
    <w:rsid w:val="264B2FCC"/>
    <w:rsid w:val="26655E3B"/>
    <w:rsid w:val="267F448A"/>
    <w:rsid w:val="26CC3DDC"/>
    <w:rsid w:val="270E4483"/>
    <w:rsid w:val="27492109"/>
    <w:rsid w:val="27D87024"/>
    <w:rsid w:val="27F1185C"/>
    <w:rsid w:val="28674905"/>
    <w:rsid w:val="286F4792"/>
    <w:rsid w:val="28B35168"/>
    <w:rsid w:val="28E36E4B"/>
    <w:rsid w:val="29320E43"/>
    <w:rsid w:val="295112AF"/>
    <w:rsid w:val="296A19BB"/>
    <w:rsid w:val="29804D3A"/>
    <w:rsid w:val="29A54EB3"/>
    <w:rsid w:val="29EF5AB0"/>
    <w:rsid w:val="2A5D449A"/>
    <w:rsid w:val="2A822FDD"/>
    <w:rsid w:val="2B0C496F"/>
    <w:rsid w:val="2B0C4FDB"/>
    <w:rsid w:val="2B483D91"/>
    <w:rsid w:val="2B7F749B"/>
    <w:rsid w:val="2B9920E3"/>
    <w:rsid w:val="2C136339"/>
    <w:rsid w:val="2C4B5AD3"/>
    <w:rsid w:val="2CCF04B2"/>
    <w:rsid w:val="2CDA7083"/>
    <w:rsid w:val="2D281971"/>
    <w:rsid w:val="2D2B146C"/>
    <w:rsid w:val="2D360531"/>
    <w:rsid w:val="2D426ED6"/>
    <w:rsid w:val="2D582AC2"/>
    <w:rsid w:val="2D91641F"/>
    <w:rsid w:val="2D9F4E11"/>
    <w:rsid w:val="2DCA6ABE"/>
    <w:rsid w:val="2E9372BE"/>
    <w:rsid w:val="2EAE2349"/>
    <w:rsid w:val="2ECB3794"/>
    <w:rsid w:val="2F1E1410"/>
    <w:rsid w:val="2F2D326E"/>
    <w:rsid w:val="2F4E3B2B"/>
    <w:rsid w:val="2FA02065"/>
    <w:rsid w:val="2FA1492E"/>
    <w:rsid w:val="2FB27C17"/>
    <w:rsid w:val="2FCE10EC"/>
    <w:rsid w:val="2FE97448"/>
    <w:rsid w:val="2FEE1920"/>
    <w:rsid w:val="30117DE9"/>
    <w:rsid w:val="305C1894"/>
    <w:rsid w:val="30C3792E"/>
    <w:rsid w:val="30C96FC7"/>
    <w:rsid w:val="311514AE"/>
    <w:rsid w:val="312A6361"/>
    <w:rsid w:val="313310C5"/>
    <w:rsid w:val="314F3B4F"/>
    <w:rsid w:val="31926D6A"/>
    <w:rsid w:val="319C46DB"/>
    <w:rsid w:val="31A6555A"/>
    <w:rsid w:val="31A764A2"/>
    <w:rsid w:val="3212499D"/>
    <w:rsid w:val="328E2D7B"/>
    <w:rsid w:val="328F7449"/>
    <w:rsid w:val="331D1291"/>
    <w:rsid w:val="335A5F18"/>
    <w:rsid w:val="338C3013"/>
    <w:rsid w:val="33C3613F"/>
    <w:rsid w:val="340104BE"/>
    <w:rsid w:val="346314E0"/>
    <w:rsid w:val="347100A1"/>
    <w:rsid w:val="34C277A8"/>
    <w:rsid w:val="34DC7A0A"/>
    <w:rsid w:val="34F3668D"/>
    <w:rsid w:val="351342A8"/>
    <w:rsid w:val="354D6190"/>
    <w:rsid w:val="35BC3F8D"/>
    <w:rsid w:val="35BE10C4"/>
    <w:rsid w:val="36271D51"/>
    <w:rsid w:val="363B2715"/>
    <w:rsid w:val="36504F2A"/>
    <w:rsid w:val="36852C7B"/>
    <w:rsid w:val="36A007CA"/>
    <w:rsid w:val="36BE50F4"/>
    <w:rsid w:val="36DD557A"/>
    <w:rsid w:val="372E157F"/>
    <w:rsid w:val="372F00FC"/>
    <w:rsid w:val="37394342"/>
    <w:rsid w:val="373C2085"/>
    <w:rsid w:val="37884A57"/>
    <w:rsid w:val="37AC4AE6"/>
    <w:rsid w:val="38486C73"/>
    <w:rsid w:val="38634EE3"/>
    <w:rsid w:val="389E4F8A"/>
    <w:rsid w:val="394B7FAF"/>
    <w:rsid w:val="395F496C"/>
    <w:rsid w:val="39723538"/>
    <w:rsid w:val="39A75BF6"/>
    <w:rsid w:val="39C5238B"/>
    <w:rsid w:val="39CE1AF2"/>
    <w:rsid w:val="39E826DA"/>
    <w:rsid w:val="3A0915BB"/>
    <w:rsid w:val="3A545472"/>
    <w:rsid w:val="3A7B77C8"/>
    <w:rsid w:val="3AB97E39"/>
    <w:rsid w:val="3AD46016"/>
    <w:rsid w:val="3AD91198"/>
    <w:rsid w:val="3AE71E2E"/>
    <w:rsid w:val="3AF9552C"/>
    <w:rsid w:val="3B023801"/>
    <w:rsid w:val="3B0E2CF7"/>
    <w:rsid w:val="3B0F4170"/>
    <w:rsid w:val="3B3D437D"/>
    <w:rsid w:val="3B620A45"/>
    <w:rsid w:val="3B7C4B56"/>
    <w:rsid w:val="3B8F0C2E"/>
    <w:rsid w:val="3BB81633"/>
    <w:rsid w:val="3BDB5494"/>
    <w:rsid w:val="3BDD7DCA"/>
    <w:rsid w:val="3BE07CFF"/>
    <w:rsid w:val="3C0C354E"/>
    <w:rsid w:val="3C641374"/>
    <w:rsid w:val="3C8229FD"/>
    <w:rsid w:val="3C957DFE"/>
    <w:rsid w:val="3CA52FDE"/>
    <w:rsid w:val="3CCF2E1B"/>
    <w:rsid w:val="3CDF34FD"/>
    <w:rsid w:val="3CEC29BB"/>
    <w:rsid w:val="3D356511"/>
    <w:rsid w:val="3D37649A"/>
    <w:rsid w:val="3D472A96"/>
    <w:rsid w:val="3D8218C6"/>
    <w:rsid w:val="3D873575"/>
    <w:rsid w:val="3D9C7770"/>
    <w:rsid w:val="3DA03B96"/>
    <w:rsid w:val="3DB457E3"/>
    <w:rsid w:val="3DB91E8D"/>
    <w:rsid w:val="3DBC0064"/>
    <w:rsid w:val="3E133F77"/>
    <w:rsid w:val="3E6A5CCC"/>
    <w:rsid w:val="3E72582A"/>
    <w:rsid w:val="3E7E79B8"/>
    <w:rsid w:val="3E8D01C6"/>
    <w:rsid w:val="3E9739EC"/>
    <w:rsid w:val="3EA10027"/>
    <w:rsid w:val="3EA70753"/>
    <w:rsid w:val="3EAD43CC"/>
    <w:rsid w:val="3ED84276"/>
    <w:rsid w:val="3EF17BED"/>
    <w:rsid w:val="3F1F5199"/>
    <w:rsid w:val="3F466988"/>
    <w:rsid w:val="3F892743"/>
    <w:rsid w:val="3FB35254"/>
    <w:rsid w:val="3FB928FC"/>
    <w:rsid w:val="3FD0536A"/>
    <w:rsid w:val="3FE3598D"/>
    <w:rsid w:val="3FF511AD"/>
    <w:rsid w:val="3FFF1BC1"/>
    <w:rsid w:val="402A2FAD"/>
    <w:rsid w:val="4033063A"/>
    <w:rsid w:val="40431A66"/>
    <w:rsid w:val="4050500F"/>
    <w:rsid w:val="40AD5DD8"/>
    <w:rsid w:val="40F217D1"/>
    <w:rsid w:val="4120298E"/>
    <w:rsid w:val="419B050B"/>
    <w:rsid w:val="41A53458"/>
    <w:rsid w:val="41A60884"/>
    <w:rsid w:val="41A873C9"/>
    <w:rsid w:val="41B310C0"/>
    <w:rsid w:val="41B41FFA"/>
    <w:rsid w:val="41C72E85"/>
    <w:rsid w:val="4245753C"/>
    <w:rsid w:val="43267683"/>
    <w:rsid w:val="433A794E"/>
    <w:rsid w:val="434533AE"/>
    <w:rsid w:val="43B66F88"/>
    <w:rsid w:val="43CD3D8B"/>
    <w:rsid w:val="43E779D5"/>
    <w:rsid w:val="43EF3E1D"/>
    <w:rsid w:val="442944F4"/>
    <w:rsid w:val="443D160A"/>
    <w:rsid w:val="443D1D4E"/>
    <w:rsid w:val="44A17902"/>
    <w:rsid w:val="44AA2104"/>
    <w:rsid w:val="44CA423D"/>
    <w:rsid w:val="44D5262E"/>
    <w:rsid w:val="44FC0160"/>
    <w:rsid w:val="451C1550"/>
    <w:rsid w:val="451C7579"/>
    <w:rsid w:val="455152AF"/>
    <w:rsid w:val="45525385"/>
    <w:rsid w:val="45870797"/>
    <w:rsid w:val="45872E0A"/>
    <w:rsid w:val="45903AB2"/>
    <w:rsid w:val="459D73E9"/>
    <w:rsid w:val="45A66494"/>
    <w:rsid w:val="45BE7E24"/>
    <w:rsid w:val="45D25A92"/>
    <w:rsid w:val="45E8153D"/>
    <w:rsid w:val="46082D82"/>
    <w:rsid w:val="461B26EE"/>
    <w:rsid w:val="461D6EBA"/>
    <w:rsid w:val="470912A3"/>
    <w:rsid w:val="47185C16"/>
    <w:rsid w:val="4789060E"/>
    <w:rsid w:val="47990A9D"/>
    <w:rsid w:val="47A977E7"/>
    <w:rsid w:val="47BA091F"/>
    <w:rsid w:val="47EF4510"/>
    <w:rsid w:val="48820E3E"/>
    <w:rsid w:val="48904B42"/>
    <w:rsid w:val="48C03B95"/>
    <w:rsid w:val="48E81D79"/>
    <w:rsid w:val="491D1A67"/>
    <w:rsid w:val="495A0CAC"/>
    <w:rsid w:val="49705230"/>
    <w:rsid w:val="49923ADC"/>
    <w:rsid w:val="49971F00"/>
    <w:rsid w:val="49B64278"/>
    <w:rsid w:val="49BC554E"/>
    <w:rsid w:val="49C83E68"/>
    <w:rsid w:val="49E55BB5"/>
    <w:rsid w:val="49F76AB8"/>
    <w:rsid w:val="4A0A68F6"/>
    <w:rsid w:val="4A1C2FB2"/>
    <w:rsid w:val="4A45767F"/>
    <w:rsid w:val="4A513105"/>
    <w:rsid w:val="4A726A96"/>
    <w:rsid w:val="4AAA7A11"/>
    <w:rsid w:val="4AC339FF"/>
    <w:rsid w:val="4B72175D"/>
    <w:rsid w:val="4B734150"/>
    <w:rsid w:val="4B916599"/>
    <w:rsid w:val="4C332F16"/>
    <w:rsid w:val="4C493D31"/>
    <w:rsid w:val="4C6D79C2"/>
    <w:rsid w:val="4C7E2AAF"/>
    <w:rsid w:val="4C9E1E63"/>
    <w:rsid w:val="4CAF212E"/>
    <w:rsid w:val="4CC474E7"/>
    <w:rsid w:val="4CFA203D"/>
    <w:rsid w:val="4D2B10D7"/>
    <w:rsid w:val="4D4F031E"/>
    <w:rsid w:val="4D9D5B5E"/>
    <w:rsid w:val="4DB971E2"/>
    <w:rsid w:val="4DF44037"/>
    <w:rsid w:val="4E4B5C1E"/>
    <w:rsid w:val="4E81106B"/>
    <w:rsid w:val="4E9415F4"/>
    <w:rsid w:val="4E982244"/>
    <w:rsid w:val="4EA20679"/>
    <w:rsid w:val="4EC24717"/>
    <w:rsid w:val="4ECA4CF7"/>
    <w:rsid w:val="4EE91D9C"/>
    <w:rsid w:val="4EEA0D24"/>
    <w:rsid w:val="4EEE7141"/>
    <w:rsid w:val="4F1E5DFB"/>
    <w:rsid w:val="4F7B2130"/>
    <w:rsid w:val="4F8643C5"/>
    <w:rsid w:val="4FB01E60"/>
    <w:rsid w:val="4FB1299A"/>
    <w:rsid w:val="4FD54880"/>
    <w:rsid w:val="501F5DEB"/>
    <w:rsid w:val="502C1D2E"/>
    <w:rsid w:val="50382EDE"/>
    <w:rsid w:val="503E1024"/>
    <w:rsid w:val="506C777E"/>
    <w:rsid w:val="50955E5F"/>
    <w:rsid w:val="50B51EC1"/>
    <w:rsid w:val="50FB22ED"/>
    <w:rsid w:val="51267798"/>
    <w:rsid w:val="515F3303"/>
    <w:rsid w:val="516C72A2"/>
    <w:rsid w:val="517F3787"/>
    <w:rsid w:val="518479C2"/>
    <w:rsid w:val="51A641DE"/>
    <w:rsid w:val="51AA4B2C"/>
    <w:rsid w:val="51BB66A3"/>
    <w:rsid w:val="51CD03E4"/>
    <w:rsid w:val="51F06651"/>
    <w:rsid w:val="52103D28"/>
    <w:rsid w:val="52830055"/>
    <w:rsid w:val="528B1ED6"/>
    <w:rsid w:val="530F3706"/>
    <w:rsid w:val="535624E4"/>
    <w:rsid w:val="53762B86"/>
    <w:rsid w:val="537A4477"/>
    <w:rsid w:val="540F1887"/>
    <w:rsid w:val="545367A6"/>
    <w:rsid w:val="545C3B2A"/>
    <w:rsid w:val="546D405D"/>
    <w:rsid w:val="54AD082A"/>
    <w:rsid w:val="55171D5C"/>
    <w:rsid w:val="553B4B8E"/>
    <w:rsid w:val="5547000F"/>
    <w:rsid w:val="5562419D"/>
    <w:rsid w:val="55F34962"/>
    <w:rsid w:val="56463988"/>
    <w:rsid w:val="564825E3"/>
    <w:rsid w:val="565A053D"/>
    <w:rsid w:val="56874E26"/>
    <w:rsid w:val="56964634"/>
    <w:rsid w:val="56AA4FB9"/>
    <w:rsid w:val="56E878F7"/>
    <w:rsid w:val="57A061D8"/>
    <w:rsid w:val="57A124C1"/>
    <w:rsid w:val="57A51611"/>
    <w:rsid w:val="581A7F84"/>
    <w:rsid w:val="5821062A"/>
    <w:rsid w:val="583F158D"/>
    <w:rsid w:val="58753A6F"/>
    <w:rsid w:val="589A047D"/>
    <w:rsid w:val="58C65CF5"/>
    <w:rsid w:val="59043CEC"/>
    <w:rsid w:val="590918C8"/>
    <w:rsid w:val="59216CF6"/>
    <w:rsid w:val="5921743D"/>
    <w:rsid w:val="592B7F6F"/>
    <w:rsid w:val="597617D2"/>
    <w:rsid w:val="59B14918"/>
    <w:rsid w:val="5A0802B0"/>
    <w:rsid w:val="5A3F16FF"/>
    <w:rsid w:val="5A551748"/>
    <w:rsid w:val="5A6052B9"/>
    <w:rsid w:val="5AD35203"/>
    <w:rsid w:val="5AE1122D"/>
    <w:rsid w:val="5AE81326"/>
    <w:rsid w:val="5AEB73C4"/>
    <w:rsid w:val="5AF75321"/>
    <w:rsid w:val="5AFE737E"/>
    <w:rsid w:val="5B1E7D8B"/>
    <w:rsid w:val="5B3D2AF8"/>
    <w:rsid w:val="5B74649E"/>
    <w:rsid w:val="5B7C0CA0"/>
    <w:rsid w:val="5B8878FB"/>
    <w:rsid w:val="5BA63237"/>
    <w:rsid w:val="5BFF2488"/>
    <w:rsid w:val="5C0D28C4"/>
    <w:rsid w:val="5C2E76FF"/>
    <w:rsid w:val="5C6B60E0"/>
    <w:rsid w:val="5CA23D67"/>
    <w:rsid w:val="5CB55225"/>
    <w:rsid w:val="5CBA3AE4"/>
    <w:rsid w:val="5CBB785C"/>
    <w:rsid w:val="5CD1417C"/>
    <w:rsid w:val="5D163E92"/>
    <w:rsid w:val="5DDD3D69"/>
    <w:rsid w:val="5E8F0FA0"/>
    <w:rsid w:val="5EA338C9"/>
    <w:rsid w:val="5EAB0ABB"/>
    <w:rsid w:val="5EC67895"/>
    <w:rsid w:val="5ECD398B"/>
    <w:rsid w:val="5F294F51"/>
    <w:rsid w:val="5F3175F3"/>
    <w:rsid w:val="5FB47D4A"/>
    <w:rsid w:val="5FDB09F9"/>
    <w:rsid w:val="606A433C"/>
    <w:rsid w:val="60757D87"/>
    <w:rsid w:val="607E307A"/>
    <w:rsid w:val="611B4647"/>
    <w:rsid w:val="614C17B8"/>
    <w:rsid w:val="61504A47"/>
    <w:rsid w:val="615F4C11"/>
    <w:rsid w:val="617D6123"/>
    <w:rsid w:val="61CC046E"/>
    <w:rsid w:val="61CD2885"/>
    <w:rsid w:val="62036EF4"/>
    <w:rsid w:val="62151563"/>
    <w:rsid w:val="62350A8A"/>
    <w:rsid w:val="627E0BF9"/>
    <w:rsid w:val="629E5177"/>
    <w:rsid w:val="62B74063"/>
    <w:rsid w:val="62EF4DC4"/>
    <w:rsid w:val="630C0C25"/>
    <w:rsid w:val="636A5239"/>
    <w:rsid w:val="63842910"/>
    <w:rsid w:val="63A54BD7"/>
    <w:rsid w:val="63EE51A7"/>
    <w:rsid w:val="641F1628"/>
    <w:rsid w:val="64221F14"/>
    <w:rsid w:val="64260827"/>
    <w:rsid w:val="642A783A"/>
    <w:rsid w:val="643414E5"/>
    <w:rsid w:val="643D11B0"/>
    <w:rsid w:val="64475105"/>
    <w:rsid w:val="644840CB"/>
    <w:rsid w:val="64781A61"/>
    <w:rsid w:val="647E721B"/>
    <w:rsid w:val="648D0544"/>
    <w:rsid w:val="64C63F8F"/>
    <w:rsid w:val="65987451"/>
    <w:rsid w:val="65FC6F1B"/>
    <w:rsid w:val="6653744E"/>
    <w:rsid w:val="666409E5"/>
    <w:rsid w:val="66704C44"/>
    <w:rsid w:val="66817B87"/>
    <w:rsid w:val="669A0149"/>
    <w:rsid w:val="66B41D2C"/>
    <w:rsid w:val="66BC7343"/>
    <w:rsid w:val="670C2463"/>
    <w:rsid w:val="6753357A"/>
    <w:rsid w:val="67705236"/>
    <w:rsid w:val="68183DB4"/>
    <w:rsid w:val="686047EE"/>
    <w:rsid w:val="68707515"/>
    <w:rsid w:val="68971E68"/>
    <w:rsid w:val="68A613C0"/>
    <w:rsid w:val="68C33D20"/>
    <w:rsid w:val="68E6486D"/>
    <w:rsid w:val="69535A05"/>
    <w:rsid w:val="695B664F"/>
    <w:rsid w:val="69977C50"/>
    <w:rsid w:val="69983D07"/>
    <w:rsid w:val="69C05D8A"/>
    <w:rsid w:val="6A2F0C79"/>
    <w:rsid w:val="6A7C4ACE"/>
    <w:rsid w:val="6A8920E0"/>
    <w:rsid w:val="6B001C3C"/>
    <w:rsid w:val="6B1C5EE7"/>
    <w:rsid w:val="6B301DBA"/>
    <w:rsid w:val="6B5E5C0E"/>
    <w:rsid w:val="6B7928A2"/>
    <w:rsid w:val="6B8B1765"/>
    <w:rsid w:val="6B954113"/>
    <w:rsid w:val="6BD02782"/>
    <w:rsid w:val="6BFE7DD6"/>
    <w:rsid w:val="6C327B3B"/>
    <w:rsid w:val="6C750E1F"/>
    <w:rsid w:val="6C841823"/>
    <w:rsid w:val="6C954BFF"/>
    <w:rsid w:val="6CB744DD"/>
    <w:rsid w:val="6CEB28D4"/>
    <w:rsid w:val="6D185650"/>
    <w:rsid w:val="6D5C5811"/>
    <w:rsid w:val="6D725D15"/>
    <w:rsid w:val="6D8E2425"/>
    <w:rsid w:val="6DA42D41"/>
    <w:rsid w:val="6DD01A6D"/>
    <w:rsid w:val="6DE12054"/>
    <w:rsid w:val="6E354B34"/>
    <w:rsid w:val="6E677722"/>
    <w:rsid w:val="6EA123AC"/>
    <w:rsid w:val="6EEA6ECE"/>
    <w:rsid w:val="6EEB4D9A"/>
    <w:rsid w:val="6F291FAE"/>
    <w:rsid w:val="6F836C3C"/>
    <w:rsid w:val="6FF477BF"/>
    <w:rsid w:val="70362BD3"/>
    <w:rsid w:val="70391318"/>
    <w:rsid w:val="706E7F9D"/>
    <w:rsid w:val="707C201A"/>
    <w:rsid w:val="70933F1C"/>
    <w:rsid w:val="70C3511A"/>
    <w:rsid w:val="70C851BD"/>
    <w:rsid w:val="70CC354D"/>
    <w:rsid w:val="70E91E9C"/>
    <w:rsid w:val="70FA1408"/>
    <w:rsid w:val="71127B9B"/>
    <w:rsid w:val="71141FEB"/>
    <w:rsid w:val="71AC151B"/>
    <w:rsid w:val="71E30949"/>
    <w:rsid w:val="726B6484"/>
    <w:rsid w:val="72936E59"/>
    <w:rsid w:val="72952C17"/>
    <w:rsid w:val="72CD0B09"/>
    <w:rsid w:val="73033E5F"/>
    <w:rsid w:val="737F73DD"/>
    <w:rsid w:val="7389024A"/>
    <w:rsid w:val="73BD093C"/>
    <w:rsid w:val="73F74329"/>
    <w:rsid w:val="7429408C"/>
    <w:rsid w:val="74297FA2"/>
    <w:rsid w:val="743907FF"/>
    <w:rsid w:val="745C4B66"/>
    <w:rsid w:val="74A91178"/>
    <w:rsid w:val="753C749B"/>
    <w:rsid w:val="75444DAF"/>
    <w:rsid w:val="75497CA3"/>
    <w:rsid w:val="75702244"/>
    <w:rsid w:val="75757620"/>
    <w:rsid w:val="757E5B9F"/>
    <w:rsid w:val="75F9441A"/>
    <w:rsid w:val="76534916"/>
    <w:rsid w:val="766C7CBE"/>
    <w:rsid w:val="767B40A9"/>
    <w:rsid w:val="76961DA1"/>
    <w:rsid w:val="76A449B0"/>
    <w:rsid w:val="76C760B9"/>
    <w:rsid w:val="76FF2D0F"/>
    <w:rsid w:val="77B73B77"/>
    <w:rsid w:val="77D15304"/>
    <w:rsid w:val="77F87CD2"/>
    <w:rsid w:val="78063C29"/>
    <w:rsid w:val="7831514A"/>
    <w:rsid w:val="78544995"/>
    <w:rsid w:val="789852AC"/>
    <w:rsid w:val="7919798C"/>
    <w:rsid w:val="79366790"/>
    <w:rsid w:val="795E4916"/>
    <w:rsid w:val="79AB2DDB"/>
    <w:rsid w:val="79AB4A88"/>
    <w:rsid w:val="79FA156C"/>
    <w:rsid w:val="79FB1373"/>
    <w:rsid w:val="7A296C8F"/>
    <w:rsid w:val="7A4153ED"/>
    <w:rsid w:val="7A5F7DC3"/>
    <w:rsid w:val="7A6438C5"/>
    <w:rsid w:val="7A6A4943"/>
    <w:rsid w:val="7A6B0C87"/>
    <w:rsid w:val="7AA80FC8"/>
    <w:rsid w:val="7ACC2F08"/>
    <w:rsid w:val="7ACC5959"/>
    <w:rsid w:val="7B0715EB"/>
    <w:rsid w:val="7B322B09"/>
    <w:rsid w:val="7B4222A3"/>
    <w:rsid w:val="7B902FCF"/>
    <w:rsid w:val="7BB732AA"/>
    <w:rsid w:val="7BE81A44"/>
    <w:rsid w:val="7C3242E3"/>
    <w:rsid w:val="7C6573B2"/>
    <w:rsid w:val="7C7A1396"/>
    <w:rsid w:val="7CA5766C"/>
    <w:rsid w:val="7CDD4DE7"/>
    <w:rsid w:val="7CE443B9"/>
    <w:rsid w:val="7CF60F14"/>
    <w:rsid w:val="7D0D15B6"/>
    <w:rsid w:val="7D355354"/>
    <w:rsid w:val="7D727059"/>
    <w:rsid w:val="7D7A2007"/>
    <w:rsid w:val="7D964EFE"/>
    <w:rsid w:val="7DA7066A"/>
    <w:rsid w:val="7DCE54E1"/>
    <w:rsid w:val="7DE34B26"/>
    <w:rsid w:val="7DFF0B5C"/>
    <w:rsid w:val="7E15362A"/>
    <w:rsid w:val="7E2F1FB0"/>
    <w:rsid w:val="7E5D0595"/>
    <w:rsid w:val="7E8835EA"/>
    <w:rsid w:val="7E9A5CC0"/>
    <w:rsid w:val="7E9D6DA9"/>
    <w:rsid w:val="7EC3789B"/>
    <w:rsid w:val="7EC55723"/>
    <w:rsid w:val="7ECF746B"/>
    <w:rsid w:val="7F25708B"/>
    <w:rsid w:val="7F62208D"/>
    <w:rsid w:val="7FB10543"/>
    <w:rsid w:val="7FD12325"/>
    <w:rsid w:val="7FDD097A"/>
    <w:rsid w:val="7FED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7"/>
    <w:link w:val="80"/>
    <w:qFormat/>
    <w:uiPriority w:val="0"/>
    <w:pPr>
      <w:keepNext/>
      <w:keepLines/>
      <w:spacing w:before="340" w:after="330" w:line="578" w:lineRule="auto"/>
      <w:outlineLvl w:val="0"/>
    </w:pPr>
    <w:rPr>
      <w:rFonts w:ascii="Calibri" w:hAnsi="Calibri"/>
      <w:b/>
      <w:bCs/>
      <w:kern w:val="44"/>
      <w:sz w:val="44"/>
      <w:szCs w:val="44"/>
    </w:rPr>
  </w:style>
  <w:style w:type="paragraph" w:styleId="7">
    <w:name w:val="heading 2"/>
    <w:basedOn w:val="1"/>
    <w:next w:val="1"/>
    <w:link w:val="81"/>
    <w:unhideWhenUsed/>
    <w:qFormat/>
    <w:uiPriority w:val="0"/>
    <w:pPr>
      <w:keepNext/>
      <w:keepLines/>
      <w:spacing w:before="260" w:after="260" w:line="416" w:lineRule="auto"/>
      <w:outlineLvl w:val="1"/>
    </w:pPr>
    <w:rPr>
      <w:rFonts w:ascii="Cambria" w:hAnsi="Cambria"/>
      <w:b/>
      <w:bCs/>
      <w:kern w:val="0"/>
      <w:sz w:val="32"/>
      <w:szCs w:val="32"/>
    </w:rPr>
  </w:style>
  <w:style w:type="paragraph" w:styleId="8">
    <w:name w:val="heading 3"/>
    <w:basedOn w:val="1"/>
    <w:next w:val="1"/>
    <w:link w:val="121"/>
    <w:qFormat/>
    <w:uiPriority w:val="0"/>
    <w:pPr>
      <w:keepNext/>
      <w:keepLines/>
      <w:spacing w:before="260" w:after="260" w:line="416" w:lineRule="auto"/>
      <w:outlineLvl w:val="2"/>
    </w:pPr>
    <w:rPr>
      <w:rFonts w:ascii="宋体" w:hAnsi="宋体"/>
      <w:b/>
      <w:bCs/>
      <w:sz w:val="24"/>
    </w:rPr>
  </w:style>
  <w:style w:type="paragraph" w:styleId="9">
    <w:name w:val="heading 4"/>
    <w:basedOn w:val="1"/>
    <w:next w:val="1"/>
    <w:link w:val="83"/>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6"/>
    <w:basedOn w:val="1"/>
    <w:next w:val="1"/>
    <w:link w:val="8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85"/>
    <w:unhideWhenUsed/>
    <w:qFormat/>
    <w:uiPriority w:val="0"/>
    <w:pPr>
      <w:keepNext/>
      <w:keepLines/>
      <w:spacing w:before="240" w:after="64" w:line="320" w:lineRule="auto"/>
      <w:outlineLvl w:val="6"/>
    </w:pPr>
    <w:rPr>
      <w:b/>
      <w:bCs/>
      <w:kern w:val="0"/>
      <w:sz w:val="24"/>
    </w:rPr>
  </w:style>
  <w:style w:type="paragraph" w:styleId="12">
    <w:name w:val="heading 8"/>
    <w:basedOn w:val="1"/>
    <w:next w:val="1"/>
    <w:link w:val="8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8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next w:val="4"/>
    <w:link w:val="102"/>
    <w:qFormat/>
    <w:uiPriority w:val="0"/>
    <w:pPr>
      <w:spacing w:after="120"/>
      <w:ind w:left="420" w:leftChars="200"/>
    </w:pPr>
    <w:rPr>
      <w:kern w:val="0"/>
      <w:sz w:val="20"/>
    </w:rPr>
  </w:style>
  <w:style w:type="paragraph" w:styleId="4">
    <w:name w:val="envelope return"/>
    <w:basedOn w:val="1"/>
    <w:qFormat/>
    <w:uiPriority w:val="0"/>
    <w:pPr>
      <w:snapToGrid w:val="0"/>
    </w:pPr>
    <w:rPr>
      <w:rFonts w:ascii="Arial" w:hAnsi="Arial"/>
    </w:rPr>
  </w:style>
  <w:style w:type="paragraph" w:styleId="6">
    <w:name w:val="Body Text"/>
    <w:basedOn w:val="1"/>
    <w:link w:val="91"/>
    <w:qFormat/>
    <w:uiPriority w:val="0"/>
    <w:pPr>
      <w:spacing w:after="120"/>
    </w:pPr>
    <w:rPr>
      <w:kern w:val="0"/>
      <w:sz w:val="20"/>
    </w:rPr>
  </w:style>
  <w:style w:type="paragraph" w:styleId="14">
    <w:name w:val="toc 7"/>
    <w:basedOn w:val="1"/>
    <w:next w:val="1"/>
    <w:unhideWhenUsed/>
    <w:qFormat/>
    <w:uiPriority w:val="39"/>
    <w:pPr>
      <w:ind w:left="1260"/>
      <w:jc w:val="left"/>
    </w:pPr>
    <w:rPr>
      <w:rFonts w:ascii="Calibri" w:hAnsi="Calibri"/>
      <w:sz w:val="18"/>
      <w:szCs w:val="18"/>
    </w:rPr>
  </w:style>
  <w:style w:type="paragraph" w:styleId="15">
    <w:name w:val="Normal Indent"/>
    <w:basedOn w:val="1"/>
    <w:qFormat/>
    <w:uiPriority w:val="0"/>
    <w:pPr>
      <w:ind w:firstLine="420" w:firstLineChars="200"/>
    </w:pPr>
  </w:style>
  <w:style w:type="paragraph" w:styleId="16">
    <w:name w:val="Document Map"/>
    <w:basedOn w:val="1"/>
    <w:link w:val="90"/>
    <w:unhideWhenUsed/>
    <w:qFormat/>
    <w:uiPriority w:val="0"/>
    <w:rPr>
      <w:rFonts w:ascii="宋体"/>
      <w:kern w:val="0"/>
      <w:sz w:val="18"/>
      <w:szCs w:val="18"/>
    </w:rPr>
  </w:style>
  <w:style w:type="paragraph" w:styleId="17">
    <w:name w:val="annotation text"/>
    <w:basedOn w:val="1"/>
    <w:link w:val="95"/>
    <w:semiHidden/>
    <w:qFormat/>
    <w:uiPriority w:val="0"/>
    <w:pPr>
      <w:jc w:val="left"/>
    </w:pPr>
    <w:rPr>
      <w:kern w:val="0"/>
      <w:sz w:val="20"/>
    </w:rPr>
  </w:style>
  <w:style w:type="paragraph" w:styleId="18">
    <w:name w:val="Salutation"/>
    <w:basedOn w:val="1"/>
    <w:next w:val="1"/>
    <w:link w:val="115"/>
    <w:qFormat/>
    <w:uiPriority w:val="0"/>
    <w:rPr>
      <w:kern w:val="0"/>
      <w:sz w:val="28"/>
    </w:rPr>
  </w:style>
  <w:style w:type="paragraph" w:styleId="19">
    <w:name w:val="Body Text 3"/>
    <w:basedOn w:val="1"/>
    <w:link w:val="94"/>
    <w:unhideWhenUsed/>
    <w:qFormat/>
    <w:uiPriority w:val="0"/>
    <w:pPr>
      <w:spacing w:after="120"/>
    </w:pPr>
    <w:rPr>
      <w:kern w:val="0"/>
      <w:sz w:val="16"/>
      <w:szCs w:val="16"/>
    </w:rPr>
  </w:style>
  <w:style w:type="paragraph" w:styleId="20">
    <w:name w:val="Closing"/>
    <w:basedOn w:val="1"/>
    <w:link w:val="119"/>
    <w:qFormat/>
    <w:uiPriority w:val="0"/>
    <w:pPr>
      <w:ind w:left="100" w:leftChars="2100"/>
    </w:pPr>
    <w:rPr>
      <w:kern w:val="0"/>
      <w:sz w:val="28"/>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ind w:left="420"/>
      <w:jc w:val="left"/>
    </w:pPr>
    <w:rPr>
      <w:rFonts w:ascii="Calibri" w:hAnsi="Calibri"/>
      <w:i/>
      <w:iCs/>
      <w:sz w:val="20"/>
      <w:szCs w:val="20"/>
    </w:rPr>
  </w:style>
  <w:style w:type="paragraph" w:styleId="23">
    <w:name w:val="Plain Text"/>
    <w:basedOn w:val="1"/>
    <w:link w:val="92"/>
    <w:qFormat/>
    <w:uiPriority w:val="0"/>
    <w:pPr>
      <w:ind w:firstLine="200" w:firstLineChars="200"/>
    </w:pPr>
    <w:rPr>
      <w:rFonts w:ascii="宋体" w:hAnsi="Courier New" w:eastAsia="仿宋_GB2312"/>
      <w:kern w:val="0"/>
      <w:sz w:val="20"/>
      <w:szCs w:val="21"/>
    </w:rPr>
  </w:style>
  <w:style w:type="paragraph" w:styleId="24">
    <w:name w:val="toc 8"/>
    <w:basedOn w:val="1"/>
    <w:next w:val="1"/>
    <w:unhideWhenUsed/>
    <w:qFormat/>
    <w:uiPriority w:val="39"/>
    <w:pPr>
      <w:ind w:left="1470"/>
      <w:jc w:val="left"/>
    </w:pPr>
    <w:rPr>
      <w:rFonts w:ascii="Calibri" w:hAnsi="Calibri"/>
      <w:sz w:val="18"/>
      <w:szCs w:val="18"/>
    </w:rPr>
  </w:style>
  <w:style w:type="paragraph" w:styleId="25">
    <w:name w:val="Date"/>
    <w:basedOn w:val="1"/>
    <w:next w:val="1"/>
    <w:link w:val="93"/>
    <w:unhideWhenUsed/>
    <w:qFormat/>
    <w:uiPriority w:val="0"/>
    <w:pPr>
      <w:ind w:left="100" w:leftChars="2500"/>
    </w:pPr>
    <w:rPr>
      <w:kern w:val="0"/>
      <w:sz w:val="20"/>
    </w:rPr>
  </w:style>
  <w:style w:type="paragraph" w:styleId="26">
    <w:name w:val="Body Text Indent 2"/>
    <w:basedOn w:val="1"/>
    <w:qFormat/>
    <w:uiPriority w:val="0"/>
    <w:pPr>
      <w:adjustRightInd w:val="0"/>
      <w:ind w:left="420" w:leftChars="200"/>
      <w:textAlignment w:val="baseline"/>
    </w:pPr>
    <w:rPr>
      <w:rFonts w:ascii="宋体"/>
      <w:sz w:val="30"/>
      <w:szCs w:val="20"/>
    </w:rPr>
  </w:style>
  <w:style w:type="paragraph" w:styleId="27">
    <w:name w:val="endnote text"/>
    <w:basedOn w:val="1"/>
    <w:link w:val="110"/>
    <w:unhideWhenUsed/>
    <w:qFormat/>
    <w:uiPriority w:val="99"/>
    <w:pPr>
      <w:snapToGrid w:val="0"/>
      <w:jc w:val="left"/>
    </w:pPr>
    <w:rPr>
      <w:kern w:val="0"/>
      <w:sz w:val="20"/>
    </w:rPr>
  </w:style>
  <w:style w:type="paragraph" w:styleId="28">
    <w:name w:val="Balloon Text"/>
    <w:basedOn w:val="1"/>
    <w:link w:val="96"/>
    <w:unhideWhenUsed/>
    <w:qFormat/>
    <w:uiPriority w:val="0"/>
    <w:rPr>
      <w:kern w:val="0"/>
      <w:sz w:val="18"/>
      <w:szCs w:val="18"/>
    </w:rPr>
  </w:style>
  <w:style w:type="paragraph" w:styleId="29">
    <w:name w:val="footer"/>
    <w:basedOn w:val="1"/>
    <w:link w:val="89"/>
    <w:unhideWhenUsed/>
    <w:qFormat/>
    <w:uiPriority w:val="99"/>
    <w:pPr>
      <w:tabs>
        <w:tab w:val="center" w:pos="4153"/>
        <w:tab w:val="right" w:pos="8306"/>
      </w:tabs>
      <w:snapToGrid w:val="0"/>
      <w:jc w:val="left"/>
    </w:pPr>
    <w:rPr>
      <w:kern w:val="0"/>
      <w:sz w:val="18"/>
      <w:szCs w:val="18"/>
    </w:rPr>
  </w:style>
  <w:style w:type="paragraph" w:styleId="30">
    <w:name w:val="header"/>
    <w:basedOn w:val="1"/>
    <w:link w:val="8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rFonts w:ascii="Calibri" w:hAnsi="Calibri"/>
      <w:b/>
      <w:bCs/>
      <w:caps/>
      <w:sz w:val="20"/>
      <w:szCs w:val="20"/>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List"/>
    <w:basedOn w:val="1"/>
    <w:qFormat/>
    <w:uiPriority w:val="0"/>
    <w:pPr>
      <w:autoSpaceDE w:val="0"/>
      <w:autoSpaceDN w:val="0"/>
      <w:adjustRightInd w:val="0"/>
      <w:ind w:left="360" w:hanging="360"/>
      <w:jc w:val="left"/>
      <w:textAlignment w:val="baseline"/>
    </w:pPr>
    <w:rPr>
      <w:kern w:val="0"/>
      <w:sz w:val="20"/>
      <w:szCs w:val="20"/>
    </w:rPr>
  </w:style>
  <w:style w:type="paragraph" w:styleId="34">
    <w:name w:val="footnote text"/>
    <w:basedOn w:val="1"/>
    <w:link w:val="108"/>
    <w:unhideWhenUsed/>
    <w:qFormat/>
    <w:uiPriority w:val="99"/>
    <w:pPr>
      <w:snapToGrid w:val="0"/>
      <w:jc w:val="left"/>
    </w:pPr>
    <w:rPr>
      <w:kern w:val="0"/>
      <w:sz w:val="18"/>
      <w:szCs w:val="18"/>
    </w:rPr>
  </w:style>
  <w:style w:type="paragraph" w:styleId="35">
    <w:name w:val="toc 6"/>
    <w:basedOn w:val="1"/>
    <w:next w:val="1"/>
    <w:qFormat/>
    <w:uiPriority w:val="39"/>
    <w:pPr>
      <w:ind w:left="1050"/>
      <w:jc w:val="left"/>
    </w:pPr>
    <w:rPr>
      <w:rFonts w:ascii="Calibri" w:hAnsi="Calibri"/>
      <w:sz w:val="18"/>
      <w:szCs w:val="18"/>
    </w:rPr>
  </w:style>
  <w:style w:type="paragraph" w:styleId="36">
    <w:name w:val="Body Text Indent 3"/>
    <w:basedOn w:val="1"/>
    <w:link w:val="103"/>
    <w:qFormat/>
    <w:uiPriority w:val="0"/>
    <w:pPr>
      <w:spacing w:after="120"/>
      <w:ind w:left="420" w:leftChars="200"/>
    </w:pPr>
    <w:rPr>
      <w:kern w:val="0"/>
      <w:sz w:val="16"/>
      <w:szCs w:val="16"/>
    </w:rPr>
  </w:style>
  <w:style w:type="paragraph" w:styleId="37">
    <w:name w:val="toc 2"/>
    <w:basedOn w:val="1"/>
    <w:next w:val="1"/>
    <w:qFormat/>
    <w:uiPriority w:val="39"/>
    <w:pPr>
      <w:ind w:left="210"/>
      <w:jc w:val="left"/>
    </w:pPr>
    <w:rPr>
      <w:rFonts w:ascii="Calibri" w:hAnsi="Calibri"/>
      <w:smallCaps/>
      <w:sz w:val="20"/>
      <w:szCs w:val="20"/>
    </w:rPr>
  </w:style>
  <w:style w:type="paragraph" w:styleId="38">
    <w:name w:val="toc 9"/>
    <w:basedOn w:val="1"/>
    <w:next w:val="1"/>
    <w:qFormat/>
    <w:uiPriority w:val="39"/>
    <w:pPr>
      <w:ind w:left="1680"/>
      <w:jc w:val="left"/>
    </w:pPr>
    <w:rPr>
      <w:rFonts w:ascii="Calibri" w:hAnsi="Calibri"/>
      <w:sz w:val="18"/>
      <w:szCs w:val="18"/>
    </w:rPr>
  </w:style>
  <w:style w:type="paragraph" w:styleId="39">
    <w:name w:val="HTML Preformatted"/>
    <w:basedOn w:val="1"/>
    <w:link w:val="1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1">
    <w:name w:val="index 1"/>
    <w:basedOn w:val="1"/>
    <w:next w:val="1"/>
    <w:semiHidden/>
    <w:qFormat/>
    <w:uiPriority w:val="0"/>
    <w:pPr>
      <w:spacing w:line="220" w:lineRule="exact"/>
      <w:jc w:val="center"/>
    </w:pPr>
    <w:rPr>
      <w:rFonts w:ascii="仿宋_GB2312" w:eastAsia="仿宋_GB2312"/>
      <w:szCs w:val="21"/>
    </w:rPr>
  </w:style>
  <w:style w:type="paragraph" w:styleId="42">
    <w:name w:val="Title"/>
    <w:basedOn w:val="1"/>
    <w:link w:val="10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107"/>
    <w:semiHidden/>
    <w:qFormat/>
    <w:uiPriority w:val="99"/>
    <w:rPr>
      <w:b/>
      <w:bCs/>
    </w:rPr>
  </w:style>
  <w:style w:type="paragraph" w:styleId="44">
    <w:name w:val="Body Text First Indent"/>
    <w:basedOn w:val="6"/>
    <w:next w:val="1"/>
    <w:qFormat/>
    <w:uiPriority w:val="0"/>
    <w:pPr>
      <w:ind w:firstLine="420" w:firstLineChars="100"/>
    </w:p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semiHidden/>
    <w:unhideWhenUsed/>
    <w:qFormat/>
    <w:uiPriority w:val="99"/>
    <w:rPr>
      <w:vertAlign w:val="superscript"/>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20"/>
    <w:rPr>
      <w:color w:val="CC0000"/>
    </w:rPr>
  </w:style>
  <w:style w:type="character" w:styleId="52">
    <w:name w:val="Hyperlink"/>
    <w:unhideWhenUsed/>
    <w:qFormat/>
    <w:uiPriority w:val="99"/>
    <w:rPr>
      <w:color w:val="0000CC"/>
      <w:u w:val="single"/>
    </w:rPr>
  </w:style>
  <w:style w:type="character" w:styleId="53">
    <w:name w:val="annotation reference"/>
    <w:qFormat/>
    <w:uiPriority w:val="0"/>
    <w:rPr>
      <w:sz w:val="21"/>
      <w:szCs w:val="21"/>
    </w:rPr>
  </w:style>
  <w:style w:type="character" w:styleId="54">
    <w:name w:val="footnote reference"/>
    <w:unhideWhenUsed/>
    <w:qFormat/>
    <w:uiPriority w:val="99"/>
    <w:rPr>
      <w:vertAlign w:val="superscript"/>
    </w:rPr>
  </w:style>
  <w:style w:type="paragraph" w:customStyle="1" w:styleId="55">
    <w:name w:val="列出段落1"/>
    <w:basedOn w:val="1"/>
    <w:qFormat/>
    <w:uiPriority w:val="0"/>
    <w:pPr>
      <w:ind w:firstLine="420" w:firstLineChars="200"/>
    </w:pPr>
  </w:style>
  <w:style w:type="paragraph" w:customStyle="1" w:styleId="56">
    <w:name w:val="默认段落字体 Para Char Char Char Char Char Char Char"/>
    <w:basedOn w:val="1"/>
    <w:qFormat/>
    <w:uiPriority w:val="0"/>
    <w:pPr>
      <w:tabs>
        <w:tab w:val="right" w:pos="-2120"/>
      </w:tabs>
      <w:snapToGrid w:val="0"/>
    </w:pPr>
    <w:rPr>
      <w:rFonts w:ascii="Tahoma" w:hAnsi="Tahoma"/>
      <w:spacing w:val="6"/>
      <w:sz w:val="24"/>
      <w:szCs w:val="20"/>
    </w:rPr>
  </w:style>
  <w:style w:type="paragraph" w:customStyle="1" w:styleId="5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样式 标题 2 + Times New Roman 四号 非加粗 段前: 5 磅 段后: 0 磅 行距: 固定值 20..."/>
    <w:basedOn w:val="7"/>
    <w:qFormat/>
    <w:uiPriority w:val="0"/>
    <w:pPr>
      <w:spacing w:before="100" w:after="0" w:line="400" w:lineRule="exact"/>
    </w:pPr>
    <w:rPr>
      <w:rFonts w:ascii="Times New Roman" w:hAnsi="Times New Roman" w:eastAsia="黑体" w:cs="宋体"/>
      <w:b w:val="0"/>
      <w:bCs w:val="0"/>
      <w:sz w:val="28"/>
      <w:szCs w:val="20"/>
    </w:rPr>
  </w:style>
  <w:style w:type="paragraph" w:customStyle="1" w:styleId="60">
    <w:name w:val="样式 标题 3 + (中文) 黑体 小四 非加粗 段前: 7.8 磅 段后: 0 磅 行距: 固定值 20 磅"/>
    <w:basedOn w:val="8"/>
    <w:qFormat/>
    <w:uiPriority w:val="0"/>
    <w:pPr>
      <w:spacing w:before="0" w:after="0" w:line="400" w:lineRule="exact"/>
    </w:pPr>
    <w:rPr>
      <w:rFonts w:eastAsia="黑体" w:cs="宋体"/>
      <w:b w:val="0"/>
      <w:bCs w:val="0"/>
      <w:kern w:val="0"/>
      <w:szCs w:val="20"/>
    </w:rPr>
  </w:style>
  <w:style w:type="paragraph" w:customStyle="1" w:styleId="61">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62">
    <w:name w:val="Char Char Char Char Char Char"/>
    <w:basedOn w:val="16"/>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63">
    <w:name w:val="1"/>
    <w:basedOn w:val="1"/>
    <w:qFormat/>
    <w:uiPriority w:val="0"/>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表格文字"/>
    <w:basedOn w:val="1"/>
    <w:qFormat/>
    <w:uiPriority w:val="0"/>
    <w:pPr>
      <w:adjustRightInd w:val="0"/>
      <w:spacing w:line="420" w:lineRule="atLeast"/>
      <w:jc w:val="left"/>
      <w:textAlignment w:val="baseline"/>
    </w:pPr>
    <w:rPr>
      <w:kern w:val="0"/>
      <w:szCs w:val="20"/>
    </w:rPr>
  </w:style>
  <w:style w:type="paragraph" w:customStyle="1" w:styleId="67">
    <w:name w:val="普通(Web)"/>
    <w:basedOn w:val="1"/>
    <w:qFormat/>
    <w:uiPriority w:val="0"/>
    <w:pPr>
      <w:widowControl/>
      <w:spacing w:before="100" w:beforeAutospacing="1" w:after="100" w:afterAutospacing="1"/>
      <w:jc w:val="left"/>
    </w:pPr>
    <w:rPr>
      <w:rFonts w:ascii="宋体" w:hAnsi="宋体"/>
      <w:kern w:val="0"/>
      <w:sz w:val="24"/>
    </w:rPr>
  </w:style>
  <w:style w:type="paragraph" w:customStyle="1" w:styleId="68">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69">
    <w:name w:val="节"/>
    <w:basedOn w:val="7"/>
    <w:qFormat/>
    <w:uiPriority w:val="0"/>
    <w:pPr>
      <w:numPr>
        <w:ilvl w:val="1"/>
        <w:numId w:val="1"/>
      </w:numPr>
      <w:tabs>
        <w:tab w:val="left" w:pos="432"/>
      </w:tabs>
      <w:spacing w:line="240" w:lineRule="auto"/>
    </w:pPr>
    <w:rPr>
      <w:rFonts w:ascii="黑体" w:hAnsi="Arial" w:eastAsia="黑体"/>
      <w:b w:val="0"/>
      <w:sz w:val="28"/>
      <w:szCs w:val="28"/>
    </w:rPr>
  </w:style>
  <w:style w:type="paragraph" w:customStyle="1" w:styleId="70">
    <w:name w:val="纯文本1"/>
    <w:basedOn w:val="1"/>
    <w:qFormat/>
    <w:uiPriority w:val="0"/>
    <w:pPr>
      <w:ind w:firstLine="200" w:firstLineChars="200"/>
    </w:pPr>
    <w:rPr>
      <w:rFonts w:ascii="宋体" w:hAnsi="Courier New" w:eastAsia="仿宋_GB2312"/>
      <w:kern w:val="0"/>
      <w:sz w:val="20"/>
      <w:szCs w:val="21"/>
    </w:rPr>
  </w:style>
  <w:style w:type="paragraph" w:customStyle="1" w:styleId="71">
    <w:name w:val="样式 仿宋_GB2312 小四 行距: 1.5 倍行距2"/>
    <w:basedOn w:val="1"/>
    <w:qFormat/>
    <w:uiPriority w:val="0"/>
    <w:pPr>
      <w:spacing w:line="360" w:lineRule="auto"/>
      <w:ind w:firstLine="480" w:firstLineChars="200"/>
    </w:pPr>
    <w:rPr>
      <w:rFonts w:ascii="仿宋_GB2312" w:hAnsi="宋体" w:eastAsia="仿宋_GB2312" w:cs="宋体"/>
      <w:sz w:val="28"/>
      <w:szCs w:val="20"/>
    </w:rPr>
  </w:style>
  <w:style w:type="paragraph" w:customStyle="1" w:styleId="72">
    <w:name w:val="样式 标题 1 + 仿宋_GB2312 居中"/>
    <w:basedOn w:val="5"/>
    <w:qFormat/>
    <w:uiPriority w:val="0"/>
    <w:pPr>
      <w:spacing w:before="200" w:after="200"/>
      <w:jc w:val="center"/>
    </w:pPr>
    <w:rPr>
      <w:rFonts w:ascii="仿宋_GB2312" w:hAnsi="仿宋_GB2312" w:eastAsia="仿宋_GB2312" w:cs="宋体"/>
      <w:sz w:val="32"/>
      <w:szCs w:val="20"/>
    </w:rPr>
  </w:style>
  <w:style w:type="paragraph" w:customStyle="1" w:styleId="73">
    <w:name w:val="TOC 标题1"/>
    <w:basedOn w:val="5"/>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74">
    <w:name w:val="无间隔1"/>
    <w:link w:val="117"/>
    <w:qFormat/>
    <w:uiPriority w:val="0"/>
    <w:rPr>
      <w:rFonts w:ascii="Times New Roman" w:hAnsi="Times New Roman" w:eastAsia="Times New Roman" w:cs="Times New Roman"/>
      <w:sz w:val="22"/>
      <w:lang w:val="en-US" w:eastAsia="zh-CN" w:bidi="ar-SA"/>
    </w:rPr>
  </w:style>
  <w:style w:type="paragraph" w:customStyle="1" w:styleId="75">
    <w:name w:val="Char Char Char Char Char Char Char Char Char"/>
    <w:basedOn w:val="1"/>
    <w:qFormat/>
    <w:uiPriority w:val="0"/>
    <w:pPr>
      <w:widowControl/>
      <w:spacing w:after="160" w:line="240" w:lineRule="exact"/>
      <w:jc w:val="left"/>
    </w:pPr>
    <w:rPr>
      <w:rFonts w:eastAsia="仿宋_GB2312"/>
      <w:szCs w:val="20"/>
    </w:rPr>
  </w:style>
  <w:style w:type="paragraph" w:customStyle="1" w:styleId="76">
    <w:name w:val="列出段落2"/>
    <w:basedOn w:val="1"/>
    <w:unhideWhenUsed/>
    <w:qFormat/>
    <w:uiPriority w:val="99"/>
    <w:pPr>
      <w:ind w:firstLine="420" w:firstLineChars="200"/>
    </w:pPr>
  </w:style>
  <w:style w:type="paragraph" w:customStyle="1" w:styleId="77">
    <w:name w:val="正文 含缩进"/>
    <w:basedOn w:val="1"/>
    <w:qFormat/>
    <w:uiPriority w:val="0"/>
    <w:pPr>
      <w:spacing w:line="360" w:lineRule="auto"/>
      <w:ind w:firstLine="424" w:firstLineChars="202"/>
      <w:jc w:val="left"/>
    </w:pPr>
    <w:rPr>
      <w:szCs w:val="20"/>
    </w:rPr>
  </w:style>
  <w:style w:type="paragraph" w:customStyle="1" w:styleId="78">
    <w:name w:val="列出段落3"/>
    <w:basedOn w:val="1"/>
    <w:unhideWhenUsed/>
    <w:qFormat/>
    <w:uiPriority w:val="99"/>
    <w:pPr>
      <w:ind w:firstLine="420" w:firstLineChars="200"/>
    </w:pPr>
  </w:style>
  <w:style w:type="paragraph" w:customStyle="1" w:styleId="79">
    <w:name w:val="TOC 标题2"/>
    <w:basedOn w:val="5"/>
    <w:next w:val="1"/>
    <w:unhideWhenUsed/>
    <w:qFormat/>
    <w:uiPriority w:val="39"/>
    <w:pPr>
      <w:widowControl/>
      <w:spacing w:before="240" w:after="0" w:line="259" w:lineRule="auto"/>
      <w:jc w:val="left"/>
      <w:outlineLvl w:val="9"/>
    </w:pPr>
    <w:rPr>
      <w:rFonts w:ascii="Cambria" w:hAnsi="Cambria" w:cs="黑体"/>
      <w:b w:val="0"/>
      <w:bCs w:val="0"/>
      <w:color w:val="365F90"/>
      <w:kern w:val="0"/>
      <w:sz w:val="32"/>
      <w:szCs w:val="32"/>
    </w:rPr>
  </w:style>
  <w:style w:type="character" w:customStyle="1" w:styleId="80">
    <w:name w:val="标题 1 字符"/>
    <w:link w:val="5"/>
    <w:qFormat/>
    <w:uiPriority w:val="0"/>
    <w:rPr>
      <w:rFonts w:ascii="Calibri" w:hAnsi="Calibri" w:eastAsia="宋体" w:cs="Times New Roman"/>
      <w:b/>
      <w:bCs/>
      <w:kern w:val="44"/>
      <w:sz w:val="44"/>
      <w:szCs w:val="44"/>
    </w:rPr>
  </w:style>
  <w:style w:type="character" w:customStyle="1" w:styleId="81">
    <w:name w:val="标题 2 字符"/>
    <w:link w:val="7"/>
    <w:qFormat/>
    <w:uiPriority w:val="0"/>
    <w:rPr>
      <w:rFonts w:ascii="Cambria" w:hAnsi="Cambria" w:eastAsia="宋体" w:cs="Times New Roman"/>
      <w:b/>
      <w:bCs/>
      <w:sz w:val="32"/>
      <w:szCs w:val="32"/>
    </w:rPr>
  </w:style>
  <w:style w:type="character" w:customStyle="1" w:styleId="82">
    <w:name w:val="标题 3 Char"/>
    <w:qFormat/>
    <w:uiPriority w:val="0"/>
    <w:rPr>
      <w:rFonts w:ascii="Times New Roman" w:hAnsi="Times New Roman" w:eastAsia="宋体" w:cs="Times New Roman"/>
      <w:b/>
      <w:bCs/>
      <w:sz w:val="32"/>
      <w:szCs w:val="32"/>
    </w:rPr>
  </w:style>
  <w:style w:type="character" w:customStyle="1" w:styleId="83">
    <w:name w:val="标题 4 字符"/>
    <w:link w:val="9"/>
    <w:qFormat/>
    <w:uiPriority w:val="0"/>
    <w:rPr>
      <w:rFonts w:ascii="Arial" w:hAnsi="Arial" w:eastAsia="黑体" w:cs="Times New Roman"/>
      <w:b/>
      <w:bCs/>
      <w:sz w:val="28"/>
      <w:szCs w:val="28"/>
    </w:rPr>
  </w:style>
  <w:style w:type="character" w:customStyle="1" w:styleId="84">
    <w:name w:val="标题 6 字符"/>
    <w:link w:val="10"/>
    <w:qFormat/>
    <w:uiPriority w:val="0"/>
    <w:rPr>
      <w:rFonts w:ascii="Arial" w:hAnsi="Arial" w:eastAsia="黑体" w:cs="Times New Roman"/>
      <w:b/>
      <w:bCs/>
      <w:kern w:val="0"/>
      <w:sz w:val="24"/>
      <w:szCs w:val="24"/>
    </w:rPr>
  </w:style>
  <w:style w:type="character" w:customStyle="1" w:styleId="85">
    <w:name w:val="标题 7 字符"/>
    <w:link w:val="11"/>
    <w:qFormat/>
    <w:uiPriority w:val="0"/>
    <w:rPr>
      <w:rFonts w:ascii="Times New Roman" w:hAnsi="Times New Roman" w:eastAsia="宋体" w:cs="Times New Roman"/>
      <w:b/>
      <w:bCs/>
      <w:sz w:val="24"/>
      <w:szCs w:val="24"/>
    </w:rPr>
  </w:style>
  <w:style w:type="character" w:customStyle="1" w:styleId="86">
    <w:name w:val="标题 8 字符"/>
    <w:link w:val="12"/>
    <w:qFormat/>
    <w:uiPriority w:val="0"/>
    <w:rPr>
      <w:rFonts w:ascii="Arial" w:hAnsi="Arial" w:eastAsia="黑体" w:cs="Times New Roman"/>
      <w:kern w:val="0"/>
      <w:sz w:val="24"/>
      <w:szCs w:val="24"/>
    </w:rPr>
  </w:style>
  <w:style w:type="character" w:customStyle="1" w:styleId="87">
    <w:name w:val="标题 9 字符"/>
    <w:link w:val="13"/>
    <w:qFormat/>
    <w:uiPriority w:val="0"/>
    <w:rPr>
      <w:rFonts w:ascii="Arial" w:hAnsi="Arial" w:eastAsia="黑体" w:cs="Times New Roman"/>
      <w:kern w:val="0"/>
      <w:szCs w:val="21"/>
    </w:rPr>
  </w:style>
  <w:style w:type="character" w:customStyle="1" w:styleId="88">
    <w:name w:val="页眉 字符"/>
    <w:link w:val="30"/>
    <w:qFormat/>
    <w:uiPriority w:val="0"/>
    <w:rPr>
      <w:sz w:val="18"/>
      <w:szCs w:val="18"/>
    </w:rPr>
  </w:style>
  <w:style w:type="character" w:customStyle="1" w:styleId="89">
    <w:name w:val="页脚 字符"/>
    <w:link w:val="29"/>
    <w:qFormat/>
    <w:uiPriority w:val="99"/>
    <w:rPr>
      <w:sz w:val="18"/>
      <w:szCs w:val="18"/>
    </w:rPr>
  </w:style>
  <w:style w:type="character" w:customStyle="1" w:styleId="90">
    <w:name w:val="文档结构图 字符"/>
    <w:link w:val="16"/>
    <w:semiHidden/>
    <w:qFormat/>
    <w:uiPriority w:val="0"/>
    <w:rPr>
      <w:rFonts w:ascii="宋体" w:hAnsi="Times New Roman" w:eastAsia="宋体" w:cs="Times New Roman"/>
      <w:sz w:val="18"/>
      <w:szCs w:val="18"/>
    </w:rPr>
  </w:style>
  <w:style w:type="character" w:customStyle="1" w:styleId="91">
    <w:name w:val="正文文本 字符"/>
    <w:link w:val="6"/>
    <w:qFormat/>
    <w:uiPriority w:val="0"/>
    <w:rPr>
      <w:rFonts w:ascii="Times New Roman" w:hAnsi="Times New Roman" w:eastAsia="宋体" w:cs="Times New Roman"/>
      <w:szCs w:val="24"/>
    </w:rPr>
  </w:style>
  <w:style w:type="character" w:customStyle="1" w:styleId="92">
    <w:name w:val="纯文本 字符"/>
    <w:link w:val="23"/>
    <w:qFormat/>
    <w:uiPriority w:val="0"/>
    <w:rPr>
      <w:rFonts w:ascii="宋体" w:hAnsi="Courier New" w:eastAsia="仿宋_GB2312" w:cs="Times New Roman"/>
      <w:kern w:val="0"/>
      <w:sz w:val="20"/>
      <w:szCs w:val="21"/>
    </w:rPr>
  </w:style>
  <w:style w:type="character" w:customStyle="1" w:styleId="93">
    <w:name w:val="日期 字符"/>
    <w:link w:val="25"/>
    <w:qFormat/>
    <w:uiPriority w:val="0"/>
    <w:rPr>
      <w:rFonts w:ascii="Times New Roman" w:hAnsi="Times New Roman" w:eastAsia="宋体" w:cs="Times New Roman"/>
      <w:szCs w:val="24"/>
    </w:rPr>
  </w:style>
  <w:style w:type="character" w:customStyle="1" w:styleId="94">
    <w:name w:val="正文文本 3 字符"/>
    <w:link w:val="19"/>
    <w:qFormat/>
    <w:uiPriority w:val="0"/>
    <w:rPr>
      <w:rFonts w:ascii="Times New Roman" w:hAnsi="Times New Roman" w:eastAsia="宋体" w:cs="Times New Roman"/>
      <w:sz w:val="16"/>
      <w:szCs w:val="16"/>
    </w:rPr>
  </w:style>
  <w:style w:type="character" w:customStyle="1" w:styleId="95">
    <w:name w:val="批注文字 字符"/>
    <w:link w:val="17"/>
    <w:semiHidden/>
    <w:qFormat/>
    <w:uiPriority w:val="0"/>
    <w:rPr>
      <w:rFonts w:ascii="Times New Roman" w:hAnsi="Times New Roman" w:eastAsia="宋体" w:cs="Times New Roman"/>
      <w:szCs w:val="24"/>
    </w:rPr>
  </w:style>
  <w:style w:type="character" w:customStyle="1" w:styleId="96">
    <w:name w:val="批注框文本 字符"/>
    <w:link w:val="28"/>
    <w:semiHidden/>
    <w:qFormat/>
    <w:uiPriority w:val="0"/>
    <w:rPr>
      <w:rFonts w:ascii="Times New Roman" w:hAnsi="Times New Roman" w:eastAsia="宋体" w:cs="Times New Roman"/>
      <w:sz w:val="18"/>
      <w:szCs w:val="18"/>
    </w:rPr>
  </w:style>
  <w:style w:type="character" w:customStyle="1" w:styleId="97">
    <w:name w:val="Char Char3"/>
    <w:qFormat/>
    <w:uiPriority w:val="0"/>
    <w:rPr>
      <w:rFonts w:ascii="Arial" w:hAnsi="Arial" w:eastAsia="黑体"/>
      <w:b/>
      <w:bCs/>
      <w:kern w:val="2"/>
      <w:sz w:val="32"/>
      <w:szCs w:val="32"/>
      <w:lang w:val="en-US" w:eastAsia="zh-CN" w:bidi="ar-SA"/>
    </w:rPr>
  </w:style>
  <w:style w:type="character" w:customStyle="1" w:styleId="98">
    <w:name w:val="even Char"/>
    <w:qFormat/>
    <w:uiPriority w:val="0"/>
    <w:rPr>
      <w:kern w:val="2"/>
      <w:sz w:val="18"/>
      <w:szCs w:val="18"/>
    </w:rPr>
  </w:style>
  <w:style w:type="character" w:customStyle="1" w:styleId="99">
    <w:name w:val="Char Char2"/>
    <w:qFormat/>
    <w:uiPriority w:val="0"/>
    <w:rPr>
      <w:kern w:val="2"/>
      <w:sz w:val="18"/>
      <w:szCs w:val="18"/>
    </w:rPr>
  </w:style>
  <w:style w:type="character" w:customStyle="1" w:styleId="100">
    <w:name w:val="Char Char1"/>
    <w:qFormat/>
    <w:uiPriority w:val="0"/>
    <w:rPr>
      <w:rFonts w:ascii="宋体"/>
      <w:kern w:val="2"/>
      <w:sz w:val="24"/>
    </w:rPr>
  </w:style>
  <w:style w:type="character" w:customStyle="1" w:styleId="101">
    <w:name w:val="标题 字符"/>
    <w:link w:val="42"/>
    <w:qFormat/>
    <w:uiPriority w:val="0"/>
    <w:rPr>
      <w:rFonts w:ascii="Arial" w:hAnsi="Arial" w:eastAsia="宋体" w:cs="Times New Roman"/>
      <w:b/>
      <w:kern w:val="0"/>
      <w:sz w:val="32"/>
      <w:szCs w:val="20"/>
    </w:rPr>
  </w:style>
  <w:style w:type="character" w:customStyle="1" w:styleId="102">
    <w:name w:val="正文文本缩进 字符"/>
    <w:link w:val="3"/>
    <w:qFormat/>
    <w:uiPriority w:val="0"/>
    <w:rPr>
      <w:rFonts w:ascii="Times New Roman" w:hAnsi="Times New Roman" w:eastAsia="宋体" w:cs="Times New Roman"/>
      <w:szCs w:val="24"/>
    </w:rPr>
  </w:style>
  <w:style w:type="character" w:customStyle="1" w:styleId="103">
    <w:name w:val="正文文本缩进 3 字符"/>
    <w:link w:val="36"/>
    <w:qFormat/>
    <w:uiPriority w:val="0"/>
    <w:rPr>
      <w:rFonts w:ascii="Times New Roman" w:hAnsi="Times New Roman" w:eastAsia="宋体" w:cs="Times New Roman"/>
      <w:sz w:val="16"/>
      <w:szCs w:val="16"/>
    </w:rPr>
  </w:style>
  <w:style w:type="character" w:customStyle="1" w:styleId="104">
    <w:name w:val="font161"/>
    <w:qFormat/>
    <w:uiPriority w:val="0"/>
    <w:rPr>
      <w:b/>
      <w:bCs/>
      <w:sz w:val="32"/>
      <w:szCs w:val="32"/>
    </w:rPr>
  </w:style>
  <w:style w:type="character" w:customStyle="1" w:styleId="105">
    <w:name w:val="Char Char Char"/>
    <w:qFormat/>
    <w:uiPriority w:val="0"/>
    <w:rPr>
      <w:rFonts w:ascii="宋体" w:hAnsi="Courier New" w:eastAsia="仿宋_GB2312" w:cs="Courier New"/>
      <w:kern w:val="2"/>
      <w:sz w:val="21"/>
      <w:szCs w:val="21"/>
    </w:rPr>
  </w:style>
  <w:style w:type="character" w:customStyle="1" w:styleId="106">
    <w:name w:val="批注主题 Char"/>
    <w:semiHidden/>
    <w:qFormat/>
    <w:uiPriority w:val="0"/>
    <w:rPr>
      <w:rFonts w:ascii="Times New Roman" w:hAnsi="Times New Roman" w:eastAsia="宋体" w:cs="Times New Roman"/>
      <w:b/>
      <w:bCs/>
      <w:szCs w:val="24"/>
    </w:rPr>
  </w:style>
  <w:style w:type="character" w:customStyle="1" w:styleId="107">
    <w:name w:val="批注主题 字符"/>
    <w:link w:val="43"/>
    <w:semiHidden/>
    <w:qFormat/>
    <w:uiPriority w:val="99"/>
    <w:rPr>
      <w:rFonts w:ascii="Times New Roman" w:hAnsi="Times New Roman" w:eastAsia="宋体" w:cs="Times New Roman"/>
      <w:b/>
      <w:bCs/>
      <w:szCs w:val="24"/>
    </w:rPr>
  </w:style>
  <w:style w:type="character" w:customStyle="1" w:styleId="108">
    <w:name w:val="脚注文本 字符"/>
    <w:link w:val="34"/>
    <w:qFormat/>
    <w:uiPriority w:val="99"/>
    <w:rPr>
      <w:rFonts w:ascii="Times New Roman" w:hAnsi="Times New Roman" w:eastAsia="宋体" w:cs="Times New Roman"/>
      <w:sz w:val="18"/>
      <w:szCs w:val="18"/>
    </w:rPr>
  </w:style>
  <w:style w:type="character" w:customStyle="1" w:styleId="109">
    <w:name w:val="尾注文本 Char"/>
    <w:semiHidden/>
    <w:qFormat/>
    <w:uiPriority w:val="99"/>
    <w:rPr>
      <w:rFonts w:ascii="Times New Roman" w:hAnsi="Times New Roman" w:eastAsia="宋体" w:cs="Times New Roman"/>
      <w:szCs w:val="24"/>
    </w:rPr>
  </w:style>
  <w:style w:type="character" w:customStyle="1" w:styleId="110">
    <w:name w:val="尾注文本 字符"/>
    <w:link w:val="27"/>
    <w:semiHidden/>
    <w:qFormat/>
    <w:uiPriority w:val="99"/>
    <w:rPr>
      <w:rFonts w:ascii="Times New Roman" w:hAnsi="Times New Roman" w:eastAsia="宋体" w:cs="Times New Roman"/>
      <w:szCs w:val="24"/>
    </w:rPr>
  </w:style>
  <w:style w:type="character" w:customStyle="1" w:styleId="111">
    <w:name w:val="HTML 预设格式 字符"/>
    <w:link w:val="39"/>
    <w:qFormat/>
    <w:uiPriority w:val="99"/>
    <w:rPr>
      <w:rFonts w:ascii="宋体" w:hAnsi="宋体" w:eastAsia="宋体" w:cs="宋体"/>
      <w:kern w:val="0"/>
      <w:sz w:val="24"/>
      <w:szCs w:val="24"/>
    </w:rPr>
  </w:style>
  <w:style w:type="character" w:customStyle="1" w:styleId="112">
    <w:name w:val="正文文本缩进 3 Char Char"/>
    <w:qFormat/>
    <w:uiPriority w:val="0"/>
    <w:rPr>
      <w:rFonts w:ascii="仿宋_GB2312" w:hAnsi="宋体" w:eastAsia="仿宋_GB2312"/>
      <w:color w:val="000000"/>
      <w:sz w:val="28"/>
      <w:szCs w:val="28"/>
    </w:rPr>
  </w:style>
  <w:style w:type="character" w:customStyle="1" w:styleId="113">
    <w:name w:val="Char Char17"/>
    <w:qFormat/>
    <w:uiPriority w:val="0"/>
    <w:rPr>
      <w:rFonts w:ascii="宋体" w:hAnsi="宋体" w:eastAsia="宋体"/>
      <w:b/>
      <w:bCs/>
      <w:kern w:val="44"/>
      <w:sz w:val="32"/>
      <w:szCs w:val="32"/>
      <w:lang w:val="en-US" w:eastAsia="zh-CN" w:bidi="ar-SA"/>
    </w:rPr>
  </w:style>
  <w:style w:type="character" w:customStyle="1" w:styleId="114">
    <w:name w:val="标题 2 Char1"/>
    <w:qFormat/>
    <w:locked/>
    <w:uiPriority w:val="0"/>
    <w:rPr>
      <w:rFonts w:ascii="宋体" w:hAnsi="宋体"/>
      <w:b/>
      <w:bCs/>
      <w:kern w:val="2"/>
      <w:sz w:val="24"/>
      <w:szCs w:val="24"/>
    </w:rPr>
  </w:style>
  <w:style w:type="character" w:customStyle="1" w:styleId="115">
    <w:name w:val="称呼 字符"/>
    <w:link w:val="18"/>
    <w:qFormat/>
    <w:uiPriority w:val="0"/>
    <w:rPr>
      <w:rFonts w:eastAsia="宋体"/>
      <w:sz w:val="28"/>
      <w:szCs w:val="24"/>
    </w:rPr>
  </w:style>
  <w:style w:type="character" w:customStyle="1" w:styleId="116">
    <w:name w:val="apple-style-span"/>
    <w:basedOn w:val="47"/>
    <w:qFormat/>
    <w:uiPriority w:val="0"/>
  </w:style>
  <w:style w:type="character" w:customStyle="1" w:styleId="117">
    <w:name w:val="无间隔 Char"/>
    <w:link w:val="74"/>
    <w:qFormat/>
    <w:uiPriority w:val="0"/>
    <w:rPr>
      <w:rFonts w:eastAsia="Times New Roman"/>
      <w:sz w:val="22"/>
      <w:lang w:bidi="ar-SA"/>
    </w:rPr>
  </w:style>
  <w:style w:type="character" w:customStyle="1" w:styleId="118">
    <w:name w:val="纯文本 Char1"/>
    <w:qFormat/>
    <w:uiPriority w:val="0"/>
    <w:rPr>
      <w:rFonts w:ascii="宋体" w:hAnsi="Courier New" w:eastAsia="仿宋_GB2312" w:cs="Courier New"/>
      <w:szCs w:val="21"/>
    </w:rPr>
  </w:style>
  <w:style w:type="character" w:customStyle="1" w:styleId="119">
    <w:name w:val="结束语 字符"/>
    <w:link w:val="20"/>
    <w:qFormat/>
    <w:uiPriority w:val="0"/>
    <w:rPr>
      <w:rFonts w:ascii="Times New Roman" w:hAnsi="Times New Roman" w:eastAsia="宋体" w:cs="Times New Roman"/>
      <w:sz w:val="28"/>
      <w:szCs w:val="24"/>
    </w:rPr>
  </w:style>
  <w:style w:type="character" w:customStyle="1" w:styleId="120">
    <w:name w:val="称呼 Char1"/>
    <w:semiHidden/>
    <w:qFormat/>
    <w:uiPriority w:val="99"/>
    <w:rPr>
      <w:rFonts w:ascii="Times New Roman" w:hAnsi="Times New Roman" w:eastAsia="宋体" w:cs="Times New Roman"/>
      <w:kern w:val="2"/>
      <w:sz w:val="21"/>
      <w:szCs w:val="24"/>
    </w:rPr>
  </w:style>
  <w:style w:type="character" w:customStyle="1" w:styleId="121">
    <w:name w:val="标题 3 字符"/>
    <w:link w:val="8"/>
    <w:qFormat/>
    <w:locked/>
    <w:uiPriority w:val="0"/>
    <w:rPr>
      <w:rFonts w:ascii="宋体" w:hAnsi="宋体" w:eastAsia="宋体"/>
      <w:b/>
      <w:bCs/>
      <w:kern w:val="2"/>
      <w:sz w:val="24"/>
      <w:szCs w:val="24"/>
      <w:lang w:val="en-US" w:eastAsia="zh-CN" w:bidi="ar-SA"/>
    </w:rPr>
  </w:style>
  <w:style w:type="character" w:customStyle="1" w:styleId="122">
    <w:name w:val="font11"/>
    <w:qFormat/>
    <w:uiPriority w:val="0"/>
    <w:rPr>
      <w:rFonts w:hint="default" w:ascii="Arial" w:hAnsi="Arial" w:cs="Arial"/>
      <w:color w:val="000000"/>
      <w:sz w:val="20"/>
      <w:szCs w:val="20"/>
      <w:u w:val="none"/>
    </w:rPr>
  </w:style>
  <w:style w:type="character" w:customStyle="1" w:styleId="123">
    <w:name w:val="font31"/>
    <w:qFormat/>
    <w:uiPriority w:val="0"/>
    <w:rPr>
      <w:rFonts w:hint="eastAsia" w:ascii="宋体" w:hAnsi="宋体" w:eastAsia="宋体" w:cs="宋体"/>
      <w:color w:val="000000"/>
      <w:sz w:val="20"/>
      <w:szCs w:val="20"/>
      <w:u w:val="none"/>
    </w:rPr>
  </w:style>
  <w:style w:type="character" w:customStyle="1" w:styleId="124">
    <w:name w:val="font21"/>
    <w:qFormat/>
    <w:uiPriority w:val="0"/>
    <w:rPr>
      <w:rFonts w:hint="eastAsia" w:ascii="宋体" w:hAnsi="宋体" w:eastAsia="宋体" w:cs="宋体"/>
      <w:color w:val="000000"/>
      <w:sz w:val="20"/>
      <w:szCs w:val="20"/>
      <w:u w:val="none"/>
    </w:rPr>
  </w:style>
  <w:style w:type="character" w:customStyle="1" w:styleId="125">
    <w:name w:val="未处理的提及1"/>
    <w:semiHidden/>
    <w:unhideWhenUsed/>
    <w:qFormat/>
    <w:uiPriority w:val="99"/>
    <w:rPr>
      <w:color w:val="605E5C"/>
      <w:shd w:val="clear" w:color="auto" w:fill="E1DFDD"/>
    </w:rPr>
  </w:style>
  <w:style w:type="paragraph" w:customStyle="1" w:styleId="126">
    <w:name w:val="TOC 标题3"/>
    <w:basedOn w:val="5"/>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7">
    <w:name w:val="fontstyle01"/>
    <w:qFormat/>
    <w:uiPriority w:val="0"/>
    <w:rPr>
      <w:rFonts w:hint="default" w:ascii="仿宋" w:hAnsi="仿宋"/>
      <w:color w:val="000000"/>
      <w:sz w:val="22"/>
      <w:szCs w:val="22"/>
    </w:rPr>
  </w:style>
  <w:style w:type="paragraph" w:customStyle="1" w:styleId="128">
    <w:name w:val="p0"/>
    <w:basedOn w:val="1"/>
    <w:qFormat/>
    <w:uiPriority w:val="0"/>
    <w:pPr>
      <w:widowControl/>
      <w:jc w:val="left"/>
    </w:pPr>
    <w:rPr>
      <w:kern w:val="0"/>
      <w:szCs w:val="21"/>
    </w:rPr>
  </w:style>
  <w:style w:type="paragraph" w:customStyle="1" w:styleId="129">
    <w:name w:val="一级条目"/>
    <w:basedOn w:val="1"/>
    <w:next w:val="1"/>
    <w:link w:val="130"/>
    <w:qFormat/>
    <w:uiPriority w:val="0"/>
    <w:pPr>
      <w:numPr>
        <w:ilvl w:val="0"/>
        <w:numId w:val="2"/>
      </w:numPr>
      <w:spacing w:before="100" w:after="100" w:line="400" w:lineRule="exact"/>
      <w:jc w:val="left"/>
      <w:outlineLvl w:val="2"/>
    </w:pPr>
    <w:rPr>
      <w:b/>
      <w:sz w:val="28"/>
    </w:rPr>
  </w:style>
  <w:style w:type="character" w:customStyle="1" w:styleId="130">
    <w:name w:val="一级条目 Char"/>
    <w:link w:val="129"/>
    <w:qFormat/>
    <w:uiPriority w:val="0"/>
    <w:rPr>
      <w:b/>
      <w:kern w:val="2"/>
      <w:sz w:val="28"/>
      <w:szCs w:val="24"/>
    </w:rPr>
  </w:style>
  <w:style w:type="paragraph" w:customStyle="1" w:styleId="131">
    <w:name w:val="正文内容"/>
    <w:basedOn w:val="1"/>
    <w:next w:val="1"/>
    <w:link w:val="132"/>
    <w:qFormat/>
    <w:uiPriority w:val="0"/>
    <w:pPr>
      <w:wordWrap w:val="0"/>
      <w:spacing w:before="100" w:after="100" w:line="400" w:lineRule="exact"/>
      <w:ind w:firstLine="420" w:firstLineChars="200"/>
    </w:pPr>
  </w:style>
  <w:style w:type="character" w:customStyle="1" w:styleId="132">
    <w:name w:val="正文内容 Char"/>
    <w:link w:val="131"/>
    <w:qFormat/>
    <w:uiPriority w:val="0"/>
    <w:rPr>
      <w:kern w:val="2"/>
      <w:sz w:val="21"/>
      <w:szCs w:val="24"/>
    </w:rPr>
  </w:style>
  <w:style w:type="paragraph" w:customStyle="1" w:styleId="133">
    <w:name w:val="二级条目"/>
    <w:basedOn w:val="1"/>
    <w:next w:val="1"/>
    <w:qFormat/>
    <w:uiPriority w:val="0"/>
    <w:pPr>
      <w:numPr>
        <w:ilvl w:val="1"/>
        <w:numId w:val="2"/>
      </w:numPr>
      <w:spacing w:before="100" w:after="100" w:line="400" w:lineRule="exact"/>
      <w:ind w:firstLine="420" w:firstLineChars="200"/>
      <w:outlineLvl w:val="3"/>
    </w:pPr>
    <w:rPr>
      <w:b/>
    </w:rPr>
  </w:style>
  <w:style w:type="paragraph" w:customStyle="1" w:styleId="134">
    <w:name w:val="三级条目"/>
    <w:basedOn w:val="1"/>
    <w:next w:val="1"/>
    <w:qFormat/>
    <w:uiPriority w:val="0"/>
    <w:pPr>
      <w:numPr>
        <w:ilvl w:val="2"/>
        <w:numId w:val="2"/>
      </w:numPr>
      <w:spacing w:before="100" w:after="100" w:line="400" w:lineRule="exact"/>
      <w:ind w:firstLine="420" w:firstLineChars="200"/>
      <w:outlineLvl w:val="4"/>
    </w:pPr>
  </w:style>
  <w:style w:type="paragraph" w:customStyle="1" w:styleId="135">
    <w:name w:val="p16"/>
    <w:basedOn w:val="1"/>
    <w:qFormat/>
    <w:uiPriority w:val="0"/>
    <w:pPr>
      <w:widowControl/>
      <w:spacing w:before="100" w:beforeAutospacing="1" w:after="100" w:afterAutospacing="1"/>
      <w:jc w:val="left"/>
    </w:pPr>
    <w:rPr>
      <w:rFonts w:ascii="宋体" w:hAnsi="宋体" w:cs="宋体"/>
      <w:kern w:val="0"/>
      <w:sz w:val="24"/>
    </w:rPr>
  </w:style>
  <w:style w:type="paragraph" w:styleId="136">
    <w:name w:val="List Paragraph"/>
    <w:basedOn w:val="1"/>
    <w:unhideWhenUsed/>
    <w:qFormat/>
    <w:uiPriority w:val="99"/>
    <w:pPr>
      <w:ind w:firstLine="420" w:firstLineChars="200"/>
    </w:pPr>
  </w:style>
  <w:style w:type="paragraph" w:customStyle="1" w:styleId="137">
    <w:name w:val="Normal_0_0_0"/>
    <w:qFormat/>
    <w:uiPriority w:val="0"/>
    <w:rPr>
      <w:rFonts w:ascii="Calibri" w:hAnsi="Calibri" w:eastAsia="Times New Roman" w:cs="Times New Roman"/>
      <w:sz w:val="24"/>
      <w:szCs w:val="24"/>
      <w:lang w:val="en-US" w:eastAsia="zh-CN" w:bidi="ar-SA"/>
    </w:rPr>
  </w:style>
  <w:style w:type="paragraph" w:customStyle="1" w:styleId="13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EBB1DB-5176-4586-85CC-B335DD597DAB}">
  <ds:schemaRefs/>
</ds:datastoreItem>
</file>

<file path=docProps/app.xml><?xml version="1.0" encoding="utf-8"?>
<Properties xmlns="http://schemas.openxmlformats.org/officeDocument/2006/extended-properties" xmlns:vt="http://schemas.openxmlformats.org/officeDocument/2006/docPropsVTypes">
  <Template>Normal.dotm</Template>
  <Company>中国化学</Company>
  <Pages>48</Pages>
  <Words>28921</Words>
  <Characters>30625</Characters>
  <Lines>1</Lines>
  <Paragraphs>1</Paragraphs>
  <TotalTime>1</TotalTime>
  <ScaleCrop>false</ScaleCrop>
  <LinksUpToDate>false</LinksUpToDate>
  <CharactersWithSpaces>33165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2023-05-14T07:43:00Z</dcterms:created>
  <dc:creator>king</dc:creator>
  <cp:lastModifiedBy>S1420779076</cp:lastModifiedBy>
  <cp:lastPrinted>2023-04-25T03:02:00Z</cp:lastPrinted>
  <dcterms:modified xsi:type="dcterms:W3CDTF">2023-06-30T01:35:42Z</dcterms:modified>
  <dc:title>中国化学工程股份有限公司钢筋区域联采招标文件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7311CB1E47704B7E83430A7C4817600A_13</vt:lpwstr>
  </property>
</Properties>
</file>