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textAlignment w:val="center"/>
        <w:rPr>
          <w:rFonts w:ascii="宋体" w:hAnsi="宋体" w:cs="宋体"/>
          <w:b/>
          <w:sz w:val="24"/>
        </w:rPr>
      </w:pPr>
      <w:bookmarkStart w:id="1" w:name="_GoBack"/>
      <w:bookmarkEnd w:id="1"/>
      <w:r>
        <w:rPr>
          <w:rFonts w:hint="eastAsia" w:ascii="宋体" w:hAnsi="宋体" w:cs="宋体"/>
          <w:b/>
          <w:sz w:val="24"/>
        </w:rPr>
        <w:t>附件1：</w:t>
      </w:r>
    </w:p>
    <w:p>
      <w:pPr>
        <w:pStyle w:val="14"/>
        <w:widowControl/>
        <w:spacing w:before="0" w:beforeAutospacing="0" w:after="0" w:afterAutospacing="0" w:line="360" w:lineRule="auto"/>
        <w:jc w:val="center"/>
        <w:textAlignment w:val="center"/>
        <w:rPr>
          <w:rFonts w:ascii="宋体" w:hAnsi="宋体" w:cs="宋体"/>
          <w:b/>
          <w:bCs/>
          <w:kern w:val="44"/>
          <w:sz w:val="44"/>
          <w:szCs w:val="44"/>
          <w:shd w:val="clear" w:color="auto" w:fill="FFFFFF"/>
        </w:rPr>
      </w:pPr>
      <w:r>
        <w:rPr>
          <w:rFonts w:hint="eastAsia" w:ascii="宋体" w:hAnsi="宋体" w:cs="宋体"/>
          <w:b/>
          <w:bCs/>
          <w:kern w:val="44"/>
          <w:sz w:val="44"/>
          <w:szCs w:val="44"/>
          <w:shd w:val="clear" w:color="auto" w:fill="FFFFFF"/>
        </w:rPr>
        <w:t>报价函</w:t>
      </w:r>
    </w:p>
    <w:p>
      <w:pPr>
        <w:pStyle w:val="35"/>
        <w:rPr>
          <w:rFonts w:ascii="宋体" w:hAnsi="宋体" w:eastAsia="宋体" w:cs="宋体"/>
          <w:color w:val="auto"/>
        </w:rPr>
      </w:pPr>
    </w:p>
    <w:p>
      <w:pPr>
        <w:spacing w:line="360" w:lineRule="auto"/>
        <w:rPr>
          <w:rFonts w:ascii="宋体" w:hAnsi="宋体" w:cs="宋体"/>
          <w:sz w:val="28"/>
          <w:szCs w:val="28"/>
        </w:rPr>
      </w:pPr>
      <w:r>
        <w:rPr>
          <w:rFonts w:hint="eastAsia" w:ascii="宋体" w:hAnsi="宋体" w:cs="宋体"/>
          <w:b/>
          <w:bCs/>
          <w:sz w:val="28"/>
          <w:szCs w:val="28"/>
          <w:u w:val="single"/>
        </w:rPr>
        <w:t>滨海县苏港市政工程有限公司</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根据已收到的</w:t>
      </w:r>
      <w:r>
        <w:rPr>
          <w:rFonts w:hint="eastAsia" w:ascii="宋体" w:hAnsi="宋体" w:cs="宋体"/>
          <w:sz w:val="28"/>
          <w:szCs w:val="28"/>
          <w:u w:val="single"/>
          <w:shd w:val="clear" w:color="auto" w:fill="FFFFFF"/>
        </w:rPr>
        <w:t>灌东盐场区域水环境生态建设工程</w:t>
      </w:r>
      <w:r>
        <w:rPr>
          <w:rFonts w:hint="eastAsia" w:ascii="宋体" w:hAnsi="宋体" w:cs="宋体"/>
          <w:sz w:val="28"/>
          <w:szCs w:val="28"/>
        </w:rPr>
        <w:t>项目的询价采购文件，我单位经研究上述各项条款等有关文件后，我方同意接受上述文件的全部内容和条件。</w:t>
      </w:r>
    </w:p>
    <w:p>
      <w:pPr>
        <w:spacing w:line="360" w:lineRule="auto"/>
        <w:ind w:firstLine="560" w:firstLineChars="200"/>
        <w:rPr>
          <w:rFonts w:ascii="宋体" w:hAnsi="宋体" w:cs="宋体"/>
          <w:sz w:val="28"/>
          <w:szCs w:val="28"/>
        </w:rPr>
      </w:pPr>
      <w:r>
        <w:rPr>
          <w:rFonts w:hint="eastAsia" w:ascii="宋体" w:hAnsi="宋体" w:cs="宋体"/>
          <w:sz w:val="28"/>
          <w:szCs w:val="28"/>
        </w:rPr>
        <w:t>1、我方愿意以总价人民币</w:t>
      </w:r>
      <w:r>
        <w:rPr>
          <w:rFonts w:hint="eastAsia" w:ascii="宋体" w:hAnsi="宋体" w:cs="宋体"/>
          <w:color w:val="333333"/>
          <w:sz w:val="28"/>
          <w:szCs w:val="28"/>
          <w:u w:val="single"/>
        </w:rPr>
        <w:t xml:space="preserve">       </w:t>
      </w:r>
      <w:r>
        <w:rPr>
          <w:rFonts w:hint="eastAsia" w:ascii="宋体" w:hAnsi="宋体" w:cs="宋体"/>
          <w:sz w:val="28"/>
          <w:szCs w:val="28"/>
        </w:rPr>
        <w:t>的价格按要求承担本项目询价采购文件中所有服务内容。</w:t>
      </w:r>
    </w:p>
    <w:p>
      <w:pPr>
        <w:spacing w:line="360" w:lineRule="auto"/>
        <w:ind w:firstLine="560" w:firstLineChars="200"/>
        <w:rPr>
          <w:rFonts w:ascii="宋体" w:hAnsi="宋体" w:cs="宋体"/>
          <w:sz w:val="28"/>
          <w:szCs w:val="28"/>
        </w:rPr>
      </w:pPr>
      <w:r>
        <w:rPr>
          <w:rFonts w:hint="eastAsia" w:ascii="宋体" w:hAnsi="宋体" w:cs="宋体"/>
          <w:sz w:val="28"/>
          <w:szCs w:val="28"/>
        </w:rPr>
        <w:t>2、我方保证</w:t>
      </w:r>
      <w:r>
        <w:rPr>
          <w:rFonts w:hint="eastAsia" w:ascii="宋体" w:hAnsi="宋体" w:cs="宋体"/>
          <w:sz w:val="28"/>
          <w:szCs w:val="28"/>
          <w:u w:val="single"/>
        </w:rPr>
        <w:t xml:space="preserve"> 150 </w:t>
      </w:r>
      <w:r>
        <w:rPr>
          <w:rFonts w:hint="eastAsia" w:ascii="宋体" w:hAnsi="宋体" w:cs="宋体"/>
          <w:sz w:val="28"/>
          <w:szCs w:val="28"/>
        </w:rPr>
        <w:t>日历天内完成本项目。</w:t>
      </w:r>
    </w:p>
    <w:p>
      <w:pPr>
        <w:spacing w:line="360" w:lineRule="auto"/>
        <w:ind w:firstLine="560" w:firstLineChars="200"/>
        <w:rPr>
          <w:rFonts w:ascii="宋体" w:hAnsi="宋体" w:cs="宋体"/>
          <w:sz w:val="28"/>
          <w:szCs w:val="28"/>
        </w:rPr>
      </w:pPr>
      <w:r>
        <w:rPr>
          <w:rFonts w:hint="eastAsia" w:ascii="宋体" w:hAnsi="宋体" w:cs="宋体"/>
          <w:sz w:val="28"/>
          <w:szCs w:val="28"/>
        </w:rPr>
        <w:t>3、我方派出的项目负责人：</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w:t>
      </w:r>
      <w:r>
        <w:rPr>
          <w:rFonts w:hint="eastAsia" w:ascii="宋体" w:hAnsi="宋体" w:cs="宋体"/>
          <w:sz w:val="28"/>
          <w:szCs w:val="28"/>
        </w:rPr>
        <w:t>。　　　</w:t>
      </w:r>
    </w:p>
    <w:p>
      <w:pPr>
        <w:spacing w:line="360" w:lineRule="auto"/>
        <w:ind w:firstLine="560" w:firstLineChars="200"/>
        <w:rPr>
          <w:rFonts w:ascii="宋体" w:hAnsi="宋体" w:cs="宋体"/>
          <w:sz w:val="28"/>
          <w:szCs w:val="28"/>
        </w:rPr>
      </w:pPr>
      <w:r>
        <w:rPr>
          <w:rFonts w:hint="eastAsia" w:ascii="宋体" w:hAnsi="宋体" w:cs="宋体"/>
          <w:sz w:val="28"/>
          <w:szCs w:val="28"/>
        </w:rPr>
        <w:t>4、一旦我方中标，服务质量符合询价采购文件及现行相关文件规定。如果违约，贵方有权中止我方中标并选择其它服务单位。</w:t>
      </w:r>
    </w:p>
    <w:p>
      <w:pPr>
        <w:spacing w:line="360" w:lineRule="auto"/>
        <w:ind w:firstLine="560" w:firstLineChars="200"/>
        <w:rPr>
          <w:rFonts w:ascii="宋体" w:hAnsi="宋体" w:cs="宋体"/>
          <w:sz w:val="28"/>
          <w:szCs w:val="28"/>
        </w:rPr>
      </w:pPr>
      <w:r>
        <w:rPr>
          <w:rFonts w:hint="eastAsia" w:ascii="宋体" w:hAnsi="宋体" w:cs="宋体"/>
          <w:sz w:val="28"/>
          <w:szCs w:val="28"/>
        </w:rPr>
        <w:t>5、你方的询价采购文件和报价文件将成为约束双方的合同文件的组成部分。</w:t>
      </w:r>
    </w:p>
    <w:p>
      <w:pPr>
        <w:spacing w:line="520" w:lineRule="exact"/>
        <w:ind w:firstLine="560" w:firstLineChars="200"/>
        <w:rPr>
          <w:rFonts w:ascii="宋体" w:hAnsi="宋体" w:cs="宋体"/>
          <w:sz w:val="28"/>
          <w:szCs w:val="28"/>
        </w:rPr>
      </w:pPr>
    </w:p>
    <w:p>
      <w:pPr>
        <w:spacing w:line="520" w:lineRule="exact"/>
        <w:ind w:firstLine="560" w:firstLineChars="200"/>
        <w:rPr>
          <w:rFonts w:ascii="宋体" w:hAnsi="宋体" w:cs="宋体"/>
          <w:sz w:val="28"/>
          <w:szCs w:val="28"/>
        </w:rPr>
      </w:pPr>
      <w:r>
        <w:rPr>
          <w:rFonts w:hint="eastAsia" w:ascii="宋体" w:hAnsi="宋体" w:cs="宋体"/>
          <w:sz w:val="28"/>
          <w:szCs w:val="28"/>
        </w:rPr>
        <w:t xml:space="preserve">投标人（法人盖章）：                                   </w:t>
      </w:r>
    </w:p>
    <w:p>
      <w:pPr>
        <w:spacing w:line="520" w:lineRule="exact"/>
        <w:ind w:firstLine="560" w:firstLineChars="200"/>
        <w:rPr>
          <w:rFonts w:ascii="宋体" w:hAnsi="宋体" w:cs="宋体"/>
          <w:sz w:val="28"/>
          <w:szCs w:val="28"/>
        </w:rPr>
      </w:pPr>
    </w:p>
    <w:p>
      <w:pPr>
        <w:spacing w:line="520" w:lineRule="exact"/>
        <w:ind w:firstLine="560" w:firstLineChars="200"/>
        <w:rPr>
          <w:rFonts w:ascii="宋体" w:hAnsi="宋体" w:cs="宋体"/>
          <w:sz w:val="28"/>
          <w:szCs w:val="28"/>
        </w:rPr>
      </w:pPr>
      <w:r>
        <w:rPr>
          <w:rFonts w:hint="eastAsia" w:ascii="宋体" w:hAnsi="宋体" w:cs="宋体"/>
          <w:sz w:val="28"/>
          <w:szCs w:val="28"/>
        </w:rPr>
        <w:t xml:space="preserve">法定代表人或授权委托人（签字或盖章）                  </w:t>
      </w:r>
    </w:p>
    <w:p>
      <w:pPr>
        <w:spacing w:line="520" w:lineRule="exact"/>
        <w:ind w:firstLine="560" w:firstLineChars="200"/>
        <w:rPr>
          <w:rFonts w:ascii="宋体" w:hAnsi="宋体" w:cs="宋体"/>
          <w:sz w:val="28"/>
          <w:szCs w:val="28"/>
        </w:rPr>
      </w:pPr>
    </w:p>
    <w:p>
      <w:pPr>
        <w:spacing w:line="520" w:lineRule="exact"/>
        <w:ind w:firstLine="560" w:firstLineChars="200"/>
        <w:rPr>
          <w:rFonts w:ascii="宋体" w:hAnsi="宋体" w:cs="宋体"/>
          <w:sz w:val="28"/>
          <w:szCs w:val="28"/>
        </w:rPr>
      </w:pPr>
      <w:r>
        <w:rPr>
          <w:rFonts w:hint="eastAsia" w:ascii="宋体" w:hAnsi="宋体" w:cs="宋体"/>
          <w:sz w:val="28"/>
          <w:szCs w:val="28"/>
        </w:rPr>
        <w:t>日期：      年     月     日</w:t>
      </w:r>
    </w:p>
    <w:p>
      <w:pPr>
        <w:adjustRightInd w:val="0"/>
        <w:snapToGrid w:val="0"/>
        <w:rPr>
          <w:rFonts w:ascii="宋体" w:hAnsi="宋体" w:cs="宋体"/>
          <w:color w:val="FF0000"/>
          <w:sz w:val="24"/>
        </w:rPr>
      </w:pPr>
    </w:p>
    <w:p>
      <w:pPr>
        <w:pStyle w:val="14"/>
        <w:widowControl/>
        <w:spacing w:before="0" w:beforeAutospacing="0" w:after="0" w:afterAutospacing="0" w:line="360" w:lineRule="auto"/>
        <w:textAlignment w:val="center"/>
        <w:rPr>
          <w:rFonts w:ascii="宋体" w:hAnsi="宋体" w:cs="宋体"/>
          <w:color w:val="FF0000"/>
        </w:rPr>
      </w:pPr>
      <w:r>
        <w:rPr>
          <w:rFonts w:hint="eastAsia" w:ascii="宋体" w:hAnsi="宋体" w:cs="宋体"/>
          <w:color w:val="FF0000"/>
        </w:rPr>
        <w:br w:type="page"/>
      </w:r>
      <w:r>
        <w:rPr>
          <w:rFonts w:hint="eastAsia" w:ascii="宋体" w:hAnsi="宋体" w:cs="宋体"/>
          <w:b/>
        </w:rPr>
        <w:t>附件2：</w:t>
      </w:r>
    </w:p>
    <w:tbl>
      <w:tblPr>
        <w:tblStyle w:val="16"/>
        <w:tblW w:w="5069" w:type="pct"/>
        <w:tblInd w:w="-116" w:type="dxa"/>
        <w:tblLayout w:type="fixed"/>
        <w:tblCellMar>
          <w:top w:w="0" w:type="dxa"/>
          <w:left w:w="0" w:type="dxa"/>
          <w:bottom w:w="0" w:type="dxa"/>
          <w:right w:w="0" w:type="dxa"/>
        </w:tblCellMar>
      </w:tblPr>
      <w:tblGrid>
        <w:gridCol w:w="514"/>
        <w:gridCol w:w="1094"/>
        <w:gridCol w:w="2711"/>
        <w:gridCol w:w="579"/>
        <w:gridCol w:w="910"/>
        <w:gridCol w:w="1176"/>
        <w:gridCol w:w="1461"/>
      </w:tblGrid>
      <w:tr>
        <w:tblPrEx>
          <w:tblCellMar>
            <w:top w:w="0" w:type="dxa"/>
            <w:left w:w="0" w:type="dxa"/>
            <w:bottom w:w="0" w:type="dxa"/>
            <w:right w:w="0" w:type="dxa"/>
          </w:tblCellMar>
        </w:tblPrEx>
        <w:trPr>
          <w:trHeight w:val="600" w:hRule="atLeast"/>
        </w:trPr>
        <w:tc>
          <w:tcPr>
            <w:tcW w:w="5000" w:type="pct"/>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color w:val="000000"/>
                <w:sz w:val="32"/>
                <w:szCs w:val="32"/>
              </w:rPr>
            </w:pPr>
            <w:r>
              <w:rPr>
                <w:rFonts w:hint="eastAsia" w:ascii="宋体" w:hAnsi="宋体" w:cs="宋体"/>
                <w:b/>
                <w:bCs/>
                <w:kern w:val="44"/>
                <w:sz w:val="44"/>
                <w:szCs w:val="44"/>
                <w:shd w:val="clear" w:color="auto" w:fill="FFFFFF"/>
              </w:rPr>
              <w:t>报价清单</w:t>
            </w:r>
          </w:p>
        </w:tc>
      </w:tr>
      <w:tr>
        <w:tblPrEx>
          <w:tblCellMar>
            <w:top w:w="0" w:type="dxa"/>
            <w:left w:w="0" w:type="dxa"/>
            <w:bottom w:w="0" w:type="dxa"/>
            <w:right w:w="0" w:type="dxa"/>
          </w:tblCellMar>
        </w:tblPrEx>
        <w:trPr>
          <w:trHeight w:val="600" w:hRule="atLeast"/>
        </w:trPr>
        <w:tc>
          <w:tcPr>
            <w:tcW w:w="29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收件单位：滨海县苏港市政工程有限公司</w:t>
            </w:r>
          </w:p>
        </w:tc>
        <w:tc>
          <w:tcPr>
            <w:tcW w:w="2099"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报价单位：（盖章）</w:t>
            </w:r>
          </w:p>
        </w:tc>
      </w:tr>
      <w:tr>
        <w:tblPrEx>
          <w:tblCellMar>
            <w:top w:w="0" w:type="dxa"/>
            <w:left w:w="0" w:type="dxa"/>
            <w:bottom w:w="0" w:type="dxa"/>
            <w:right w:w="0" w:type="dxa"/>
          </w:tblCellMar>
        </w:tblPrEx>
        <w:trPr>
          <w:trHeight w:val="600" w:hRule="atLeast"/>
        </w:trPr>
        <w:tc>
          <w:tcPr>
            <w:tcW w:w="29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项目名称：</w:t>
            </w:r>
            <w:r>
              <w:rPr>
                <w:rFonts w:hint="eastAsia" w:ascii="宋体" w:hAnsi="宋体" w:cs="宋体"/>
                <w:szCs w:val="21"/>
                <w:shd w:val="clear" w:color="auto" w:fill="FFFFFF"/>
              </w:rPr>
              <w:t>灌东盐场区域水环境生态建设工程</w:t>
            </w:r>
          </w:p>
        </w:tc>
        <w:tc>
          <w:tcPr>
            <w:tcW w:w="2099"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报价人：</w:t>
            </w:r>
          </w:p>
        </w:tc>
      </w:tr>
      <w:tr>
        <w:tblPrEx>
          <w:tblCellMar>
            <w:top w:w="0" w:type="dxa"/>
            <w:left w:w="0" w:type="dxa"/>
            <w:bottom w:w="0" w:type="dxa"/>
            <w:right w:w="0" w:type="dxa"/>
          </w:tblCellMar>
        </w:tblPrEx>
        <w:trPr>
          <w:trHeight w:val="600" w:hRule="atLeast"/>
        </w:trPr>
        <w:tc>
          <w:tcPr>
            <w:tcW w:w="29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联系电话：0515-69036411</w:t>
            </w:r>
          </w:p>
        </w:tc>
        <w:tc>
          <w:tcPr>
            <w:tcW w:w="2099"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联系电话：</w:t>
            </w:r>
          </w:p>
        </w:tc>
      </w:tr>
      <w:tr>
        <w:tblPrEx>
          <w:tblCellMar>
            <w:top w:w="0" w:type="dxa"/>
            <w:left w:w="0" w:type="dxa"/>
            <w:bottom w:w="0" w:type="dxa"/>
            <w:right w:w="0" w:type="dxa"/>
          </w:tblCellMar>
        </w:tblPrEx>
        <w:trPr>
          <w:trHeight w:val="600" w:hRule="atLeast"/>
        </w:trPr>
        <w:tc>
          <w:tcPr>
            <w:tcW w:w="29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办公地址：盐城市黄海新区</w:t>
            </w:r>
          </w:p>
        </w:tc>
        <w:tc>
          <w:tcPr>
            <w:tcW w:w="2099"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办公地址：</w:t>
            </w:r>
          </w:p>
        </w:tc>
      </w:tr>
      <w:tr>
        <w:tblPrEx>
          <w:tblCellMar>
            <w:top w:w="0" w:type="dxa"/>
            <w:left w:w="0" w:type="dxa"/>
            <w:bottom w:w="0" w:type="dxa"/>
            <w:right w:w="0" w:type="dxa"/>
          </w:tblCellMar>
        </w:tblPrEx>
        <w:trPr>
          <w:trHeight w:val="956"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序号</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项目名称</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项目特征描述</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计量</w:t>
            </w:r>
          </w:p>
          <w:p>
            <w:pPr>
              <w:widowControl/>
              <w:jc w:val="center"/>
              <w:textAlignment w:val="center"/>
              <w:rPr>
                <w:rFonts w:ascii="宋体" w:hAnsi="宋体" w:cs="宋体"/>
                <w:sz w:val="24"/>
                <w:szCs w:val="24"/>
              </w:rPr>
            </w:pPr>
            <w:r>
              <w:rPr>
                <w:rFonts w:hint="eastAsia" w:ascii="宋体" w:hAnsi="宋体" w:cs="宋体"/>
                <w:sz w:val="24"/>
                <w:szCs w:val="24"/>
              </w:rPr>
              <w:t>单位</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工程量</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综合单价（元）</w:t>
            </w: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合价（元）</w:t>
            </w: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333333"/>
                <w:szCs w:val="21"/>
              </w:rPr>
              <w:t>回填方</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1、密实度要求:符合规范设计要求</w:t>
            </w:r>
          </w:p>
          <w:p>
            <w:pPr>
              <w:widowControl/>
              <w:jc w:val="left"/>
              <w:textAlignment w:val="center"/>
              <w:rPr>
                <w:rFonts w:ascii="宋体" w:hAnsi="宋体" w:cs="宋体"/>
                <w:szCs w:val="21"/>
              </w:rPr>
            </w:pPr>
            <w:r>
              <w:rPr>
                <w:rFonts w:hint="eastAsia" w:ascii="宋体" w:hAnsi="宋体" w:cs="宋体"/>
                <w:szCs w:val="21"/>
              </w:rPr>
              <w:t>2、填方材料品种:翻挖土方</w:t>
            </w:r>
          </w:p>
          <w:p>
            <w:pPr>
              <w:widowControl/>
              <w:jc w:val="left"/>
              <w:textAlignment w:val="center"/>
              <w:rPr>
                <w:rFonts w:ascii="宋体" w:hAnsi="宋体" w:cs="宋体"/>
                <w:szCs w:val="21"/>
              </w:rPr>
            </w:pPr>
            <w:r>
              <w:rPr>
                <w:rFonts w:hint="eastAsia" w:ascii="宋体" w:hAnsi="宋体" w:cs="宋体"/>
                <w:szCs w:val="21"/>
              </w:rPr>
              <w:t>3、回填部位:塘埂</w:t>
            </w:r>
          </w:p>
          <w:p>
            <w:pPr>
              <w:widowControl/>
              <w:jc w:val="left"/>
              <w:textAlignment w:val="center"/>
              <w:rPr>
                <w:rFonts w:ascii="宋体" w:hAnsi="宋体" w:cs="宋体"/>
                <w:color w:val="000000"/>
                <w:sz w:val="20"/>
                <w:szCs w:val="20"/>
              </w:rPr>
            </w:pPr>
            <w:r>
              <w:rPr>
                <w:rFonts w:hint="eastAsia" w:ascii="宋体" w:hAnsi="宋体" w:cs="宋体"/>
                <w:szCs w:val="21"/>
              </w:rPr>
              <w:t>4、其他要求:本工程量为暂估量，具体以现场签证工程量结算。</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156500</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333333"/>
                <w:szCs w:val="21"/>
              </w:rPr>
              <w:t>回填方</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1、密实度要求:符合规范设计要求</w:t>
            </w:r>
          </w:p>
          <w:p>
            <w:pPr>
              <w:widowControl/>
              <w:jc w:val="left"/>
              <w:textAlignment w:val="center"/>
              <w:rPr>
                <w:rFonts w:ascii="宋体" w:hAnsi="宋体" w:cs="宋体"/>
                <w:szCs w:val="21"/>
              </w:rPr>
            </w:pPr>
            <w:r>
              <w:rPr>
                <w:rFonts w:hint="eastAsia" w:ascii="宋体" w:hAnsi="宋体" w:cs="宋体"/>
                <w:szCs w:val="21"/>
              </w:rPr>
              <w:t>2、填方材料品种:</w:t>
            </w:r>
          </w:p>
          <w:p>
            <w:pPr>
              <w:widowControl/>
              <w:jc w:val="left"/>
              <w:textAlignment w:val="center"/>
              <w:rPr>
                <w:rFonts w:ascii="宋体" w:hAnsi="宋体" w:cs="宋体"/>
                <w:szCs w:val="21"/>
              </w:rPr>
            </w:pPr>
            <w:r>
              <w:rPr>
                <w:rFonts w:hint="eastAsia" w:ascii="宋体" w:hAnsi="宋体" w:cs="宋体"/>
                <w:szCs w:val="21"/>
              </w:rPr>
              <w:t>3、回填部位:塘埂</w:t>
            </w:r>
          </w:p>
          <w:p>
            <w:pPr>
              <w:widowControl/>
              <w:jc w:val="left"/>
              <w:textAlignment w:val="center"/>
              <w:rPr>
                <w:rFonts w:ascii="宋体" w:hAnsi="宋体" w:cs="宋体"/>
                <w:color w:val="000000"/>
                <w:sz w:val="20"/>
                <w:szCs w:val="20"/>
              </w:rPr>
            </w:pPr>
            <w:r>
              <w:rPr>
                <w:rFonts w:hint="eastAsia" w:ascii="宋体" w:hAnsi="宋体" w:cs="宋体"/>
                <w:szCs w:val="21"/>
              </w:rPr>
              <w:t>4、其他要求:本工程量为暂估量，具体以现场签证工程量结算。</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43199.13</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333333"/>
                <w:szCs w:val="21"/>
              </w:rPr>
              <w:t>挖淤泥、流砂</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1、挖掘深度:见设计图纸</w:t>
            </w:r>
          </w:p>
          <w:p>
            <w:pPr>
              <w:widowControl/>
              <w:jc w:val="left"/>
              <w:textAlignment w:val="center"/>
              <w:rPr>
                <w:rFonts w:ascii="宋体" w:hAnsi="宋体" w:cs="宋体"/>
                <w:szCs w:val="21"/>
              </w:rPr>
            </w:pPr>
            <w:r>
              <w:rPr>
                <w:rFonts w:hint="eastAsia" w:ascii="宋体" w:hAnsi="宋体" w:cs="宋体"/>
                <w:szCs w:val="21"/>
              </w:rPr>
              <w:t>2、运距:施工清淤土方于塘梗处就近堆放，不得随意堆土</w:t>
            </w:r>
          </w:p>
          <w:p>
            <w:pPr>
              <w:widowControl/>
              <w:jc w:val="left"/>
              <w:textAlignment w:val="center"/>
              <w:rPr>
                <w:rFonts w:ascii="宋体" w:hAnsi="宋体" w:cs="宋体"/>
                <w:color w:val="000000"/>
                <w:sz w:val="20"/>
                <w:szCs w:val="20"/>
              </w:rPr>
            </w:pPr>
            <w:r>
              <w:rPr>
                <w:rFonts w:hint="eastAsia" w:ascii="宋体" w:hAnsi="宋体" w:cs="宋体"/>
                <w:szCs w:val="21"/>
              </w:rPr>
              <w:t>3、其他要求:本工程量为暂估量，具体以现场签证工程量结算。</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46700</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回填方</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1、密实度要求:符合规范设计要求</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2、填方材料品种:翻挖土方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3、回填部位:坝体</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4、其他要求:本工程量为暂估量，具体以现场签证工程量结算。</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590.15</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回填方</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1、密实度要求:符合规范设计要求</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2、填方材料品种:翻挖土方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3、回填部位:涵洞</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4、其他要求:本工程量为暂估量，具体以现场签证工程量结算。</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79.2</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挖沟槽土方</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1、土壤类别:一、二类土</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2、挖土深度:见图纸设计要求</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3、其他要求:含修整</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m³</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68.25</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合计（元）</w:t>
            </w:r>
          </w:p>
        </w:tc>
        <w:tc>
          <w:tcPr>
            <w:tcW w:w="16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600" w:hRule="atLeast"/>
        </w:trPr>
        <w:tc>
          <w:tcPr>
            <w:tcW w:w="5000" w:type="pct"/>
            <w:gridSpan w:val="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说明：1、以上价格含3%增值税；</w:t>
            </w:r>
          </w:p>
        </w:tc>
      </w:tr>
      <w:tr>
        <w:tblPrEx>
          <w:tblCellMar>
            <w:top w:w="0" w:type="dxa"/>
            <w:left w:w="0" w:type="dxa"/>
            <w:bottom w:w="0" w:type="dxa"/>
            <w:right w:w="0" w:type="dxa"/>
          </w:tblCellMar>
        </w:tblPrEx>
        <w:trPr>
          <w:trHeight w:val="600" w:hRule="atLeast"/>
        </w:trPr>
        <w:tc>
          <w:tcPr>
            <w:tcW w:w="5000" w:type="pct"/>
            <w:gridSpan w:val="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      2、机械进场需提供机械合格证、司机身份证及操作证等。</w:t>
            </w:r>
          </w:p>
        </w:tc>
      </w:tr>
      <w:tr>
        <w:tblPrEx>
          <w:tblCellMar>
            <w:top w:w="0" w:type="dxa"/>
            <w:left w:w="0" w:type="dxa"/>
            <w:bottom w:w="0" w:type="dxa"/>
            <w:right w:w="0" w:type="dxa"/>
          </w:tblCellMar>
        </w:tblPrEx>
        <w:trPr>
          <w:trHeight w:val="600" w:hRule="atLeast"/>
        </w:trPr>
        <w:tc>
          <w:tcPr>
            <w:tcW w:w="5000" w:type="pct"/>
            <w:gridSpan w:val="7"/>
            <w:tcBorders>
              <w:top w:val="nil"/>
              <w:left w:val="nil"/>
              <w:bottom w:val="nil"/>
              <w:right w:val="nil"/>
            </w:tcBorders>
            <w:tcMar>
              <w:top w:w="15" w:type="dxa"/>
              <w:left w:w="15" w:type="dxa"/>
              <w:right w:w="15" w:type="dxa"/>
            </w:tcMar>
            <w:vAlign w:val="center"/>
          </w:tcPr>
          <w:p>
            <w:pPr>
              <w:widowControl/>
              <w:ind w:firstLine="720" w:firstLineChars="300"/>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sz w:val="24"/>
                <w:szCs w:val="24"/>
              </w:rPr>
              <w:t>本项目根据招标人需求按实际工作量结算</w:t>
            </w:r>
            <w:r>
              <w:rPr>
                <w:rFonts w:hint="eastAsia" w:ascii="宋体" w:hAnsi="宋体" w:cs="宋体"/>
                <w:color w:val="000000"/>
                <w:kern w:val="0"/>
                <w:sz w:val="24"/>
                <w:szCs w:val="24"/>
              </w:rPr>
              <w:t>。</w:t>
            </w:r>
          </w:p>
        </w:tc>
      </w:tr>
    </w:tbl>
    <w:p>
      <w:pPr>
        <w:adjustRightInd w:val="0"/>
        <w:snapToGrid w:val="0"/>
        <w:jc w:val="center"/>
        <w:rPr>
          <w:rFonts w:ascii="宋体" w:hAnsi="宋体" w:cs="宋体"/>
          <w:color w:val="FF0000"/>
          <w:sz w:val="24"/>
        </w:rPr>
      </w:pPr>
    </w:p>
    <w:p>
      <w:pPr>
        <w:adjustRightInd w:val="0"/>
        <w:snapToGrid w:val="0"/>
        <w:jc w:val="center"/>
        <w:rPr>
          <w:rFonts w:ascii="宋体" w:hAnsi="宋体" w:cs="宋体"/>
          <w:color w:val="FF0000"/>
          <w:sz w:val="24"/>
        </w:rPr>
      </w:pPr>
    </w:p>
    <w:p>
      <w:pPr>
        <w:pStyle w:val="14"/>
        <w:widowControl/>
        <w:spacing w:before="0" w:beforeAutospacing="0" w:after="0" w:afterAutospacing="0" w:line="360" w:lineRule="auto"/>
        <w:jc w:val="center"/>
        <w:textAlignment w:val="center"/>
        <w:rPr>
          <w:rFonts w:ascii="宋体" w:hAnsi="宋体" w:cs="宋体"/>
          <w:b/>
          <w:bCs/>
          <w:kern w:val="44"/>
          <w:sz w:val="44"/>
          <w:szCs w:val="44"/>
          <w:shd w:val="clear" w:color="auto" w:fill="FFFFFF"/>
        </w:rPr>
      </w:pPr>
    </w:p>
    <w:p>
      <w:pPr>
        <w:pStyle w:val="14"/>
        <w:widowControl/>
        <w:spacing w:before="0" w:beforeAutospacing="0" w:after="0" w:afterAutospacing="0" w:line="360" w:lineRule="auto"/>
        <w:textAlignment w:val="center"/>
        <w:rPr>
          <w:rFonts w:ascii="宋体" w:hAnsi="宋体" w:cs="宋体"/>
          <w:b/>
        </w:rPr>
      </w:pPr>
      <w:r>
        <w:rPr>
          <w:rFonts w:hint="eastAsia" w:ascii="宋体" w:hAnsi="宋体" w:cs="宋体"/>
          <w:b/>
        </w:rPr>
        <w:br w:type="page"/>
      </w:r>
      <w:r>
        <w:rPr>
          <w:rFonts w:hint="eastAsia" w:ascii="宋体" w:hAnsi="宋体" w:cs="宋体"/>
          <w:b/>
        </w:rPr>
        <w:t>附件3：</w:t>
      </w:r>
    </w:p>
    <w:p>
      <w:pPr>
        <w:pStyle w:val="14"/>
        <w:widowControl/>
        <w:spacing w:before="0" w:beforeAutospacing="0" w:after="0" w:afterAutospacing="0" w:line="360" w:lineRule="auto"/>
        <w:jc w:val="center"/>
        <w:textAlignment w:val="center"/>
        <w:rPr>
          <w:rFonts w:ascii="宋体" w:hAnsi="宋体" w:cs="宋体"/>
          <w:b/>
          <w:bCs/>
          <w:kern w:val="44"/>
          <w:sz w:val="44"/>
          <w:szCs w:val="44"/>
          <w:shd w:val="clear" w:color="auto" w:fill="FFFFFF"/>
        </w:rPr>
      </w:pPr>
      <w:r>
        <w:rPr>
          <w:rFonts w:hint="eastAsia" w:ascii="宋体" w:hAnsi="宋体" w:cs="宋体"/>
          <w:b/>
          <w:bCs/>
          <w:kern w:val="44"/>
          <w:sz w:val="44"/>
          <w:szCs w:val="44"/>
          <w:shd w:val="clear" w:color="auto" w:fill="FFFFFF"/>
        </w:rPr>
        <w:t>授权委托书</w:t>
      </w:r>
    </w:p>
    <w:p>
      <w:pPr>
        <w:adjustRightInd w:val="0"/>
        <w:snapToGrid w:val="0"/>
        <w:spacing w:line="520" w:lineRule="exact"/>
        <w:rPr>
          <w:rFonts w:ascii="宋体" w:hAnsi="宋体" w:cs="宋体"/>
          <w:bCs/>
          <w:kern w:val="0"/>
          <w:sz w:val="28"/>
          <w:szCs w:val="28"/>
          <w:u w:val="single"/>
        </w:rPr>
      </w:pPr>
    </w:p>
    <w:p>
      <w:pPr>
        <w:adjustRightInd w:val="0"/>
        <w:snapToGrid w:val="0"/>
        <w:spacing w:line="520" w:lineRule="exact"/>
        <w:rPr>
          <w:rFonts w:ascii="宋体" w:hAnsi="宋体" w:cs="宋体"/>
          <w:sz w:val="28"/>
          <w:szCs w:val="28"/>
        </w:rPr>
      </w:pPr>
      <w:r>
        <w:rPr>
          <w:rFonts w:hint="eastAsia" w:ascii="宋体" w:hAnsi="宋体" w:cs="宋体"/>
          <w:b/>
          <w:kern w:val="0"/>
          <w:sz w:val="28"/>
          <w:szCs w:val="28"/>
          <w:u w:val="single"/>
        </w:rPr>
        <w:t>滨海县苏港市政工程有限公司</w:t>
      </w:r>
      <w:r>
        <w:rPr>
          <w:rFonts w:hint="eastAsia" w:ascii="宋体" w:hAnsi="宋体" w:cs="宋体"/>
          <w:sz w:val="28"/>
          <w:szCs w:val="28"/>
        </w:rPr>
        <w:t>：</w:t>
      </w:r>
    </w:p>
    <w:p>
      <w:pPr>
        <w:widowControl/>
        <w:wordWrap w:val="0"/>
        <w:adjustRightInd w:val="0"/>
        <w:snapToGrid w:val="0"/>
        <w:spacing w:line="520" w:lineRule="exact"/>
        <w:ind w:firstLine="840" w:firstLineChars="3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系中华人民共和国合法企业，住所</w:t>
      </w:r>
      <w:r>
        <w:rPr>
          <w:rFonts w:hint="eastAsia" w:ascii="宋体" w:hAnsi="宋体" w:cs="宋体"/>
          <w:sz w:val="28"/>
          <w:szCs w:val="28"/>
          <w:u w:val="single"/>
        </w:rPr>
        <w:t xml:space="preserve">                       </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代表我公司全权办理对</w:t>
      </w:r>
      <w:r>
        <w:rPr>
          <w:rFonts w:hint="eastAsia" w:ascii="宋体" w:hAnsi="宋体" w:cs="宋体"/>
          <w:sz w:val="28"/>
          <w:szCs w:val="28"/>
          <w:u w:val="single"/>
          <w:shd w:val="clear" w:color="auto" w:fill="FFFFFF"/>
        </w:rPr>
        <w:t>灌东盐场区域水环境生态建设工程</w:t>
      </w:r>
      <w:r>
        <w:rPr>
          <w:rFonts w:hint="eastAsia" w:ascii="宋体" w:hAnsi="宋体" w:cs="宋体"/>
          <w:sz w:val="28"/>
          <w:szCs w:val="28"/>
        </w:rPr>
        <w:t>的报价，参与开启报价、签约等具体工作，并签署全部有关的文件、协议及合同。</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我公司对被授权人的签名负全部责任。</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在撤销授权的书面通知以前，本授权书一直有效。被授权人签署的所有文件（在授权书有效期内签署的）不因授权的撤销而失败。</w:t>
      </w:r>
    </w:p>
    <w:tbl>
      <w:tblPr>
        <w:tblStyle w:val="16"/>
        <w:tblpPr w:leftFromText="180" w:rightFromText="180" w:vertAnchor="text" w:horzAnchor="page" w:tblpX="780" w:tblpY="146"/>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vAlign w:val="center"/>
          </w:tcPr>
          <w:p>
            <w:pPr>
              <w:adjustRightInd w:val="0"/>
              <w:snapToGrid w:val="0"/>
              <w:ind w:right="560"/>
              <w:jc w:val="center"/>
              <w:rPr>
                <w:rFonts w:ascii="宋体" w:hAnsi="宋体" w:cs="宋体"/>
                <w:sz w:val="24"/>
              </w:rPr>
            </w:pPr>
            <w:r>
              <w:rPr>
                <w:rFonts w:hint="eastAsia" w:ascii="宋体" w:hAnsi="宋体" w:cs="宋体"/>
                <w:sz w:val="24"/>
              </w:rPr>
              <w:t>法定代表人身份证复印件</w:t>
            </w:r>
          </w:p>
        </w:tc>
      </w:tr>
    </w:tbl>
    <w:p>
      <w:pPr>
        <w:adjustRightInd w:val="0"/>
        <w:snapToGrid w:val="0"/>
        <w:rPr>
          <w:rFonts w:ascii="宋体" w:hAnsi="宋体" w:cs="宋体"/>
          <w:sz w:val="24"/>
        </w:rPr>
      </w:pPr>
    </w:p>
    <w:p>
      <w:pPr>
        <w:adjustRightInd w:val="0"/>
        <w:snapToGrid w:val="0"/>
        <w:ind w:firstLine="480" w:firstLineChars="200"/>
        <w:rPr>
          <w:rFonts w:ascii="宋体" w:hAnsi="宋体" w:cs="宋体"/>
          <w:sz w:val="24"/>
        </w:rPr>
      </w:pPr>
    </w:p>
    <w:p>
      <w:pPr>
        <w:adjustRightInd w:val="0"/>
        <w:snapToGrid w:val="0"/>
        <w:ind w:firstLine="480" w:firstLineChars="200"/>
        <w:rPr>
          <w:rFonts w:ascii="宋体" w:hAnsi="宋体" w:cs="宋体"/>
          <w:sz w:val="24"/>
        </w:rPr>
      </w:pPr>
    </w:p>
    <w:p>
      <w:pPr>
        <w:widowControl/>
        <w:wordWrap w:val="0"/>
        <w:adjustRightInd w:val="0"/>
        <w:snapToGrid w:val="0"/>
        <w:spacing w:line="520" w:lineRule="exact"/>
        <w:ind w:firstLine="840" w:firstLineChars="300"/>
        <w:rPr>
          <w:rFonts w:ascii="宋体" w:hAnsi="宋体" w:cs="宋体"/>
          <w:sz w:val="28"/>
          <w:szCs w:val="28"/>
        </w:rPr>
      </w:pPr>
      <w:r>
        <w:rPr>
          <w:rFonts w:hint="eastAsia" w:ascii="宋体" w:hAnsi="宋体" w:cs="宋体"/>
          <w:sz w:val="28"/>
          <w:szCs w:val="28"/>
        </w:rPr>
        <w:t>投标单位（盖章）：</w:t>
      </w:r>
    </w:p>
    <w:p>
      <w:pPr>
        <w:widowControl/>
        <w:wordWrap w:val="0"/>
        <w:adjustRightInd w:val="0"/>
        <w:snapToGrid w:val="0"/>
        <w:spacing w:line="520" w:lineRule="exact"/>
        <w:ind w:firstLine="840" w:firstLineChars="300"/>
        <w:rPr>
          <w:rFonts w:ascii="宋体" w:hAnsi="宋体" w:cs="宋体"/>
          <w:sz w:val="28"/>
          <w:szCs w:val="28"/>
        </w:rPr>
      </w:pPr>
    </w:p>
    <w:p>
      <w:pPr>
        <w:widowControl/>
        <w:wordWrap w:val="0"/>
        <w:adjustRightInd w:val="0"/>
        <w:snapToGrid w:val="0"/>
        <w:spacing w:line="520" w:lineRule="exact"/>
        <w:ind w:firstLine="840" w:firstLineChars="300"/>
        <w:rPr>
          <w:rFonts w:ascii="宋体" w:hAnsi="宋体" w:cs="宋体"/>
          <w:sz w:val="28"/>
          <w:szCs w:val="28"/>
        </w:rPr>
      </w:pPr>
      <w:r>
        <w:rPr>
          <w:rFonts w:hint="eastAsia" w:ascii="宋体" w:hAnsi="宋体" w:cs="宋体"/>
          <w:sz w:val="28"/>
          <w:szCs w:val="28"/>
        </w:rPr>
        <w:t>法定代表人（签字或盖章）：</w:t>
      </w:r>
    </w:p>
    <w:p>
      <w:pPr>
        <w:widowControl/>
        <w:wordWrap w:val="0"/>
        <w:adjustRightInd w:val="0"/>
        <w:snapToGrid w:val="0"/>
        <w:spacing w:line="520" w:lineRule="exact"/>
        <w:ind w:firstLine="840" w:firstLineChars="300"/>
        <w:rPr>
          <w:rFonts w:ascii="宋体" w:hAnsi="宋体" w:cs="宋体"/>
          <w:sz w:val="28"/>
          <w:szCs w:val="28"/>
        </w:rPr>
      </w:pPr>
    </w:p>
    <w:p>
      <w:pPr>
        <w:widowControl/>
        <w:wordWrap w:val="0"/>
        <w:adjustRightInd w:val="0"/>
        <w:snapToGrid w:val="0"/>
        <w:spacing w:line="520" w:lineRule="exact"/>
        <w:ind w:firstLine="840" w:firstLineChars="300"/>
        <w:rPr>
          <w:rFonts w:ascii="宋体" w:hAnsi="宋体" w:cs="宋体"/>
          <w:sz w:val="28"/>
          <w:szCs w:val="28"/>
        </w:rPr>
      </w:pPr>
      <w:r>
        <w:rPr>
          <w:rFonts w:hint="eastAsia" w:ascii="宋体" w:hAnsi="宋体" w:cs="宋体"/>
          <w:sz w:val="28"/>
          <w:szCs w:val="28"/>
        </w:rPr>
        <w:t>委托代理人（签字或盖章）：</w:t>
      </w:r>
    </w:p>
    <w:p>
      <w:pPr>
        <w:widowControl/>
        <w:wordWrap w:val="0"/>
        <w:adjustRightInd w:val="0"/>
        <w:snapToGrid w:val="0"/>
        <w:spacing w:line="520" w:lineRule="exact"/>
        <w:ind w:firstLine="840" w:firstLineChars="300"/>
        <w:rPr>
          <w:rFonts w:ascii="宋体" w:hAnsi="宋体" w:cs="宋体"/>
          <w:sz w:val="28"/>
          <w:szCs w:val="28"/>
        </w:rPr>
      </w:pPr>
    </w:p>
    <w:tbl>
      <w:tblPr>
        <w:tblStyle w:val="16"/>
        <w:tblpPr w:leftFromText="180" w:rightFromText="180" w:vertAnchor="text" w:horzAnchor="page" w:tblpX="840" w:tblpY="27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vAlign w:val="center"/>
          </w:tcPr>
          <w:p>
            <w:pPr>
              <w:adjustRightInd w:val="0"/>
              <w:snapToGrid w:val="0"/>
              <w:ind w:right="560"/>
              <w:jc w:val="center"/>
              <w:rPr>
                <w:rFonts w:ascii="宋体" w:hAnsi="宋体" w:cs="宋体"/>
                <w:sz w:val="24"/>
              </w:rPr>
            </w:pPr>
            <w:r>
              <w:rPr>
                <w:rFonts w:hint="eastAsia" w:ascii="宋体" w:hAnsi="宋体" w:cs="宋体"/>
                <w:sz w:val="24"/>
              </w:rPr>
              <w:t>委托代理人身份证复印件</w:t>
            </w:r>
          </w:p>
        </w:tc>
      </w:tr>
    </w:tbl>
    <w:p>
      <w:pPr>
        <w:widowControl/>
        <w:wordWrap w:val="0"/>
        <w:adjustRightInd w:val="0"/>
        <w:snapToGrid w:val="0"/>
        <w:spacing w:line="520" w:lineRule="exact"/>
        <w:ind w:firstLine="840" w:firstLineChars="300"/>
        <w:rPr>
          <w:rFonts w:ascii="宋体" w:hAnsi="宋体" w:cs="宋体"/>
          <w:sz w:val="28"/>
          <w:szCs w:val="28"/>
        </w:rPr>
      </w:pPr>
      <w:r>
        <w:rPr>
          <w:rFonts w:hint="eastAsia" w:ascii="宋体" w:hAnsi="宋体" w:cs="宋体"/>
          <w:sz w:val="28"/>
          <w:szCs w:val="28"/>
        </w:rPr>
        <w:t>二〇二三年  月  日</w:t>
      </w:r>
    </w:p>
    <w:p>
      <w:pPr>
        <w:pStyle w:val="14"/>
        <w:widowControl/>
        <w:spacing w:before="0" w:beforeAutospacing="0" w:after="0" w:afterAutospacing="0" w:line="360" w:lineRule="auto"/>
        <w:textAlignment w:val="center"/>
        <w:rPr>
          <w:rFonts w:ascii="宋体" w:hAnsi="宋体" w:cs="宋体"/>
          <w:b/>
        </w:rPr>
      </w:pPr>
      <w:r>
        <w:rPr>
          <w:rFonts w:hint="eastAsia" w:ascii="宋体" w:hAnsi="宋体" w:cs="宋体"/>
          <w:sz w:val="28"/>
          <w:szCs w:val="28"/>
        </w:rPr>
        <w:br w:type="page"/>
      </w:r>
      <w:r>
        <w:rPr>
          <w:rFonts w:hint="eastAsia" w:ascii="宋体" w:hAnsi="宋体" w:cs="宋体"/>
          <w:b/>
        </w:rPr>
        <w:t>附件4：</w:t>
      </w:r>
    </w:p>
    <w:p>
      <w:pPr>
        <w:widowControl/>
        <w:wordWrap w:val="0"/>
        <w:adjustRightInd w:val="0"/>
        <w:snapToGrid w:val="0"/>
        <w:spacing w:line="520" w:lineRule="exact"/>
        <w:jc w:val="center"/>
        <w:rPr>
          <w:rFonts w:ascii="宋体" w:hAnsi="宋体" w:cs="宋体"/>
          <w:sz w:val="28"/>
          <w:szCs w:val="28"/>
        </w:rPr>
      </w:pPr>
      <w:r>
        <w:rPr>
          <w:rFonts w:hint="eastAsia" w:ascii="宋体" w:hAnsi="宋体" w:cs="宋体"/>
          <w:b/>
          <w:bCs/>
          <w:kern w:val="44"/>
          <w:sz w:val="44"/>
          <w:szCs w:val="44"/>
          <w:shd w:val="clear" w:color="auto" w:fill="FFFFFF"/>
        </w:rPr>
        <w:t>营业执照</w:t>
      </w:r>
    </w:p>
    <w:p>
      <w:pPr>
        <w:adjustRightInd w:val="0"/>
        <w:snapToGrid w:val="0"/>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pStyle w:val="8"/>
        <w:rPr>
          <w:rFonts w:ascii="宋体" w:hAnsi="宋体" w:cs="宋体"/>
        </w:rPr>
      </w:pPr>
    </w:p>
    <w:p>
      <w:pPr>
        <w:pStyle w:val="27"/>
        <w:rPr>
          <w:rFonts w:ascii="宋体" w:eastAsia="宋体" w:cs="宋体"/>
        </w:rPr>
      </w:pPr>
    </w:p>
    <w:p>
      <w:pPr>
        <w:pStyle w:val="29"/>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b/>
          <w:sz w:val="24"/>
          <w:szCs w:val="24"/>
        </w:rPr>
        <w:t>附件5：合同条款及格式</w:t>
      </w:r>
    </w:p>
    <w:p>
      <w:pPr>
        <w:spacing w:line="360" w:lineRule="auto"/>
        <w:ind w:firstLine="1606" w:firstLineChars="500"/>
        <w:rPr>
          <w:rFonts w:ascii="宋体" w:hAnsi="宋体" w:cs="宋体"/>
          <w:b/>
          <w:color w:val="000000"/>
          <w:sz w:val="32"/>
          <w:szCs w:val="32"/>
        </w:rPr>
      </w:pPr>
      <w:r>
        <w:rPr>
          <w:rFonts w:hint="eastAsia" w:ascii="宋体" w:hAnsi="宋体" w:cs="宋体"/>
          <w:b/>
          <w:color w:val="000000"/>
          <w:sz w:val="32"/>
          <w:szCs w:val="32"/>
          <w:u w:val="single"/>
        </w:rPr>
        <w:t xml:space="preserve">                               </w:t>
      </w:r>
      <w:r>
        <w:rPr>
          <w:rFonts w:hint="eastAsia" w:ascii="宋体" w:hAnsi="宋体" w:cs="宋体"/>
          <w:b/>
          <w:color w:val="000000"/>
          <w:sz w:val="32"/>
          <w:szCs w:val="32"/>
        </w:rPr>
        <w:t>工程</w:t>
      </w: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土方施工合同</w:t>
      </w:r>
    </w:p>
    <w:p>
      <w:pPr>
        <w:adjustRightInd w:val="0"/>
        <w:ind w:firstLine="5985" w:firstLineChars="2850"/>
        <w:rPr>
          <w:rFonts w:ascii="宋体" w:hAnsi="宋体" w:cs="宋体"/>
          <w:bCs/>
          <w:color w:val="000000"/>
          <w:szCs w:val="21"/>
        </w:rPr>
      </w:pPr>
      <w:r>
        <w:rPr>
          <w:rFonts w:hint="eastAsia" w:ascii="宋体" w:hAnsi="宋体" w:cs="宋体"/>
          <w:bCs/>
          <w:color w:val="000000"/>
          <w:szCs w:val="21"/>
        </w:rPr>
        <w:t xml:space="preserve">        </w:t>
      </w:r>
    </w:p>
    <w:p>
      <w:pPr>
        <w:adjustRightInd w:val="0"/>
        <w:ind w:firstLine="5985" w:firstLineChars="2850"/>
        <w:jc w:val="right"/>
        <w:rPr>
          <w:rFonts w:ascii="宋体" w:hAnsi="宋体" w:cs="宋体"/>
          <w:bCs/>
          <w:color w:val="000000"/>
          <w:szCs w:val="21"/>
        </w:rPr>
      </w:pPr>
    </w:p>
    <w:p>
      <w:pPr>
        <w:spacing w:line="360" w:lineRule="auto"/>
        <w:rPr>
          <w:rFonts w:ascii="宋体" w:hAnsi="宋体" w:cs="宋体"/>
          <w:bCs/>
          <w:sz w:val="24"/>
          <w:szCs w:val="24"/>
        </w:rPr>
      </w:pPr>
      <w:r>
        <w:rPr>
          <w:rFonts w:hint="eastAsia" w:ascii="宋体" w:hAnsi="宋体" w:cs="宋体"/>
          <w:bCs/>
          <w:sz w:val="24"/>
          <w:szCs w:val="24"/>
        </w:rPr>
        <w:t>发包人（甲方）：</w:t>
      </w:r>
      <w:r>
        <w:rPr>
          <w:rFonts w:hint="eastAsia" w:ascii="宋体" w:hAnsi="宋体" w:cs="宋体"/>
          <w:bCs/>
          <w:sz w:val="24"/>
          <w:szCs w:val="24"/>
          <w:u w:val="single"/>
        </w:rPr>
        <w:t xml:space="preserve">  滨海县苏港市政工程有限公司  </w:t>
      </w:r>
      <w:r>
        <w:rPr>
          <w:rFonts w:hint="eastAsia" w:ascii="宋体" w:hAnsi="宋体" w:cs="宋体"/>
          <w:bCs/>
          <w:sz w:val="24"/>
          <w:szCs w:val="24"/>
        </w:rPr>
        <w:t>（单位全称）</w:t>
      </w:r>
    </w:p>
    <w:p>
      <w:pPr>
        <w:spacing w:line="360" w:lineRule="auto"/>
        <w:rPr>
          <w:rFonts w:ascii="宋体" w:hAnsi="宋体" w:cs="宋体"/>
          <w:bCs/>
          <w:sz w:val="24"/>
          <w:szCs w:val="24"/>
        </w:rPr>
      </w:pPr>
      <w:r>
        <w:rPr>
          <w:rFonts w:hint="eastAsia" w:ascii="宋体" w:hAnsi="宋体" w:cs="宋体"/>
          <w:bCs/>
          <w:sz w:val="24"/>
          <w:szCs w:val="24"/>
        </w:rPr>
        <w:t>承包人（乙方）：</w:t>
      </w:r>
      <w:r>
        <w:rPr>
          <w:rFonts w:hint="eastAsia" w:ascii="宋体" w:hAnsi="宋体" w:cs="宋体"/>
          <w:bCs/>
          <w:sz w:val="24"/>
          <w:szCs w:val="24"/>
          <w:u w:val="single"/>
        </w:rPr>
        <w:t xml:space="preserve">                              </w:t>
      </w:r>
      <w:r>
        <w:rPr>
          <w:rFonts w:hint="eastAsia" w:ascii="宋体" w:hAnsi="宋体" w:cs="宋体"/>
          <w:bCs/>
          <w:sz w:val="24"/>
          <w:szCs w:val="24"/>
        </w:rPr>
        <w:t>（单位全称）</w:t>
      </w:r>
    </w:p>
    <w:p>
      <w:pPr>
        <w:spacing w:line="360" w:lineRule="auto"/>
        <w:ind w:firstLine="480" w:firstLineChars="200"/>
        <w:rPr>
          <w:rFonts w:ascii="宋体" w:hAnsi="宋体" w:cs="宋体"/>
          <w:bCs/>
          <w:sz w:val="24"/>
          <w:szCs w:val="24"/>
        </w:rPr>
      </w:pPr>
      <w:r>
        <w:rPr>
          <w:rFonts w:hint="eastAsia" w:ascii="宋体" w:hAnsi="宋体" w:cs="宋体"/>
          <w:bCs/>
          <w:sz w:val="24"/>
          <w:szCs w:val="24"/>
        </w:rPr>
        <w:t>依照《中华人民共和国民法典》及其他相关法律法规，遵循平等、自愿和诚实信用的原则，双方协商就</w:t>
      </w:r>
      <w:r>
        <w:rPr>
          <w:rFonts w:hint="eastAsia" w:ascii="宋体" w:hAnsi="宋体" w:cs="宋体"/>
          <w:bCs/>
          <w:sz w:val="24"/>
          <w:szCs w:val="24"/>
          <w:u w:val="single"/>
        </w:rPr>
        <w:t>土方施工</w:t>
      </w:r>
      <w:r>
        <w:rPr>
          <w:rFonts w:hint="eastAsia" w:ascii="宋体" w:hAnsi="宋体" w:cs="宋体"/>
          <w:bCs/>
          <w:sz w:val="24"/>
          <w:szCs w:val="24"/>
        </w:rPr>
        <w:t>的相关事宜达成协议如下：</w:t>
      </w:r>
    </w:p>
    <w:p>
      <w:pPr>
        <w:spacing w:line="360" w:lineRule="auto"/>
        <w:rPr>
          <w:rFonts w:ascii="宋体" w:hAnsi="宋体" w:cs="宋体"/>
          <w:b/>
          <w:sz w:val="24"/>
          <w:szCs w:val="24"/>
        </w:rPr>
      </w:pPr>
      <w:r>
        <w:rPr>
          <w:rFonts w:hint="eastAsia" w:ascii="宋体" w:hAnsi="宋体" w:cs="宋体"/>
          <w:b/>
          <w:sz w:val="24"/>
          <w:szCs w:val="24"/>
        </w:rPr>
        <w:t xml:space="preserve">第一条：工程量计算与支付 </w:t>
      </w:r>
    </w:p>
    <w:tbl>
      <w:tblPr>
        <w:tblStyle w:val="16"/>
        <w:tblpPr w:leftFromText="180" w:rightFromText="180" w:vertAnchor="text" w:horzAnchor="margin" w:tblpX="36" w:tblpY="15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246"/>
        <w:gridCol w:w="2343"/>
        <w:gridCol w:w="750"/>
        <w:gridCol w:w="1061"/>
        <w:gridCol w:w="109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8"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序号</w:t>
            </w:r>
          </w:p>
        </w:tc>
        <w:tc>
          <w:tcPr>
            <w:tcW w:w="1246" w:type="dxa"/>
            <w:vAlign w:val="center"/>
          </w:tcPr>
          <w:p>
            <w:pPr>
              <w:widowControl/>
              <w:jc w:val="center"/>
              <w:textAlignment w:val="center"/>
              <w:rPr>
                <w:rFonts w:ascii="宋体" w:hAnsi="宋体" w:cs="宋体"/>
                <w:sz w:val="24"/>
                <w:szCs w:val="24"/>
              </w:rPr>
            </w:pPr>
            <w:r>
              <w:rPr>
                <w:rFonts w:hint="eastAsia" w:ascii="宋体" w:hAnsi="宋体" w:cs="宋体"/>
                <w:sz w:val="24"/>
                <w:szCs w:val="24"/>
              </w:rPr>
              <w:t>项目名称</w:t>
            </w:r>
          </w:p>
        </w:tc>
        <w:tc>
          <w:tcPr>
            <w:tcW w:w="2343" w:type="dxa"/>
            <w:vAlign w:val="center"/>
          </w:tcPr>
          <w:p>
            <w:pPr>
              <w:widowControl/>
              <w:jc w:val="center"/>
              <w:textAlignment w:val="center"/>
              <w:rPr>
                <w:rFonts w:ascii="宋体" w:hAnsi="宋体" w:cs="宋体"/>
                <w:sz w:val="24"/>
                <w:szCs w:val="24"/>
              </w:rPr>
            </w:pPr>
            <w:r>
              <w:rPr>
                <w:rFonts w:hint="eastAsia" w:ascii="宋体" w:hAnsi="宋体" w:cs="宋体"/>
                <w:sz w:val="24"/>
                <w:szCs w:val="24"/>
              </w:rPr>
              <w:t>项目特征描述</w:t>
            </w:r>
          </w:p>
        </w:tc>
        <w:tc>
          <w:tcPr>
            <w:tcW w:w="750" w:type="dxa"/>
            <w:vAlign w:val="center"/>
          </w:tcPr>
          <w:p>
            <w:pPr>
              <w:widowControl/>
              <w:jc w:val="center"/>
              <w:textAlignment w:val="center"/>
              <w:rPr>
                <w:rFonts w:ascii="宋体" w:hAnsi="宋体" w:cs="宋体"/>
                <w:sz w:val="24"/>
                <w:szCs w:val="24"/>
              </w:rPr>
            </w:pPr>
            <w:r>
              <w:rPr>
                <w:rFonts w:hint="eastAsia" w:ascii="宋体" w:hAnsi="宋体" w:cs="宋体"/>
                <w:sz w:val="24"/>
                <w:szCs w:val="24"/>
              </w:rPr>
              <w:t>计量</w:t>
            </w:r>
          </w:p>
          <w:p>
            <w:pPr>
              <w:widowControl/>
              <w:jc w:val="center"/>
              <w:textAlignment w:val="center"/>
              <w:rPr>
                <w:rFonts w:ascii="宋体" w:hAnsi="宋体" w:cs="宋体"/>
                <w:sz w:val="24"/>
                <w:szCs w:val="24"/>
              </w:rPr>
            </w:pPr>
            <w:r>
              <w:rPr>
                <w:rFonts w:hint="eastAsia" w:ascii="宋体" w:hAnsi="宋体" w:cs="宋体"/>
                <w:sz w:val="24"/>
                <w:szCs w:val="24"/>
              </w:rPr>
              <w:t>单位</w:t>
            </w:r>
          </w:p>
        </w:tc>
        <w:tc>
          <w:tcPr>
            <w:tcW w:w="1061"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工程量</w:t>
            </w:r>
          </w:p>
        </w:tc>
        <w:tc>
          <w:tcPr>
            <w:tcW w:w="1096"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综合单价（元）</w:t>
            </w:r>
          </w:p>
        </w:tc>
        <w:tc>
          <w:tcPr>
            <w:tcW w:w="1536"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8"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1</w:t>
            </w:r>
          </w:p>
        </w:tc>
        <w:tc>
          <w:tcPr>
            <w:tcW w:w="1246" w:type="dxa"/>
            <w:vAlign w:val="center"/>
          </w:tcPr>
          <w:p>
            <w:pPr>
              <w:widowControl/>
              <w:jc w:val="center"/>
              <w:textAlignment w:val="center"/>
              <w:rPr>
                <w:rFonts w:ascii="宋体" w:hAnsi="宋体" w:cs="宋体"/>
                <w:color w:val="333333"/>
                <w:szCs w:val="21"/>
              </w:rPr>
            </w:pPr>
            <w:r>
              <w:rPr>
                <w:rFonts w:hint="eastAsia" w:ascii="宋体" w:hAnsi="宋体" w:cs="宋体"/>
                <w:color w:val="333333"/>
                <w:szCs w:val="21"/>
              </w:rPr>
              <w:t>回填方</w:t>
            </w:r>
          </w:p>
        </w:tc>
        <w:tc>
          <w:tcPr>
            <w:tcW w:w="2343" w:type="dxa"/>
            <w:vAlign w:val="center"/>
          </w:tcPr>
          <w:p>
            <w:pPr>
              <w:widowControl/>
              <w:jc w:val="left"/>
              <w:textAlignment w:val="center"/>
              <w:rPr>
                <w:rFonts w:ascii="宋体" w:hAnsi="宋体" w:cs="宋体"/>
                <w:szCs w:val="21"/>
              </w:rPr>
            </w:pPr>
            <w:r>
              <w:rPr>
                <w:rFonts w:hint="eastAsia" w:ascii="宋体" w:hAnsi="宋体" w:cs="宋体"/>
                <w:szCs w:val="21"/>
              </w:rPr>
              <w:t>1、密实度要求:符合规范设计要求</w:t>
            </w:r>
          </w:p>
          <w:p>
            <w:pPr>
              <w:widowControl/>
              <w:jc w:val="left"/>
              <w:textAlignment w:val="center"/>
              <w:rPr>
                <w:rFonts w:ascii="宋体" w:hAnsi="宋体" w:cs="宋体"/>
                <w:szCs w:val="21"/>
              </w:rPr>
            </w:pPr>
            <w:r>
              <w:rPr>
                <w:rFonts w:hint="eastAsia" w:ascii="宋体" w:hAnsi="宋体" w:cs="宋体"/>
                <w:szCs w:val="21"/>
              </w:rPr>
              <w:t>2、填方材料品种:翻挖土方</w:t>
            </w:r>
          </w:p>
          <w:p>
            <w:pPr>
              <w:widowControl/>
              <w:jc w:val="left"/>
              <w:textAlignment w:val="center"/>
              <w:rPr>
                <w:rFonts w:ascii="宋体" w:hAnsi="宋体" w:cs="宋体"/>
                <w:szCs w:val="21"/>
              </w:rPr>
            </w:pPr>
            <w:r>
              <w:rPr>
                <w:rFonts w:hint="eastAsia" w:ascii="宋体" w:hAnsi="宋体" w:cs="宋体"/>
                <w:szCs w:val="21"/>
              </w:rPr>
              <w:t>3、回填部位:塘埂</w:t>
            </w:r>
          </w:p>
          <w:p>
            <w:pPr>
              <w:widowControl/>
              <w:jc w:val="left"/>
              <w:textAlignment w:val="center"/>
              <w:rPr>
                <w:rFonts w:ascii="宋体" w:hAnsi="宋体" w:cs="宋体"/>
                <w:szCs w:val="21"/>
              </w:rPr>
            </w:pPr>
            <w:r>
              <w:rPr>
                <w:rFonts w:hint="eastAsia" w:ascii="宋体" w:hAnsi="宋体" w:cs="宋体"/>
                <w:szCs w:val="21"/>
              </w:rPr>
              <w:t>4、其他要求:本工程量为暂估量，具体以现场签证工程量结算。</w:t>
            </w:r>
          </w:p>
        </w:tc>
        <w:tc>
          <w:tcPr>
            <w:tcW w:w="750"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m³</w:t>
            </w:r>
          </w:p>
        </w:tc>
        <w:tc>
          <w:tcPr>
            <w:tcW w:w="1061"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156500</w:t>
            </w: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48"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2</w:t>
            </w:r>
          </w:p>
        </w:tc>
        <w:tc>
          <w:tcPr>
            <w:tcW w:w="1246" w:type="dxa"/>
            <w:vAlign w:val="center"/>
          </w:tcPr>
          <w:p>
            <w:pPr>
              <w:widowControl/>
              <w:jc w:val="center"/>
              <w:textAlignment w:val="center"/>
              <w:rPr>
                <w:rFonts w:ascii="宋体" w:hAnsi="宋体" w:cs="宋体"/>
                <w:color w:val="333333"/>
                <w:szCs w:val="21"/>
              </w:rPr>
            </w:pPr>
            <w:r>
              <w:rPr>
                <w:rFonts w:hint="eastAsia" w:ascii="宋体" w:hAnsi="宋体" w:cs="宋体"/>
                <w:color w:val="333333"/>
                <w:szCs w:val="21"/>
              </w:rPr>
              <w:t>回填方</w:t>
            </w:r>
          </w:p>
        </w:tc>
        <w:tc>
          <w:tcPr>
            <w:tcW w:w="2343" w:type="dxa"/>
            <w:vAlign w:val="center"/>
          </w:tcPr>
          <w:p>
            <w:pPr>
              <w:widowControl/>
              <w:jc w:val="left"/>
              <w:textAlignment w:val="center"/>
              <w:rPr>
                <w:rFonts w:ascii="宋体" w:hAnsi="宋体" w:cs="宋体"/>
                <w:szCs w:val="21"/>
              </w:rPr>
            </w:pPr>
            <w:r>
              <w:rPr>
                <w:rFonts w:hint="eastAsia" w:ascii="宋体" w:hAnsi="宋体" w:cs="宋体"/>
                <w:szCs w:val="21"/>
              </w:rPr>
              <w:t>1、密实度要求:符合规范设计要求</w:t>
            </w:r>
          </w:p>
          <w:p>
            <w:pPr>
              <w:widowControl/>
              <w:jc w:val="left"/>
              <w:textAlignment w:val="center"/>
              <w:rPr>
                <w:rFonts w:ascii="宋体" w:hAnsi="宋体" w:cs="宋体"/>
                <w:szCs w:val="21"/>
              </w:rPr>
            </w:pPr>
            <w:r>
              <w:rPr>
                <w:rFonts w:hint="eastAsia" w:ascii="宋体" w:hAnsi="宋体" w:cs="宋体"/>
                <w:szCs w:val="21"/>
              </w:rPr>
              <w:t>2、填方材料品种:</w:t>
            </w:r>
          </w:p>
          <w:p>
            <w:pPr>
              <w:widowControl/>
              <w:jc w:val="left"/>
              <w:textAlignment w:val="center"/>
              <w:rPr>
                <w:rFonts w:ascii="宋体" w:hAnsi="宋体" w:cs="宋体"/>
                <w:szCs w:val="21"/>
              </w:rPr>
            </w:pPr>
            <w:r>
              <w:rPr>
                <w:rFonts w:hint="eastAsia" w:ascii="宋体" w:hAnsi="宋体" w:cs="宋体"/>
                <w:szCs w:val="21"/>
              </w:rPr>
              <w:t>3、回填部位:塘埂</w:t>
            </w:r>
          </w:p>
          <w:p>
            <w:pPr>
              <w:widowControl/>
              <w:jc w:val="left"/>
              <w:textAlignment w:val="center"/>
              <w:rPr>
                <w:rFonts w:ascii="宋体" w:hAnsi="宋体" w:cs="宋体"/>
                <w:szCs w:val="21"/>
              </w:rPr>
            </w:pPr>
            <w:r>
              <w:rPr>
                <w:rFonts w:hint="eastAsia" w:ascii="宋体" w:hAnsi="宋体" w:cs="宋体"/>
                <w:szCs w:val="21"/>
              </w:rPr>
              <w:t>4、其他要求:本工程量为暂估量，具体以现场签证工程量结算。</w:t>
            </w:r>
          </w:p>
        </w:tc>
        <w:tc>
          <w:tcPr>
            <w:tcW w:w="750"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m³</w:t>
            </w:r>
          </w:p>
        </w:tc>
        <w:tc>
          <w:tcPr>
            <w:tcW w:w="1061"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43199.13</w:t>
            </w: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48"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3</w:t>
            </w:r>
          </w:p>
        </w:tc>
        <w:tc>
          <w:tcPr>
            <w:tcW w:w="1246" w:type="dxa"/>
            <w:vAlign w:val="center"/>
          </w:tcPr>
          <w:p>
            <w:pPr>
              <w:widowControl/>
              <w:jc w:val="center"/>
              <w:textAlignment w:val="center"/>
              <w:rPr>
                <w:rFonts w:ascii="宋体" w:hAnsi="宋体" w:cs="宋体"/>
                <w:color w:val="333333"/>
                <w:szCs w:val="21"/>
              </w:rPr>
            </w:pPr>
            <w:r>
              <w:rPr>
                <w:rFonts w:hint="eastAsia" w:ascii="宋体" w:hAnsi="宋体" w:cs="宋体"/>
                <w:color w:val="333333"/>
                <w:szCs w:val="21"/>
              </w:rPr>
              <w:t>挖淤泥、流砂</w:t>
            </w:r>
          </w:p>
        </w:tc>
        <w:tc>
          <w:tcPr>
            <w:tcW w:w="2343" w:type="dxa"/>
            <w:vAlign w:val="center"/>
          </w:tcPr>
          <w:p>
            <w:pPr>
              <w:widowControl/>
              <w:jc w:val="left"/>
              <w:textAlignment w:val="center"/>
              <w:rPr>
                <w:rFonts w:ascii="宋体" w:hAnsi="宋体" w:cs="宋体"/>
                <w:szCs w:val="21"/>
              </w:rPr>
            </w:pPr>
            <w:r>
              <w:rPr>
                <w:rFonts w:hint="eastAsia" w:ascii="宋体" w:hAnsi="宋体" w:cs="宋体"/>
                <w:szCs w:val="21"/>
              </w:rPr>
              <w:t>1、挖掘深度:见设计图纸</w:t>
            </w:r>
          </w:p>
          <w:p>
            <w:pPr>
              <w:widowControl/>
              <w:jc w:val="left"/>
              <w:textAlignment w:val="center"/>
              <w:rPr>
                <w:rFonts w:ascii="宋体" w:hAnsi="宋体" w:cs="宋体"/>
                <w:szCs w:val="21"/>
              </w:rPr>
            </w:pPr>
            <w:r>
              <w:rPr>
                <w:rFonts w:hint="eastAsia" w:ascii="宋体" w:hAnsi="宋体" w:cs="宋体"/>
                <w:szCs w:val="21"/>
              </w:rPr>
              <w:t>2、运距:施工清淤土方于塘梗处就近堆放，不得随意堆土</w:t>
            </w:r>
          </w:p>
          <w:p>
            <w:pPr>
              <w:widowControl/>
              <w:jc w:val="left"/>
              <w:textAlignment w:val="center"/>
              <w:rPr>
                <w:rFonts w:ascii="宋体" w:hAnsi="宋体" w:cs="宋体"/>
                <w:szCs w:val="21"/>
              </w:rPr>
            </w:pPr>
            <w:r>
              <w:rPr>
                <w:rFonts w:hint="eastAsia" w:ascii="宋体" w:hAnsi="宋体" w:cs="宋体"/>
                <w:szCs w:val="21"/>
              </w:rPr>
              <w:t>3、其他要求:本工程量为暂估量，具体以现场签证工程量结算。</w:t>
            </w:r>
          </w:p>
        </w:tc>
        <w:tc>
          <w:tcPr>
            <w:tcW w:w="750"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m³</w:t>
            </w:r>
          </w:p>
        </w:tc>
        <w:tc>
          <w:tcPr>
            <w:tcW w:w="1061"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46700</w:t>
            </w: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48"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4</w:t>
            </w:r>
          </w:p>
        </w:tc>
        <w:tc>
          <w:tcPr>
            <w:tcW w:w="1246" w:type="dxa"/>
            <w:vAlign w:val="center"/>
          </w:tcPr>
          <w:p>
            <w:pPr>
              <w:widowControl/>
              <w:jc w:val="center"/>
              <w:textAlignment w:val="center"/>
              <w:rPr>
                <w:rFonts w:ascii="宋体" w:hAnsi="宋体" w:cs="宋体"/>
                <w:color w:val="333333"/>
                <w:szCs w:val="21"/>
              </w:rPr>
            </w:pPr>
            <w:r>
              <w:rPr>
                <w:rFonts w:hint="eastAsia" w:ascii="宋体" w:hAnsi="宋体" w:cs="宋体"/>
                <w:color w:val="000000"/>
                <w:sz w:val="20"/>
                <w:szCs w:val="20"/>
              </w:rPr>
              <w:t>回填方</w:t>
            </w:r>
          </w:p>
        </w:tc>
        <w:tc>
          <w:tcPr>
            <w:tcW w:w="2343" w:type="dxa"/>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1、密实度要求:符合规范设计要求</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2、填方材料品种:翻挖土方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3、回填部位:坝体</w:t>
            </w:r>
          </w:p>
          <w:p>
            <w:pPr>
              <w:widowControl/>
              <w:jc w:val="left"/>
              <w:textAlignment w:val="center"/>
              <w:rPr>
                <w:rFonts w:ascii="宋体" w:hAnsi="宋体" w:cs="宋体"/>
                <w:szCs w:val="21"/>
              </w:rPr>
            </w:pPr>
            <w:r>
              <w:rPr>
                <w:rFonts w:hint="eastAsia" w:ascii="宋体" w:hAnsi="宋体" w:cs="宋体"/>
                <w:color w:val="000000"/>
                <w:sz w:val="20"/>
                <w:szCs w:val="20"/>
              </w:rPr>
              <w:t>4、其他要求:本工程量为暂估量，具体以现场签证工程量结算。</w:t>
            </w:r>
          </w:p>
        </w:tc>
        <w:tc>
          <w:tcPr>
            <w:tcW w:w="750"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m³</w:t>
            </w:r>
          </w:p>
        </w:tc>
        <w:tc>
          <w:tcPr>
            <w:tcW w:w="1061"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590.15</w:t>
            </w: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48"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5</w:t>
            </w:r>
          </w:p>
        </w:tc>
        <w:tc>
          <w:tcPr>
            <w:tcW w:w="1246" w:type="dxa"/>
            <w:vAlign w:val="center"/>
          </w:tcPr>
          <w:p>
            <w:pPr>
              <w:widowControl/>
              <w:jc w:val="center"/>
              <w:textAlignment w:val="center"/>
              <w:rPr>
                <w:rFonts w:ascii="宋体" w:hAnsi="宋体" w:cs="宋体"/>
                <w:color w:val="333333"/>
                <w:szCs w:val="21"/>
              </w:rPr>
            </w:pPr>
            <w:r>
              <w:rPr>
                <w:rFonts w:hint="eastAsia" w:ascii="宋体" w:hAnsi="宋体" w:cs="宋体"/>
                <w:color w:val="000000"/>
                <w:sz w:val="20"/>
                <w:szCs w:val="20"/>
              </w:rPr>
              <w:t>回填方</w:t>
            </w:r>
          </w:p>
        </w:tc>
        <w:tc>
          <w:tcPr>
            <w:tcW w:w="2343" w:type="dxa"/>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1、密实度要求:符合规范设计要求</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2、填方材料品种:翻挖土方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3、回填部位:涵洞</w:t>
            </w:r>
          </w:p>
          <w:p>
            <w:pPr>
              <w:widowControl/>
              <w:jc w:val="left"/>
              <w:textAlignment w:val="center"/>
              <w:rPr>
                <w:rFonts w:ascii="宋体" w:hAnsi="宋体" w:cs="宋体"/>
                <w:szCs w:val="21"/>
              </w:rPr>
            </w:pPr>
            <w:r>
              <w:rPr>
                <w:rFonts w:hint="eastAsia" w:ascii="宋体" w:hAnsi="宋体" w:cs="宋体"/>
                <w:color w:val="000000"/>
                <w:sz w:val="20"/>
                <w:szCs w:val="20"/>
              </w:rPr>
              <w:t>4、其他要求:本工程量为暂估量，具体以现场签证工程量结算。</w:t>
            </w:r>
          </w:p>
        </w:tc>
        <w:tc>
          <w:tcPr>
            <w:tcW w:w="750"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m³</w:t>
            </w:r>
          </w:p>
        </w:tc>
        <w:tc>
          <w:tcPr>
            <w:tcW w:w="1061" w:type="dxa"/>
            <w:vAlign w:val="center"/>
          </w:tcPr>
          <w:p>
            <w:pPr>
              <w:widowControl/>
              <w:jc w:val="center"/>
              <w:textAlignment w:val="center"/>
              <w:rPr>
                <w:rFonts w:ascii="宋体" w:hAnsi="宋体" w:cs="宋体"/>
                <w:szCs w:val="21"/>
              </w:rPr>
            </w:pPr>
            <w:r>
              <w:rPr>
                <w:rFonts w:hint="eastAsia" w:ascii="宋体" w:hAnsi="宋体" w:cs="宋体"/>
                <w:color w:val="000000"/>
                <w:sz w:val="20"/>
                <w:szCs w:val="20"/>
              </w:rPr>
              <w:t>79.2</w:t>
            </w: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48" w:type="dxa"/>
            <w:vAlign w:val="center"/>
          </w:tcPr>
          <w:p>
            <w:pPr>
              <w:widowControl/>
              <w:jc w:val="center"/>
              <w:textAlignment w:val="center"/>
              <w:rPr>
                <w:rFonts w:ascii="宋体" w:hAnsi="宋体" w:cs="宋体"/>
                <w:color w:val="000000"/>
                <w:kern w:val="0"/>
                <w:sz w:val="20"/>
                <w:szCs w:val="20"/>
              </w:rPr>
            </w:pPr>
          </w:p>
        </w:tc>
        <w:tc>
          <w:tcPr>
            <w:tcW w:w="1246"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合计</w:t>
            </w:r>
          </w:p>
        </w:tc>
        <w:tc>
          <w:tcPr>
            <w:tcW w:w="2343" w:type="dxa"/>
            <w:vAlign w:val="center"/>
          </w:tcPr>
          <w:p>
            <w:pPr>
              <w:widowControl/>
              <w:jc w:val="left"/>
              <w:textAlignment w:val="center"/>
              <w:rPr>
                <w:rFonts w:ascii="宋体" w:hAnsi="宋体" w:cs="宋体"/>
                <w:color w:val="000000"/>
                <w:sz w:val="20"/>
                <w:szCs w:val="20"/>
              </w:rPr>
            </w:pPr>
          </w:p>
        </w:tc>
        <w:tc>
          <w:tcPr>
            <w:tcW w:w="750" w:type="dxa"/>
            <w:vAlign w:val="center"/>
          </w:tcPr>
          <w:p>
            <w:pPr>
              <w:widowControl/>
              <w:jc w:val="center"/>
              <w:textAlignment w:val="center"/>
              <w:rPr>
                <w:rFonts w:ascii="宋体" w:hAnsi="宋体" w:cs="宋体"/>
                <w:color w:val="000000"/>
                <w:sz w:val="20"/>
                <w:szCs w:val="20"/>
              </w:rPr>
            </w:pPr>
          </w:p>
        </w:tc>
        <w:tc>
          <w:tcPr>
            <w:tcW w:w="1061" w:type="dxa"/>
            <w:vAlign w:val="center"/>
          </w:tcPr>
          <w:p>
            <w:pPr>
              <w:widowControl/>
              <w:jc w:val="center"/>
              <w:textAlignment w:val="center"/>
              <w:rPr>
                <w:rFonts w:ascii="宋体" w:hAnsi="宋体" w:cs="宋体"/>
                <w:color w:val="000000"/>
                <w:sz w:val="20"/>
                <w:szCs w:val="20"/>
              </w:rPr>
            </w:pPr>
          </w:p>
        </w:tc>
        <w:tc>
          <w:tcPr>
            <w:tcW w:w="1096" w:type="dxa"/>
            <w:vAlign w:val="center"/>
          </w:tcPr>
          <w:p>
            <w:pPr>
              <w:widowControl/>
              <w:jc w:val="center"/>
              <w:textAlignment w:val="center"/>
              <w:rPr>
                <w:rFonts w:ascii="宋体" w:hAnsi="宋体" w:cs="宋体"/>
                <w:szCs w:val="21"/>
              </w:rPr>
            </w:pPr>
          </w:p>
        </w:tc>
        <w:tc>
          <w:tcPr>
            <w:tcW w:w="1536" w:type="dxa"/>
            <w:vAlign w:val="center"/>
          </w:tcPr>
          <w:p>
            <w:pPr>
              <w:widowControl/>
              <w:textAlignment w:val="center"/>
              <w:rPr>
                <w:rFonts w:ascii="宋体" w:hAnsi="宋体" w:cs="宋体"/>
                <w:szCs w:val="21"/>
              </w:rPr>
            </w:pPr>
          </w:p>
        </w:tc>
      </w:tr>
    </w:tbl>
    <w:p>
      <w:pPr>
        <w:spacing w:line="440" w:lineRule="exact"/>
        <w:rPr>
          <w:rFonts w:ascii="宋体" w:hAnsi="宋体" w:cs="宋体"/>
          <w:bCs/>
          <w:sz w:val="24"/>
          <w:szCs w:val="24"/>
        </w:rPr>
      </w:pPr>
      <w:r>
        <w:rPr>
          <w:rFonts w:hint="eastAsia" w:ascii="宋体" w:hAnsi="宋体" w:cs="宋体"/>
          <w:bCs/>
          <w:sz w:val="24"/>
          <w:szCs w:val="24"/>
        </w:rPr>
        <w:t>1、本合同为固定单价合同，固定单价含机械进出场费、租赁费、吊装费、司机工资、税金及食宿等一切费用，合同期内不得调整。</w:t>
      </w:r>
    </w:p>
    <w:p>
      <w:pPr>
        <w:spacing w:line="440" w:lineRule="exact"/>
        <w:ind w:left="1"/>
        <w:rPr>
          <w:rFonts w:ascii="宋体" w:hAnsi="宋体" w:cs="宋体"/>
          <w:b/>
          <w:sz w:val="24"/>
          <w:szCs w:val="24"/>
        </w:rPr>
      </w:pPr>
      <w:r>
        <w:rPr>
          <w:rFonts w:hint="eastAsia" w:ascii="宋体" w:hAnsi="宋体" w:cs="宋体"/>
          <w:bCs/>
          <w:sz w:val="24"/>
          <w:szCs w:val="24"/>
        </w:rPr>
        <w:t>2、</w:t>
      </w:r>
      <w:r>
        <w:rPr>
          <w:rFonts w:hint="eastAsia" w:ascii="宋体" w:hAnsi="宋体" w:cs="宋体"/>
          <w:b/>
          <w:sz w:val="24"/>
          <w:szCs w:val="24"/>
        </w:rPr>
        <w:t>乙方支付工程款时，须同时向甲方提供单位名为“</w:t>
      </w:r>
      <w:r>
        <w:rPr>
          <w:rFonts w:hint="eastAsia" w:ascii="宋体" w:hAnsi="宋体" w:cs="宋体"/>
          <w:b/>
          <w:sz w:val="24"/>
          <w:szCs w:val="24"/>
          <w:u w:val="single"/>
        </w:rPr>
        <w:t>滨海县苏港市政工程有限公司</w:t>
      </w:r>
      <w:r>
        <w:rPr>
          <w:rFonts w:hint="eastAsia" w:ascii="宋体" w:hAnsi="宋体" w:cs="宋体"/>
          <w:b/>
          <w:sz w:val="24"/>
          <w:szCs w:val="24"/>
        </w:rPr>
        <w:t>”的合法合规的增值税专用发票（3%），否则甲方有权拒绝付款。</w:t>
      </w:r>
    </w:p>
    <w:p>
      <w:pPr>
        <w:spacing w:line="440" w:lineRule="exact"/>
        <w:ind w:left="1"/>
        <w:rPr>
          <w:rFonts w:ascii="宋体" w:hAnsi="宋体" w:cs="宋体"/>
          <w:sz w:val="24"/>
          <w:szCs w:val="24"/>
        </w:rPr>
      </w:pPr>
      <w:r>
        <w:rPr>
          <w:rFonts w:hint="eastAsia" w:ascii="宋体" w:hAnsi="宋体" w:cs="宋体"/>
          <w:bCs/>
          <w:sz w:val="24"/>
          <w:szCs w:val="24"/>
        </w:rPr>
        <w:t>3、</w:t>
      </w:r>
      <w:r>
        <w:rPr>
          <w:rFonts w:hint="eastAsia" w:ascii="宋体" w:hAnsi="宋体" w:cs="宋体"/>
          <w:sz w:val="24"/>
          <w:szCs w:val="24"/>
        </w:rPr>
        <w:t xml:space="preserve">结算采用双控方式①是以双方签认的对账单或结算单记载的工程量为准，结算金额按照单价乘以工程量计算。②是以最终审核确认工程量为准，结算金额按照单价乘以审核工程量计算；③最终结算价以①②两条中低价执行。 </w:t>
      </w:r>
    </w:p>
    <w:p>
      <w:pPr>
        <w:spacing w:line="360" w:lineRule="auto"/>
        <w:rPr>
          <w:rFonts w:ascii="宋体" w:hAnsi="宋体" w:cs="宋体"/>
          <w:sz w:val="24"/>
          <w:szCs w:val="24"/>
        </w:rPr>
      </w:pPr>
      <w:r>
        <w:rPr>
          <w:rFonts w:hint="eastAsia" w:ascii="宋体" w:hAnsi="宋体" w:cs="宋体"/>
          <w:b/>
          <w:sz w:val="24"/>
          <w:szCs w:val="24"/>
        </w:rPr>
        <w:t>第二条：使用地点、项目名称</w:t>
      </w:r>
    </w:p>
    <w:p>
      <w:pPr>
        <w:spacing w:line="360" w:lineRule="auto"/>
        <w:ind w:left="1" w:firstLine="480" w:firstLineChars="200"/>
        <w:rPr>
          <w:rFonts w:ascii="宋体" w:hAnsi="宋体" w:cs="宋体"/>
          <w:sz w:val="24"/>
          <w:szCs w:val="24"/>
          <w:u w:val="single"/>
        </w:rPr>
      </w:pPr>
      <w:r>
        <w:rPr>
          <w:rFonts w:hint="eastAsia" w:ascii="宋体" w:hAnsi="宋体" w:cs="宋体"/>
          <w:sz w:val="24"/>
          <w:szCs w:val="24"/>
        </w:rPr>
        <w:t>使用地点：</w:t>
      </w:r>
      <w:r>
        <w:rPr>
          <w:rFonts w:hint="eastAsia" w:ascii="宋体" w:hAnsi="宋体" w:cs="宋体"/>
          <w:sz w:val="24"/>
          <w:szCs w:val="24"/>
          <w:u w:val="single"/>
        </w:rPr>
        <w:t xml:space="preserve"> 盐城市黄海新区 </w:t>
      </w:r>
    </w:p>
    <w:p>
      <w:pPr>
        <w:spacing w:line="360" w:lineRule="auto"/>
        <w:rPr>
          <w:rFonts w:ascii="宋体" w:hAnsi="宋体" w:cs="宋体"/>
          <w:sz w:val="24"/>
          <w:szCs w:val="24"/>
        </w:rPr>
      </w:pPr>
      <w:r>
        <w:rPr>
          <w:rFonts w:hint="eastAsia" w:ascii="宋体" w:hAnsi="宋体" w:cs="宋体"/>
          <w:b/>
          <w:sz w:val="24"/>
          <w:szCs w:val="24"/>
        </w:rPr>
        <w:t>第三条：工作内容</w:t>
      </w:r>
    </w:p>
    <w:p>
      <w:pPr>
        <w:spacing w:line="360" w:lineRule="auto"/>
        <w:ind w:left="1" w:firstLine="480" w:firstLineChars="200"/>
        <w:rPr>
          <w:rFonts w:ascii="宋体" w:hAnsi="宋体" w:cs="宋体"/>
          <w:sz w:val="24"/>
          <w:szCs w:val="24"/>
        </w:rPr>
      </w:pPr>
      <w:r>
        <w:rPr>
          <w:rFonts w:hint="eastAsia" w:ascii="宋体" w:hAnsi="宋体" w:cs="宋体"/>
          <w:sz w:val="24"/>
          <w:szCs w:val="24"/>
        </w:rPr>
        <w:t xml:space="preserve">乙方为甲方提供机械和操作人员,进行工程的土方清运等机械能施工的项目，具体工作内容由甲方指定。 </w:t>
      </w:r>
    </w:p>
    <w:p>
      <w:pPr>
        <w:numPr>
          <w:ilvl w:val="0"/>
          <w:numId w:val="2"/>
        </w:numPr>
        <w:spacing w:line="360" w:lineRule="auto"/>
        <w:rPr>
          <w:rFonts w:ascii="宋体" w:hAnsi="宋体" w:cs="宋体"/>
          <w:b/>
          <w:sz w:val="24"/>
          <w:szCs w:val="24"/>
        </w:rPr>
      </w:pPr>
      <w:r>
        <w:rPr>
          <w:rFonts w:hint="eastAsia" w:ascii="宋体" w:hAnsi="宋体" w:cs="宋体"/>
          <w:b/>
          <w:sz w:val="24"/>
          <w:szCs w:val="24"/>
        </w:rPr>
        <w:t>：付款方式</w:t>
      </w:r>
    </w:p>
    <w:p>
      <w:pPr>
        <w:pStyle w:val="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月度支付至已完成合格工程量的60%，竣工验收合格后支付至已完成合格工程量的90%，验收合格满3个月后付清。</w:t>
      </w:r>
      <w:r>
        <w:rPr>
          <w:rFonts w:hint="eastAsia" w:ascii="宋体" w:hAnsi="宋体" w:cs="宋体"/>
          <w:sz w:val="24"/>
          <w:szCs w:val="24"/>
        </w:rPr>
        <w:t>乙方必须配合甲方进行工程审计，否则甲方有权按照甲方委托审计报告（征求意见稿）的审计价80%进行结付工程款。</w:t>
      </w:r>
    </w:p>
    <w:p>
      <w:pPr>
        <w:spacing w:line="360" w:lineRule="auto"/>
        <w:rPr>
          <w:rFonts w:ascii="宋体" w:hAnsi="宋体" w:cs="宋体"/>
          <w:sz w:val="24"/>
          <w:szCs w:val="24"/>
        </w:rPr>
      </w:pPr>
      <w:r>
        <w:rPr>
          <w:rFonts w:hint="eastAsia" w:ascii="宋体" w:hAnsi="宋体" w:cs="宋体"/>
          <w:b/>
          <w:sz w:val="24"/>
          <w:szCs w:val="24"/>
        </w:rPr>
        <w:t>第五条：机械交接与验收</w:t>
      </w:r>
    </w:p>
    <w:p>
      <w:pPr>
        <w:spacing w:line="360" w:lineRule="auto"/>
        <w:rPr>
          <w:rFonts w:ascii="宋体" w:hAnsi="宋体" w:cs="宋体"/>
          <w:sz w:val="24"/>
          <w:szCs w:val="24"/>
        </w:rPr>
      </w:pPr>
      <w:r>
        <w:rPr>
          <w:rFonts w:hint="eastAsia" w:ascii="宋体" w:hAnsi="宋体" w:cs="宋体"/>
          <w:sz w:val="24"/>
          <w:szCs w:val="24"/>
        </w:rPr>
        <w:t>1、法律法规规定必须安装调试并经检测合格才能投入使用的或者合同约定由乙方现场安装调试合格后或第三方检测后才能投入使用的机械，乙方必须依法依约严格执行。注：乙方应确保上述机械安全性，若未经安装调试并检验合格即投入使用，由此产生的一切损害由乙方承担。</w:t>
      </w:r>
    </w:p>
    <w:p>
      <w:pPr>
        <w:spacing w:line="360" w:lineRule="auto"/>
        <w:rPr>
          <w:rFonts w:ascii="宋体" w:hAnsi="宋体" w:cs="宋体"/>
          <w:sz w:val="24"/>
          <w:szCs w:val="24"/>
        </w:rPr>
      </w:pPr>
      <w:r>
        <w:rPr>
          <w:rFonts w:hint="eastAsia" w:ascii="宋体" w:hAnsi="宋体" w:cs="宋体"/>
          <w:sz w:val="24"/>
          <w:szCs w:val="24"/>
        </w:rPr>
        <w:t>2、法律法规规定必须由具备相应资质的安装施工企业承担安装而乙方不具备上述资质的，或者规定需要第三方检测的，由乙方自负费用委托具备相应资质的第三方安装或检测。</w:t>
      </w:r>
    </w:p>
    <w:p>
      <w:pPr>
        <w:spacing w:line="360" w:lineRule="auto"/>
        <w:rPr>
          <w:rFonts w:ascii="宋体" w:hAnsi="宋体" w:cs="宋体"/>
          <w:sz w:val="24"/>
          <w:szCs w:val="24"/>
        </w:rPr>
      </w:pPr>
      <w:r>
        <w:rPr>
          <w:rFonts w:hint="eastAsia" w:ascii="宋体" w:hAnsi="宋体" w:cs="宋体"/>
          <w:b/>
          <w:sz w:val="24"/>
          <w:szCs w:val="24"/>
        </w:rPr>
        <w:t>第六条：操作、维护与修理</w:t>
      </w:r>
    </w:p>
    <w:p>
      <w:pPr>
        <w:tabs>
          <w:tab w:val="left" w:pos="540"/>
        </w:tabs>
        <w:spacing w:line="360" w:lineRule="auto"/>
        <w:rPr>
          <w:rFonts w:ascii="宋体" w:hAnsi="宋体" w:cs="宋体"/>
          <w:sz w:val="24"/>
          <w:szCs w:val="24"/>
        </w:rPr>
      </w:pPr>
      <w:r>
        <w:rPr>
          <w:rFonts w:hint="eastAsia" w:ascii="宋体" w:hAnsi="宋体" w:cs="宋体"/>
          <w:sz w:val="24"/>
          <w:szCs w:val="24"/>
        </w:rPr>
        <w:t>1、双方约定机械由</w:t>
      </w:r>
      <w:r>
        <w:rPr>
          <w:rFonts w:hint="eastAsia" w:ascii="宋体" w:hAnsi="宋体" w:cs="宋体"/>
          <w:sz w:val="24"/>
          <w:szCs w:val="24"/>
          <w:u w:val="single"/>
        </w:rPr>
        <w:t xml:space="preserve"> 乙 </w:t>
      </w:r>
      <w:r>
        <w:rPr>
          <w:rFonts w:hint="eastAsia" w:ascii="宋体" w:hAnsi="宋体" w:cs="宋体"/>
          <w:sz w:val="24"/>
          <w:szCs w:val="24"/>
        </w:rPr>
        <w:t>方负责操作与维护。本合同约定的操作维护方应当按照机械运营、操作规定配备符合国家或地方法律法规规定的上岗条件的操作、指挥、维护等人员，也可委托具备相应资质的专业公司承担机械的操作与维护，受托方行为视为该委托方行为。上述操作人员工资、机械修理及维护等费用均已包含在合同总价中，乙方不得再另外主张。</w:t>
      </w:r>
    </w:p>
    <w:p>
      <w:pPr>
        <w:spacing w:line="360" w:lineRule="auto"/>
        <w:rPr>
          <w:rFonts w:ascii="宋体" w:hAnsi="宋体" w:cs="宋体"/>
          <w:sz w:val="24"/>
          <w:szCs w:val="24"/>
        </w:rPr>
      </w:pPr>
      <w:r>
        <w:rPr>
          <w:rFonts w:hint="eastAsia" w:ascii="宋体" w:hAnsi="宋体" w:cs="宋体"/>
          <w:sz w:val="24"/>
          <w:szCs w:val="24"/>
        </w:rPr>
        <w:t>2、因故障造成机械无法正常作业的，乙方应当自接到通知时起</w:t>
      </w:r>
      <w:r>
        <w:rPr>
          <w:rFonts w:hint="eastAsia" w:ascii="宋体" w:hAnsi="宋体" w:cs="宋体"/>
          <w:sz w:val="24"/>
          <w:szCs w:val="24"/>
          <w:u w:val="single"/>
        </w:rPr>
        <w:t xml:space="preserve"> 8 </w:t>
      </w:r>
      <w:r>
        <w:rPr>
          <w:rFonts w:hint="eastAsia" w:ascii="宋体" w:hAnsi="宋体" w:cs="宋体"/>
          <w:sz w:val="24"/>
          <w:szCs w:val="24"/>
        </w:rPr>
        <w:t>小时内到达现场维修。</w:t>
      </w:r>
    </w:p>
    <w:p>
      <w:pPr>
        <w:spacing w:line="360" w:lineRule="auto"/>
        <w:rPr>
          <w:rFonts w:ascii="宋体" w:hAnsi="宋体" w:cs="宋体"/>
          <w:sz w:val="24"/>
          <w:szCs w:val="24"/>
        </w:rPr>
      </w:pPr>
      <w:r>
        <w:rPr>
          <w:rFonts w:hint="eastAsia" w:ascii="宋体" w:hAnsi="宋体" w:cs="宋体"/>
          <w:b/>
          <w:sz w:val="24"/>
          <w:szCs w:val="24"/>
        </w:rPr>
        <w:t>第七条：双方的权利义务</w:t>
      </w:r>
    </w:p>
    <w:p>
      <w:pPr>
        <w:spacing w:line="360" w:lineRule="auto"/>
        <w:ind w:left="1084" w:hanging="1084" w:hangingChars="450"/>
        <w:rPr>
          <w:rFonts w:ascii="宋体" w:hAnsi="宋体" w:cs="宋体"/>
          <w:b/>
          <w:sz w:val="24"/>
          <w:szCs w:val="24"/>
        </w:rPr>
      </w:pPr>
      <w:r>
        <w:rPr>
          <w:rFonts w:hint="eastAsia" w:ascii="宋体" w:hAnsi="宋体" w:cs="宋体"/>
          <w:b/>
          <w:sz w:val="24"/>
          <w:szCs w:val="24"/>
        </w:rPr>
        <w:t>一、甲方的权利义务</w:t>
      </w:r>
    </w:p>
    <w:p>
      <w:pPr>
        <w:spacing w:line="360" w:lineRule="auto"/>
        <w:rPr>
          <w:rFonts w:ascii="宋体" w:hAnsi="宋体" w:cs="宋体"/>
          <w:sz w:val="24"/>
          <w:szCs w:val="24"/>
        </w:rPr>
      </w:pPr>
      <w:r>
        <w:rPr>
          <w:rFonts w:hint="eastAsia" w:ascii="宋体" w:hAnsi="宋体" w:cs="宋体"/>
          <w:sz w:val="24"/>
          <w:szCs w:val="24"/>
        </w:rPr>
        <w:t>1、甲方有权要求乙方按照合同约定提供合格的机械。</w:t>
      </w:r>
    </w:p>
    <w:p>
      <w:pPr>
        <w:spacing w:line="360" w:lineRule="auto"/>
        <w:rPr>
          <w:rFonts w:ascii="宋体" w:hAnsi="宋体" w:cs="宋体"/>
          <w:sz w:val="24"/>
          <w:szCs w:val="24"/>
        </w:rPr>
      </w:pPr>
      <w:r>
        <w:rPr>
          <w:rFonts w:hint="eastAsia" w:ascii="宋体" w:hAnsi="宋体" w:cs="宋体"/>
          <w:sz w:val="24"/>
          <w:szCs w:val="24"/>
        </w:rPr>
        <w:t>2、甲方有权要求乙方按照合同约定提供机械的维修保养服务。若因乙方原因导致机械毁损、灭失或者出现故障无法使用的，甲方有权解除合同或要求乙方更换同等型号、性能的机械，并要求乙方赔偿损失。</w:t>
      </w:r>
    </w:p>
    <w:p>
      <w:pPr>
        <w:spacing w:line="360" w:lineRule="auto"/>
        <w:rPr>
          <w:rFonts w:ascii="宋体" w:hAnsi="宋体" w:cs="宋体"/>
          <w:sz w:val="24"/>
          <w:szCs w:val="24"/>
        </w:rPr>
      </w:pPr>
      <w:r>
        <w:rPr>
          <w:rFonts w:hint="eastAsia" w:ascii="宋体" w:hAnsi="宋体" w:cs="宋体"/>
          <w:sz w:val="24"/>
          <w:szCs w:val="24"/>
        </w:rPr>
        <w:t>3、甲方应当按照合同约定的时间、方式和金额支付工程费用和其他费用。</w:t>
      </w:r>
    </w:p>
    <w:p>
      <w:pPr>
        <w:spacing w:line="360" w:lineRule="auto"/>
        <w:rPr>
          <w:rFonts w:ascii="宋体" w:hAnsi="宋体" w:cs="宋体"/>
          <w:sz w:val="24"/>
          <w:szCs w:val="24"/>
        </w:rPr>
      </w:pPr>
      <w:r>
        <w:rPr>
          <w:rFonts w:hint="eastAsia" w:ascii="宋体" w:hAnsi="宋体" w:cs="宋体"/>
          <w:sz w:val="24"/>
          <w:szCs w:val="24"/>
        </w:rPr>
        <w:t>4、</w:t>
      </w:r>
      <w:r>
        <w:rPr>
          <w:rStyle w:val="20"/>
          <w:rFonts w:hint="eastAsia" w:ascii="宋体" w:hAnsi="宋体" w:cs="宋体"/>
          <w:sz w:val="24"/>
          <w:szCs w:val="24"/>
        </w:rPr>
        <w:t>甲方应</w:t>
      </w:r>
      <w:r>
        <w:rPr>
          <w:rStyle w:val="36"/>
          <w:rFonts w:cs="宋体"/>
          <w:sz w:val="24"/>
          <w:szCs w:val="24"/>
        </w:rPr>
        <w:t>将水准点以书面形式提交给乙方，并进行现场交验；</w:t>
      </w:r>
    </w:p>
    <w:p>
      <w:pPr>
        <w:spacing w:line="360" w:lineRule="auto"/>
        <w:rPr>
          <w:rFonts w:ascii="宋体" w:hAnsi="宋体" w:cs="宋体"/>
          <w:sz w:val="24"/>
          <w:szCs w:val="24"/>
        </w:rPr>
      </w:pPr>
      <w:r>
        <w:rPr>
          <w:rFonts w:hint="eastAsia" w:ascii="宋体" w:hAnsi="宋体" w:cs="宋体"/>
          <w:sz w:val="24"/>
          <w:szCs w:val="24"/>
        </w:rPr>
        <w:t>5、甲方应当</w:t>
      </w:r>
      <w:r>
        <w:rPr>
          <w:rFonts w:hint="eastAsia" w:ascii="宋体" w:hAnsi="宋体" w:cs="宋体"/>
          <w:spacing w:val="-6"/>
          <w:sz w:val="24"/>
          <w:szCs w:val="24"/>
        </w:rPr>
        <w:t>为乙方提供机械进出场作业、其他维护作业的协助和便利，按时接收乙方交付的机械。</w:t>
      </w:r>
    </w:p>
    <w:p>
      <w:pPr>
        <w:spacing w:line="360" w:lineRule="auto"/>
        <w:rPr>
          <w:rFonts w:ascii="宋体" w:hAnsi="宋体" w:cs="宋体"/>
          <w:b/>
          <w:sz w:val="24"/>
          <w:szCs w:val="24"/>
        </w:rPr>
      </w:pPr>
      <w:r>
        <w:rPr>
          <w:rFonts w:hint="eastAsia" w:ascii="宋体" w:hAnsi="宋体" w:cs="宋体"/>
          <w:b/>
          <w:sz w:val="24"/>
          <w:szCs w:val="24"/>
        </w:rPr>
        <w:t>二、乙方的权利义务</w:t>
      </w:r>
    </w:p>
    <w:p>
      <w:pPr>
        <w:spacing w:line="360" w:lineRule="auto"/>
        <w:rPr>
          <w:rFonts w:ascii="宋体" w:hAnsi="宋体" w:cs="宋体"/>
          <w:sz w:val="24"/>
          <w:szCs w:val="24"/>
        </w:rPr>
      </w:pPr>
      <w:r>
        <w:rPr>
          <w:rFonts w:hint="eastAsia" w:ascii="宋体" w:hAnsi="宋体" w:cs="宋体"/>
          <w:sz w:val="24"/>
          <w:szCs w:val="24"/>
        </w:rPr>
        <w:t xml:space="preserve">1、乙方有权按照合同约定收取工程款。有义务按照甲方要求和施工图纸进行施工，并保证通过验收并达到合格标准。 </w:t>
      </w:r>
    </w:p>
    <w:p>
      <w:pPr>
        <w:spacing w:line="360" w:lineRule="auto"/>
        <w:rPr>
          <w:rFonts w:ascii="宋体" w:hAnsi="宋体" w:cs="宋体"/>
          <w:sz w:val="24"/>
          <w:szCs w:val="24"/>
        </w:rPr>
      </w:pPr>
      <w:r>
        <w:rPr>
          <w:rFonts w:hint="eastAsia" w:ascii="宋体" w:hAnsi="宋体" w:cs="宋体"/>
          <w:sz w:val="24"/>
          <w:szCs w:val="24"/>
        </w:rPr>
        <w:t>2、因甲方原因导致的机械毁损灭失,乙方有权要求甲方赔偿。</w:t>
      </w:r>
    </w:p>
    <w:p>
      <w:pPr>
        <w:spacing w:line="360" w:lineRule="auto"/>
        <w:rPr>
          <w:rFonts w:ascii="宋体" w:hAnsi="宋体" w:cs="宋体"/>
          <w:sz w:val="24"/>
          <w:szCs w:val="24"/>
        </w:rPr>
      </w:pPr>
      <w:r>
        <w:rPr>
          <w:rFonts w:hint="eastAsia" w:ascii="宋体" w:hAnsi="宋体" w:cs="宋体"/>
          <w:sz w:val="24"/>
          <w:szCs w:val="24"/>
        </w:rPr>
        <w:t>3、乙方应当按照约定的时间、地点向甲方提供约定的能正常使用的机械，不得提供已经淘汰或报废的机械。</w:t>
      </w:r>
    </w:p>
    <w:p>
      <w:pPr>
        <w:spacing w:line="360" w:lineRule="auto"/>
        <w:rPr>
          <w:rFonts w:ascii="宋体" w:hAnsi="宋体" w:cs="宋体"/>
          <w:sz w:val="24"/>
          <w:szCs w:val="24"/>
        </w:rPr>
      </w:pPr>
      <w:r>
        <w:rPr>
          <w:rFonts w:hint="eastAsia" w:ascii="宋体" w:hAnsi="宋体" w:cs="宋体"/>
          <w:sz w:val="24"/>
          <w:szCs w:val="24"/>
        </w:rPr>
        <w:t>4、法律法规规定应当提供生产厂家生产许可证或产品合格证等文件，或者需要到相关部门备案的，乙方应当提供或办理备案手续。</w:t>
      </w:r>
    </w:p>
    <w:p>
      <w:pPr>
        <w:spacing w:line="360" w:lineRule="auto"/>
        <w:rPr>
          <w:rFonts w:ascii="宋体" w:hAnsi="宋体" w:cs="宋体"/>
          <w:sz w:val="24"/>
          <w:szCs w:val="24"/>
        </w:rPr>
      </w:pPr>
      <w:r>
        <w:rPr>
          <w:rFonts w:hint="eastAsia" w:ascii="宋体" w:hAnsi="宋体" w:cs="宋体"/>
          <w:sz w:val="24"/>
          <w:szCs w:val="24"/>
        </w:rPr>
        <w:t>5、乙方应当向甲方提供机械的使用环境、安全使用要求、操作维护注意事项等必要的技术资料或技术说明。</w:t>
      </w:r>
    </w:p>
    <w:p>
      <w:pPr>
        <w:spacing w:line="360" w:lineRule="auto"/>
        <w:rPr>
          <w:rFonts w:ascii="宋体" w:hAnsi="宋体" w:cs="宋体"/>
          <w:sz w:val="24"/>
          <w:szCs w:val="24"/>
        </w:rPr>
      </w:pPr>
      <w:r>
        <w:rPr>
          <w:rFonts w:hint="eastAsia" w:ascii="宋体" w:hAnsi="宋体" w:cs="宋体"/>
          <w:sz w:val="24"/>
          <w:szCs w:val="24"/>
        </w:rPr>
        <w:t>6、乙方应当提供技术保障，承担租赁期间的维修保养义务。</w:t>
      </w:r>
    </w:p>
    <w:p>
      <w:pPr>
        <w:spacing w:line="360" w:lineRule="auto"/>
        <w:rPr>
          <w:rFonts w:ascii="宋体" w:hAnsi="宋体" w:cs="宋体"/>
          <w:sz w:val="24"/>
          <w:szCs w:val="24"/>
        </w:rPr>
      </w:pPr>
      <w:r>
        <w:rPr>
          <w:rFonts w:hint="eastAsia" w:ascii="宋体" w:hAnsi="宋体" w:cs="宋体"/>
          <w:sz w:val="24"/>
          <w:szCs w:val="24"/>
        </w:rPr>
        <w:t>7、合同约定应由乙方派出随机操作人员的，乙方派出的随机操作人员必须持证上岗，服从甲方管理，遵守甲方各项规章制度，并应拒绝甲方提出的违章作业。</w:t>
      </w:r>
    </w:p>
    <w:p>
      <w:pPr>
        <w:spacing w:line="360" w:lineRule="auto"/>
        <w:rPr>
          <w:rFonts w:ascii="宋体" w:hAnsi="宋体" w:cs="宋体"/>
          <w:sz w:val="24"/>
          <w:szCs w:val="24"/>
        </w:rPr>
      </w:pPr>
      <w:r>
        <w:rPr>
          <w:rFonts w:hint="eastAsia" w:ascii="宋体" w:hAnsi="宋体" w:cs="宋体"/>
          <w:sz w:val="24"/>
          <w:szCs w:val="24"/>
        </w:rPr>
        <w:t>8、乙方保证在施工期间不违章操作，并保证在施工期间不出现包括甲乙双方人员在内的任何人员的伤亡，如有伤亡乙方自愿承担全部责任，包括对甲乙双方伤亡人员的一切赔偿。</w:t>
      </w:r>
    </w:p>
    <w:p>
      <w:pPr>
        <w:spacing w:line="360" w:lineRule="auto"/>
        <w:rPr>
          <w:rFonts w:ascii="宋体" w:hAnsi="宋体" w:cs="宋体"/>
          <w:sz w:val="24"/>
          <w:szCs w:val="24"/>
        </w:rPr>
      </w:pPr>
      <w:r>
        <w:rPr>
          <w:rFonts w:hint="eastAsia" w:ascii="宋体" w:hAnsi="宋体" w:cs="宋体"/>
          <w:sz w:val="24"/>
          <w:szCs w:val="24"/>
        </w:rPr>
        <w:t>9、乙方对租赁机械的安全和停放、保管、保养承担全部责任，因乙方原因导致机械毁损灭失的，概由乙方自行承担责任。</w:t>
      </w:r>
    </w:p>
    <w:p>
      <w:pPr>
        <w:spacing w:line="360" w:lineRule="auto"/>
        <w:rPr>
          <w:rFonts w:ascii="宋体" w:hAnsi="宋体" w:cs="宋体"/>
          <w:sz w:val="24"/>
          <w:szCs w:val="24"/>
        </w:rPr>
      </w:pPr>
      <w:r>
        <w:rPr>
          <w:rFonts w:hint="eastAsia" w:ascii="宋体" w:hAnsi="宋体" w:cs="宋体"/>
          <w:b/>
          <w:sz w:val="24"/>
          <w:szCs w:val="24"/>
        </w:rPr>
        <w:t>第八条：违约责任</w:t>
      </w:r>
    </w:p>
    <w:p>
      <w:pPr>
        <w:spacing w:line="360" w:lineRule="auto"/>
        <w:rPr>
          <w:rFonts w:ascii="宋体" w:hAnsi="宋体" w:cs="宋体"/>
          <w:b/>
          <w:sz w:val="24"/>
          <w:szCs w:val="24"/>
        </w:rPr>
      </w:pPr>
      <w:r>
        <w:rPr>
          <w:rFonts w:hint="eastAsia" w:ascii="宋体" w:hAnsi="宋体" w:cs="宋体"/>
          <w:b/>
          <w:sz w:val="24"/>
          <w:szCs w:val="24"/>
        </w:rPr>
        <w:t>一、甲方违约责任：</w:t>
      </w:r>
    </w:p>
    <w:p>
      <w:pPr>
        <w:spacing w:line="360" w:lineRule="auto"/>
        <w:rPr>
          <w:rFonts w:ascii="宋体" w:hAnsi="宋体" w:cs="宋体"/>
          <w:sz w:val="24"/>
          <w:szCs w:val="24"/>
        </w:rPr>
      </w:pPr>
      <w:r>
        <w:rPr>
          <w:rFonts w:hint="eastAsia" w:ascii="宋体" w:hAnsi="宋体" w:cs="宋体"/>
          <w:sz w:val="24"/>
          <w:szCs w:val="24"/>
        </w:rPr>
        <w:t>1、甲方未按有关法律法规规定或合同约定的方法使用机械，致使租赁机械受到损失的，乙方有权解除合同并要求甲方赔偿损失。</w:t>
      </w:r>
    </w:p>
    <w:p>
      <w:pPr>
        <w:spacing w:line="360" w:lineRule="auto"/>
        <w:rPr>
          <w:rFonts w:ascii="宋体" w:hAnsi="宋体" w:cs="宋体"/>
          <w:sz w:val="24"/>
          <w:szCs w:val="24"/>
        </w:rPr>
      </w:pPr>
      <w:r>
        <w:rPr>
          <w:rFonts w:hint="eastAsia" w:ascii="宋体" w:hAnsi="宋体" w:cs="宋体"/>
          <w:sz w:val="24"/>
          <w:szCs w:val="24"/>
        </w:rPr>
        <w:t>2、甲方未经乙方书面许可擅自将机械转租的，乙方有权解除合同并要求甲方赔偿损失。</w:t>
      </w:r>
    </w:p>
    <w:p>
      <w:pPr>
        <w:pStyle w:val="7"/>
        <w:rPr>
          <w:rFonts w:ascii="宋体" w:hAnsi="宋体" w:cs="宋体"/>
          <w:sz w:val="24"/>
          <w:szCs w:val="24"/>
        </w:rPr>
      </w:pPr>
      <w:r>
        <w:rPr>
          <w:rStyle w:val="22"/>
          <w:rFonts w:hint="eastAsia" w:ascii="宋体" w:hAnsi="宋体" w:cs="宋体"/>
          <w:sz w:val="24"/>
          <w:szCs w:val="24"/>
        </w:rPr>
        <w:t>3</w:t>
      </w:r>
      <w:r>
        <w:rPr>
          <w:rFonts w:hint="eastAsia" w:ascii="宋体" w:hAnsi="宋体" w:cs="宋体"/>
          <w:sz w:val="24"/>
          <w:szCs w:val="24"/>
        </w:rPr>
        <w:t>、甲方必须按照合同约定按时足额支付工程款。</w:t>
      </w:r>
    </w:p>
    <w:p>
      <w:pPr>
        <w:spacing w:line="360" w:lineRule="auto"/>
        <w:rPr>
          <w:rFonts w:ascii="宋体" w:hAnsi="宋体" w:cs="宋体"/>
          <w:b/>
          <w:sz w:val="24"/>
          <w:szCs w:val="24"/>
        </w:rPr>
      </w:pPr>
      <w:r>
        <w:rPr>
          <w:rFonts w:hint="eastAsia" w:ascii="宋体" w:hAnsi="宋体" w:cs="宋体"/>
          <w:b/>
          <w:sz w:val="24"/>
          <w:szCs w:val="24"/>
        </w:rPr>
        <w:t>二、乙方违约责任：</w:t>
      </w:r>
    </w:p>
    <w:p>
      <w:pPr>
        <w:spacing w:line="360" w:lineRule="auto"/>
        <w:rPr>
          <w:rFonts w:ascii="宋体" w:hAnsi="宋体" w:cs="宋体"/>
          <w:sz w:val="24"/>
          <w:szCs w:val="24"/>
        </w:rPr>
      </w:pPr>
      <w:r>
        <w:rPr>
          <w:rFonts w:hint="eastAsia" w:ascii="宋体" w:hAnsi="宋体" w:cs="宋体"/>
          <w:sz w:val="24"/>
          <w:szCs w:val="24"/>
        </w:rPr>
        <w:t xml:space="preserve">1、乙方无法提供合同约定的机械或提供的机械型号和规格与合同不符，经甲方书面催告后3日内仍不能按时履行或提供的替代机械达不到甲方要求，导致合同无法履行的，甲方有权解除合同并要求乙方支付违约金 </w:t>
      </w:r>
      <w:r>
        <w:rPr>
          <w:rFonts w:hint="eastAsia" w:ascii="宋体" w:hAnsi="宋体" w:cs="宋体"/>
          <w:sz w:val="24"/>
          <w:szCs w:val="24"/>
          <w:u w:val="single"/>
        </w:rPr>
        <w:t xml:space="preserve">10000 </w:t>
      </w:r>
      <w:r>
        <w:rPr>
          <w:rFonts w:hint="eastAsia" w:ascii="宋体" w:hAnsi="宋体" w:cs="宋体"/>
          <w:sz w:val="24"/>
          <w:szCs w:val="24"/>
        </w:rPr>
        <w:t>元。</w:t>
      </w:r>
    </w:p>
    <w:p>
      <w:pPr>
        <w:spacing w:line="360" w:lineRule="auto"/>
        <w:rPr>
          <w:rFonts w:ascii="宋体" w:hAnsi="宋体" w:cs="宋体"/>
          <w:sz w:val="24"/>
          <w:szCs w:val="24"/>
        </w:rPr>
      </w:pPr>
      <w:r>
        <w:rPr>
          <w:rFonts w:hint="eastAsia" w:ascii="宋体" w:hAnsi="宋体" w:cs="宋体"/>
          <w:sz w:val="24"/>
          <w:szCs w:val="24"/>
        </w:rPr>
        <w:t>2、乙方未按合同约定日期完成工程的，每逾期一日应按照结算金额</w:t>
      </w:r>
      <w:r>
        <w:rPr>
          <w:rFonts w:hint="eastAsia" w:ascii="宋体" w:hAnsi="宋体" w:cs="宋体"/>
          <w:sz w:val="24"/>
          <w:szCs w:val="24"/>
          <w:u w:val="single"/>
        </w:rPr>
        <w:t xml:space="preserve"> 5 </w:t>
      </w:r>
      <w:r>
        <w:rPr>
          <w:rFonts w:hint="eastAsia" w:ascii="宋体" w:hAnsi="宋体" w:cs="宋体"/>
          <w:sz w:val="24"/>
          <w:szCs w:val="24"/>
        </w:rPr>
        <w:t>‰的标准向甲方支付迟延履行违约金，但违约金总额不超过结算总额的</w:t>
      </w:r>
      <w:r>
        <w:rPr>
          <w:rFonts w:hint="eastAsia" w:ascii="宋体" w:hAnsi="宋体" w:cs="宋体"/>
          <w:sz w:val="24"/>
          <w:szCs w:val="24"/>
          <w:u w:val="single"/>
        </w:rPr>
        <w:t xml:space="preserve"> 30 </w:t>
      </w:r>
      <w:r>
        <w:rPr>
          <w:rFonts w:hint="eastAsia" w:ascii="宋体" w:hAnsi="宋体" w:cs="宋体"/>
          <w:sz w:val="24"/>
          <w:szCs w:val="24"/>
        </w:rPr>
        <w:t>%。凡逾期满</w:t>
      </w:r>
      <w:r>
        <w:rPr>
          <w:rFonts w:hint="eastAsia" w:ascii="宋体" w:hAnsi="宋体" w:cs="宋体"/>
          <w:sz w:val="24"/>
          <w:szCs w:val="24"/>
          <w:u w:val="single"/>
        </w:rPr>
        <w:t xml:space="preserve"> 30</w:t>
      </w:r>
      <w:r>
        <w:rPr>
          <w:rFonts w:hint="eastAsia" w:ascii="宋体" w:hAnsi="宋体" w:cs="宋体"/>
          <w:sz w:val="24"/>
          <w:szCs w:val="24"/>
        </w:rPr>
        <w:t>日的，甲方有权解除合同并</w:t>
      </w:r>
      <w:bookmarkStart w:id="0" w:name="_Hlk61964242"/>
      <w:r>
        <w:rPr>
          <w:rFonts w:hint="eastAsia" w:ascii="宋体" w:hAnsi="宋体" w:cs="宋体"/>
          <w:sz w:val="24"/>
          <w:szCs w:val="24"/>
        </w:rPr>
        <w:t>要求乙方支付违约金</w:t>
      </w:r>
      <w:r>
        <w:rPr>
          <w:rFonts w:hint="eastAsia" w:ascii="宋体" w:hAnsi="宋体" w:cs="宋体"/>
          <w:sz w:val="24"/>
          <w:szCs w:val="24"/>
          <w:u w:val="single"/>
        </w:rPr>
        <w:t>30</w:t>
      </w:r>
      <w:r>
        <w:rPr>
          <w:rFonts w:hint="eastAsia" w:ascii="宋体" w:hAnsi="宋体" w:cs="宋体"/>
          <w:sz w:val="24"/>
          <w:szCs w:val="24"/>
        </w:rPr>
        <w:t>万</w:t>
      </w:r>
      <w:r>
        <w:rPr>
          <w:rStyle w:val="22"/>
          <w:rFonts w:hint="eastAsia" w:ascii="宋体" w:hAnsi="宋体" w:cs="宋体"/>
          <w:sz w:val="24"/>
          <w:szCs w:val="24"/>
        </w:rPr>
        <w:t>元</w:t>
      </w:r>
      <w:r>
        <w:rPr>
          <w:rFonts w:hint="eastAsia" w:ascii="宋体" w:hAnsi="宋体" w:cs="宋体"/>
          <w:sz w:val="24"/>
          <w:szCs w:val="24"/>
        </w:rPr>
        <w:t>。</w:t>
      </w:r>
      <w:bookmarkEnd w:id="0"/>
    </w:p>
    <w:p>
      <w:pPr>
        <w:spacing w:line="360" w:lineRule="auto"/>
        <w:rPr>
          <w:rFonts w:ascii="宋体" w:hAnsi="宋体" w:cs="宋体"/>
          <w:sz w:val="24"/>
          <w:szCs w:val="24"/>
        </w:rPr>
      </w:pPr>
      <w:r>
        <w:rPr>
          <w:rFonts w:hint="eastAsia" w:ascii="宋体" w:hAnsi="宋体" w:cs="宋体"/>
          <w:sz w:val="24"/>
          <w:szCs w:val="24"/>
        </w:rPr>
        <w:t>3、在合同期间因乙方原因导致安全事故或环保事故的，相关法律责任和赔偿责任概由乙方承担，同时甲方有权要求乙方承担合同价20%的违约金责任。</w:t>
      </w:r>
    </w:p>
    <w:p>
      <w:pPr>
        <w:spacing w:line="360" w:lineRule="auto"/>
        <w:rPr>
          <w:rFonts w:ascii="宋体" w:hAnsi="宋体" w:cs="宋体"/>
          <w:b/>
          <w:sz w:val="24"/>
          <w:szCs w:val="24"/>
        </w:rPr>
      </w:pPr>
      <w:r>
        <w:rPr>
          <w:rFonts w:hint="eastAsia" w:ascii="宋体" w:hAnsi="宋体" w:cs="宋体"/>
          <w:b/>
          <w:sz w:val="24"/>
          <w:szCs w:val="24"/>
        </w:rPr>
        <w:t>第九条：不可抗力</w:t>
      </w:r>
    </w:p>
    <w:p>
      <w:pPr>
        <w:spacing w:line="360" w:lineRule="auto"/>
        <w:ind w:firstLine="480" w:firstLineChars="200"/>
        <w:rPr>
          <w:rFonts w:ascii="宋体" w:hAnsi="宋体" w:cs="宋体"/>
          <w:sz w:val="24"/>
          <w:szCs w:val="24"/>
        </w:rPr>
      </w:pPr>
      <w:r>
        <w:rPr>
          <w:rFonts w:hint="eastAsia" w:ascii="宋体" w:hAnsi="宋体" w:cs="宋体"/>
          <w:bCs/>
          <w:iCs/>
          <w:sz w:val="24"/>
          <w:szCs w:val="24"/>
        </w:rPr>
        <w:t>一方当事人</w:t>
      </w:r>
      <w:r>
        <w:rPr>
          <w:rFonts w:hint="eastAsia" w:ascii="宋体" w:hAnsi="宋体" w:cs="宋体"/>
          <w:sz w:val="24"/>
          <w:szCs w:val="24"/>
        </w:rPr>
        <w:t>因不可抗力不能按照约定履行本合同的，根据不可抗力的影响，</w:t>
      </w:r>
      <w:r>
        <w:rPr>
          <w:rFonts w:hint="eastAsia" w:ascii="宋体" w:hAnsi="宋体" w:cs="宋体"/>
          <w:bCs/>
          <w:iCs/>
          <w:sz w:val="24"/>
          <w:szCs w:val="24"/>
        </w:rPr>
        <w:t>可</w:t>
      </w:r>
      <w:r>
        <w:rPr>
          <w:rFonts w:hint="eastAsia" w:ascii="宋体" w:hAnsi="宋体" w:cs="宋体"/>
          <w:sz w:val="24"/>
          <w:szCs w:val="24"/>
        </w:rPr>
        <w:t>部分或全部免除责任，但应当及时告知</w:t>
      </w:r>
      <w:r>
        <w:rPr>
          <w:rFonts w:hint="eastAsia" w:ascii="宋体" w:hAnsi="宋体" w:cs="宋体"/>
          <w:bCs/>
          <w:iCs/>
          <w:sz w:val="24"/>
          <w:szCs w:val="24"/>
        </w:rPr>
        <w:t>对</w:t>
      </w:r>
      <w:r>
        <w:rPr>
          <w:rFonts w:hint="eastAsia" w:ascii="宋体" w:hAnsi="宋体" w:cs="宋体"/>
          <w:sz w:val="24"/>
          <w:szCs w:val="24"/>
        </w:rPr>
        <w:t>方，并自不可抗力结束之日起十五日内向</w:t>
      </w:r>
      <w:r>
        <w:rPr>
          <w:rFonts w:hint="eastAsia" w:ascii="宋体" w:hAnsi="宋体" w:cs="宋体"/>
          <w:bCs/>
          <w:iCs/>
          <w:sz w:val="24"/>
          <w:szCs w:val="24"/>
        </w:rPr>
        <w:t>对</w:t>
      </w:r>
      <w:r>
        <w:rPr>
          <w:rFonts w:hint="eastAsia" w:ascii="宋体" w:hAnsi="宋体" w:cs="宋体"/>
          <w:sz w:val="24"/>
          <w:szCs w:val="24"/>
        </w:rPr>
        <w:t>方当事人提供证明。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b/>
          <w:sz w:val="24"/>
          <w:szCs w:val="24"/>
        </w:rPr>
        <w:t>第十条：争议解决</w:t>
      </w:r>
    </w:p>
    <w:p>
      <w:pPr>
        <w:spacing w:line="360" w:lineRule="auto"/>
        <w:ind w:firstLine="480" w:firstLineChars="200"/>
        <w:rPr>
          <w:rFonts w:ascii="宋体" w:hAnsi="宋体" w:cs="宋体"/>
          <w:sz w:val="24"/>
          <w:szCs w:val="24"/>
        </w:rPr>
      </w:pPr>
      <w:r>
        <w:rPr>
          <w:rFonts w:hint="eastAsia" w:ascii="宋体" w:hAnsi="宋体" w:cs="宋体"/>
          <w:sz w:val="24"/>
          <w:szCs w:val="24"/>
        </w:rPr>
        <w:t>本合同项下发生的争议，由双方协商解决，也可由行业主管部门调解，协商或者调解不成的，按下列第</w:t>
      </w:r>
      <w:r>
        <w:rPr>
          <w:rFonts w:hint="eastAsia" w:ascii="宋体" w:hAnsi="宋体" w:cs="宋体"/>
          <w:sz w:val="24"/>
          <w:szCs w:val="24"/>
          <w:u w:val="single"/>
        </w:rPr>
        <w:t xml:space="preserve"> （1） </w:t>
      </w:r>
      <w:r>
        <w:rPr>
          <w:rFonts w:hint="eastAsia" w:ascii="宋体" w:hAnsi="宋体" w:cs="宋体"/>
          <w:sz w:val="24"/>
          <w:szCs w:val="24"/>
        </w:rPr>
        <w:t>种方式解决（只能选择一种）。</w:t>
      </w:r>
    </w:p>
    <w:p>
      <w:pPr>
        <w:spacing w:line="360" w:lineRule="auto"/>
        <w:rPr>
          <w:rFonts w:ascii="宋体" w:hAnsi="宋体" w:cs="宋体"/>
          <w:sz w:val="24"/>
          <w:szCs w:val="24"/>
        </w:rPr>
      </w:pPr>
      <w:r>
        <w:rPr>
          <w:rFonts w:hint="eastAsia" w:ascii="宋体" w:hAnsi="宋体" w:cs="宋体"/>
          <w:sz w:val="24"/>
          <w:szCs w:val="24"/>
        </w:rPr>
        <w:t>（1）向甲方所在地的人民法院提起诉讼；</w:t>
      </w:r>
    </w:p>
    <w:p>
      <w:pPr>
        <w:spacing w:line="360" w:lineRule="auto"/>
        <w:rPr>
          <w:rFonts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 xml:space="preserve">    无    </w:t>
      </w:r>
      <w:r>
        <w:rPr>
          <w:rFonts w:hint="eastAsia" w:ascii="宋体" w:hAnsi="宋体" w:cs="宋体"/>
          <w:sz w:val="24"/>
          <w:szCs w:val="24"/>
        </w:rPr>
        <w:t>仲裁委员会申请裁决。</w:t>
      </w:r>
    </w:p>
    <w:p>
      <w:pPr>
        <w:spacing w:line="360" w:lineRule="auto"/>
        <w:rPr>
          <w:rFonts w:ascii="宋体" w:hAnsi="宋体" w:cs="宋体"/>
          <w:b/>
          <w:sz w:val="24"/>
          <w:szCs w:val="24"/>
        </w:rPr>
      </w:pPr>
      <w:r>
        <w:rPr>
          <w:rFonts w:hint="eastAsia" w:ascii="宋体" w:hAnsi="宋体" w:cs="宋体"/>
          <w:b/>
          <w:sz w:val="24"/>
          <w:szCs w:val="24"/>
        </w:rPr>
        <w:t>第十一条：其他条款</w:t>
      </w:r>
    </w:p>
    <w:p>
      <w:pPr>
        <w:tabs>
          <w:tab w:val="left" w:pos="2400"/>
          <w:tab w:val="left" w:pos="2700"/>
          <w:tab w:val="left" w:pos="3000"/>
          <w:tab w:val="left" w:pos="3300"/>
          <w:tab w:val="left" w:pos="3600"/>
        </w:tabs>
        <w:spacing w:line="360" w:lineRule="auto"/>
        <w:ind w:firstLine="480" w:firstLineChars="200"/>
        <w:rPr>
          <w:rFonts w:ascii="宋体" w:hAnsi="宋体" w:cs="宋体"/>
          <w:sz w:val="24"/>
          <w:szCs w:val="24"/>
        </w:rPr>
      </w:pPr>
      <w:r>
        <w:rPr>
          <w:rFonts w:hint="eastAsia" w:ascii="宋体" w:hAnsi="宋体" w:cs="宋体"/>
          <w:sz w:val="24"/>
          <w:szCs w:val="24"/>
        </w:rPr>
        <w:t>本合同自双方签字盖章之日起生效。本合同一式</w:t>
      </w:r>
      <w:r>
        <w:rPr>
          <w:rFonts w:hint="eastAsia" w:ascii="宋体" w:hAnsi="宋体" w:cs="宋体"/>
          <w:spacing w:val="8"/>
          <w:sz w:val="24"/>
          <w:szCs w:val="24"/>
          <w:u w:val="single"/>
        </w:rPr>
        <w:t xml:space="preserve"> 陆 </w:t>
      </w:r>
      <w:r>
        <w:rPr>
          <w:rFonts w:hint="eastAsia" w:ascii="宋体" w:hAnsi="宋体" w:cs="宋体"/>
          <w:sz w:val="24"/>
          <w:szCs w:val="24"/>
        </w:rPr>
        <w:t>份，具有同等法律效力，其中甲方</w:t>
      </w:r>
      <w:r>
        <w:rPr>
          <w:rFonts w:hint="eastAsia" w:ascii="宋体" w:hAnsi="宋体" w:cs="宋体"/>
          <w:sz w:val="24"/>
          <w:szCs w:val="24"/>
          <w:u w:val="single"/>
        </w:rPr>
        <w:t xml:space="preserve"> 贰 </w:t>
      </w:r>
      <w:r>
        <w:rPr>
          <w:rFonts w:hint="eastAsia" w:ascii="宋体" w:hAnsi="宋体" w:cs="宋体"/>
          <w:sz w:val="24"/>
          <w:szCs w:val="24"/>
        </w:rPr>
        <w:t>份，乙方</w:t>
      </w:r>
      <w:r>
        <w:rPr>
          <w:rFonts w:hint="eastAsia" w:ascii="宋体" w:hAnsi="宋体" w:cs="宋体"/>
          <w:spacing w:val="8"/>
          <w:sz w:val="24"/>
          <w:szCs w:val="24"/>
          <w:u w:val="single"/>
        </w:rPr>
        <w:t xml:space="preserve"> 肆 </w:t>
      </w:r>
      <w:r>
        <w:rPr>
          <w:rFonts w:hint="eastAsia" w:ascii="宋体" w:hAnsi="宋体" w:cs="宋体"/>
          <w:sz w:val="24"/>
          <w:szCs w:val="24"/>
        </w:rPr>
        <w:t>份。</w:t>
      </w:r>
    </w:p>
    <w:p>
      <w:pPr>
        <w:rPr>
          <w:rFonts w:ascii="宋体" w:hAnsi="宋体" w:cs="宋体"/>
          <w:sz w:val="24"/>
          <w:szCs w:val="24"/>
        </w:rPr>
      </w:pPr>
      <w:r>
        <w:rPr>
          <w:rFonts w:hint="eastAsia" w:ascii="宋体" w:hAnsi="宋体" w:cs="宋体"/>
          <w:sz w:val="24"/>
          <w:szCs w:val="24"/>
        </w:rPr>
        <w:t xml:space="preserve">   （以下无正文）</w:t>
      </w:r>
    </w:p>
    <w:p>
      <w:pPr>
        <w:adjustRightInd w:val="0"/>
        <w:snapToGrid w:val="0"/>
        <w:spacing w:line="360" w:lineRule="exact"/>
        <w:rPr>
          <w:rFonts w:ascii="宋体" w:hAnsi="宋体" w:cs="宋体"/>
          <w:b/>
          <w:sz w:val="24"/>
          <w:szCs w:val="24"/>
        </w:rPr>
      </w:pPr>
    </w:p>
    <w:p>
      <w:pPr>
        <w:adjustRightInd w:val="0"/>
        <w:snapToGrid w:val="0"/>
        <w:spacing w:line="360" w:lineRule="exact"/>
        <w:rPr>
          <w:rFonts w:ascii="宋体" w:hAnsi="宋体" w:cs="宋体"/>
          <w:b/>
          <w:sz w:val="24"/>
          <w:szCs w:val="24"/>
          <w:u w:val="single"/>
        </w:rPr>
      </w:pPr>
      <w:r>
        <w:rPr>
          <w:rFonts w:hint="eastAsia" w:ascii="宋体" w:hAnsi="宋体" w:cs="宋体"/>
          <w:b/>
          <w:sz w:val="24"/>
          <w:szCs w:val="24"/>
        </w:rPr>
        <w:t>甲    方：</w:t>
      </w:r>
      <w:r>
        <w:rPr>
          <w:rFonts w:hint="eastAsia" w:ascii="宋体" w:hAnsi="宋体" w:cs="宋体"/>
          <w:bCs/>
          <w:szCs w:val="21"/>
          <w:u w:val="single"/>
        </w:rPr>
        <w:t>滨海县苏港市政工程有限公司</w:t>
      </w:r>
      <w:r>
        <w:rPr>
          <w:rFonts w:hint="eastAsia" w:ascii="宋体" w:hAnsi="宋体" w:cs="宋体"/>
          <w:b/>
          <w:sz w:val="24"/>
          <w:szCs w:val="24"/>
        </w:rPr>
        <w:t xml:space="preserve">    乙    方：</w:t>
      </w:r>
      <w:r>
        <w:rPr>
          <w:rFonts w:hint="eastAsia" w:ascii="宋体" w:hAnsi="宋体" w:cs="宋体"/>
          <w:b/>
          <w:sz w:val="24"/>
          <w:szCs w:val="24"/>
          <w:u w:val="single"/>
        </w:rPr>
        <w:t xml:space="preserve">                      </w:t>
      </w:r>
    </w:p>
    <w:p>
      <w:pPr>
        <w:adjustRightInd w:val="0"/>
        <w:snapToGrid w:val="0"/>
        <w:spacing w:line="360" w:lineRule="exact"/>
        <w:rPr>
          <w:rFonts w:ascii="宋体" w:hAnsi="宋体" w:cs="宋体"/>
          <w:sz w:val="24"/>
          <w:szCs w:val="24"/>
        </w:rPr>
      </w:pPr>
      <w:r>
        <w:rPr>
          <w:rFonts w:hint="eastAsia" w:ascii="宋体" w:hAnsi="宋体" w:cs="宋体"/>
          <w:sz w:val="24"/>
          <w:szCs w:val="24"/>
        </w:rPr>
        <w:t xml:space="preserve">  </w:t>
      </w:r>
    </w:p>
    <w:p>
      <w:pPr>
        <w:adjustRightInd w:val="0"/>
        <w:snapToGrid w:val="0"/>
        <w:spacing w:line="360" w:lineRule="exact"/>
        <w:rPr>
          <w:rFonts w:ascii="宋体" w:hAnsi="宋体" w:cs="宋体"/>
          <w:sz w:val="24"/>
          <w:szCs w:val="24"/>
          <w:u w:val="single"/>
        </w:rPr>
      </w:pPr>
      <w:r>
        <w:rPr>
          <w:rFonts w:hint="eastAsia" w:ascii="宋体" w:hAnsi="宋体" w:cs="宋体"/>
          <w:sz w:val="24"/>
          <w:szCs w:val="24"/>
        </w:rPr>
        <w:t>签约代表：</w:t>
      </w:r>
      <w:r>
        <w:rPr>
          <w:rFonts w:hint="eastAsia" w:ascii="宋体" w:hAnsi="宋体" w:cs="宋体"/>
          <w:sz w:val="24"/>
          <w:szCs w:val="24"/>
          <w:u w:val="single"/>
        </w:rPr>
        <w:t xml:space="preserve">                       </w:t>
      </w:r>
      <w:r>
        <w:rPr>
          <w:rFonts w:hint="eastAsia" w:ascii="宋体" w:hAnsi="宋体" w:cs="宋体"/>
          <w:sz w:val="24"/>
          <w:szCs w:val="24"/>
        </w:rPr>
        <w:t xml:space="preserve">    签约代表：</w:t>
      </w:r>
      <w:r>
        <w:rPr>
          <w:rFonts w:hint="eastAsia" w:ascii="宋体" w:hAnsi="宋体" w:cs="宋体"/>
          <w:sz w:val="24"/>
          <w:szCs w:val="24"/>
          <w:u w:val="single"/>
        </w:rPr>
        <w:t xml:space="preserve">                                      </w:t>
      </w:r>
    </w:p>
    <w:p>
      <w:pPr>
        <w:adjustRightInd w:val="0"/>
        <w:snapToGrid w:val="0"/>
        <w:spacing w:line="360" w:lineRule="exact"/>
        <w:rPr>
          <w:rFonts w:ascii="宋体" w:hAnsi="宋体" w:cs="宋体"/>
          <w:sz w:val="24"/>
          <w:szCs w:val="24"/>
          <w:u w:val="single"/>
        </w:rPr>
      </w:pPr>
    </w:p>
    <w:p>
      <w:pPr>
        <w:adjustRightInd w:val="0"/>
        <w:snapToGrid w:val="0"/>
        <w:spacing w:line="3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pPr>
        <w:adjustRightInd w:val="0"/>
        <w:snapToGrid w:val="0"/>
        <w:spacing w:line="360" w:lineRule="exact"/>
        <w:ind w:left="158" w:leftChars="75"/>
        <w:rPr>
          <w:rFonts w:ascii="宋体" w:hAnsi="宋体" w:cs="宋体"/>
          <w:sz w:val="24"/>
          <w:szCs w:val="24"/>
          <w:u w:val="single"/>
        </w:rPr>
      </w:pPr>
    </w:p>
    <w:p>
      <w:pPr>
        <w:spacing w:line="360" w:lineRule="auto"/>
        <w:rPr>
          <w:rFonts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w:t>
      </w:r>
      <w:r>
        <w:rPr>
          <w:rFonts w:hint="eastAsia" w:ascii="宋体" w:hAnsi="宋体" w:cs="宋体"/>
          <w:sz w:val="24"/>
          <w:szCs w:val="24"/>
        </w:rPr>
        <w:t xml:space="preserve">    账    号：</w:t>
      </w:r>
      <w:r>
        <w:rPr>
          <w:rFonts w:hint="eastAsia" w:ascii="宋体" w:hAnsi="宋体" w:cs="宋体"/>
          <w:sz w:val="24"/>
          <w:szCs w:val="24"/>
          <w:u w:val="single"/>
        </w:rPr>
        <w:t xml:space="preserve">                                       </w:t>
      </w:r>
    </w:p>
    <w:p>
      <w:pPr>
        <w:adjustRightInd w:val="0"/>
        <w:snapToGrid w:val="0"/>
        <w:spacing w:line="360" w:lineRule="exact"/>
        <w:rPr>
          <w:rFonts w:ascii="宋体" w:hAnsi="宋体" w:cs="宋体"/>
          <w:sz w:val="24"/>
          <w:szCs w:val="24"/>
        </w:rPr>
      </w:pPr>
    </w:p>
    <w:p>
      <w:pPr>
        <w:adjustRightInd w:val="0"/>
        <w:snapToGrid w:val="0"/>
        <w:spacing w:line="360" w:lineRule="exact"/>
        <w:rPr>
          <w:rFonts w:ascii="宋体" w:hAnsi="宋体" w:cs="宋体"/>
        </w:rPr>
      </w:pPr>
      <w:r>
        <w:rPr>
          <w:rFonts w:hint="eastAsia" w:ascii="宋体" w:hAnsi="宋体" w:cs="宋体"/>
          <w:sz w:val="24"/>
          <w:szCs w:val="24"/>
        </w:rPr>
        <w:t>签约日期：     年    月    日        签约日期：      年    月    日</w:t>
      </w: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59A61ABC"/>
    <w:multiLevelType w:val="singleLevel"/>
    <w:tmpl w:val="59A61ABC"/>
    <w:lvl w:ilvl="0" w:tentative="0">
      <w:start w:val="4"/>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YTVhN2M3MGFkYWVhZDg5NDZlNTg0MTIxOTQ0NDUifQ=="/>
  </w:docVars>
  <w:rsids>
    <w:rsidRoot w:val="00172A27"/>
    <w:rsid w:val="000F38E3"/>
    <w:rsid w:val="00172A27"/>
    <w:rsid w:val="001D53A6"/>
    <w:rsid w:val="001F377B"/>
    <w:rsid w:val="002E3A6D"/>
    <w:rsid w:val="003C71C2"/>
    <w:rsid w:val="003D1EC2"/>
    <w:rsid w:val="003D4A66"/>
    <w:rsid w:val="003F4BB1"/>
    <w:rsid w:val="00500C76"/>
    <w:rsid w:val="0056586C"/>
    <w:rsid w:val="005E4699"/>
    <w:rsid w:val="006057E7"/>
    <w:rsid w:val="00626A60"/>
    <w:rsid w:val="006B654C"/>
    <w:rsid w:val="007403B0"/>
    <w:rsid w:val="0076616A"/>
    <w:rsid w:val="00774A1D"/>
    <w:rsid w:val="00880D80"/>
    <w:rsid w:val="009B0EA1"/>
    <w:rsid w:val="009D31E3"/>
    <w:rsid w:val="009E0C07"/>
    <w:rsid w:val="00A54BEA"/>
    <w:rsid w:val="00BE2D9B"/>
    <w:rsid w:val="00C36A71"/>
    <w:rsid w:val="00C63502"/>
    <w:rsid w:val="00DE10FC"/>
    <w:rsid w:val="00E50645"/>
    <w:rsid w:val="00EB6173"/>
    <w:rsid w:val="00ED3A97"/>
    <w:rsid w:val="00EF5191"/>
    <w:rsid w:val="01092239"/>
    <w:rsid w:val="014170A2"/>
    <w:rsid w:val="01A37980"/>
    <w:rsid w:val="01AE3368"/>
    <w:rsid w:val="02496FD5"/>
    <w:rsid w:val="04AE367F"/>
    <w:rsid w:val="06D564A9"/>
    <w:rsid w:val="078608E3"/>
    <w:rsid w:val="07B168B2"/>
    <w:rsid w:val="07BF2EEE"/>
    <w:rsid w:val="07E212AB"/>
    <w:rsid w:val="0939688D"/>
    <w:rsid w:val="0ACC0B1C"/>
    <w:rsid w:val="0C520D4D"/>
    <w:rsid w:val="0C9C6E6C"/>
    <w:rsid w:val="0D272F76"/>
    <w:rsid w:val="0DBD6638"/>
    <w:rsid w:val="0DD27F36"/>
    <w:rsid w:val="0ED87F5F"/>
    <w:rsid w:val="109A26D7"/>
    <w:rsid w:val="11B45472"/>
    <w:rsid w:val="11F90816"/>
    <w:rsid w:val="131F15FF"/>
    <w:rsid w:val="137F5E2D"/>
    <w:rsid w:val="144B6336"/>
    <w:rsid w:val="1454006D"/>
    <w:rsid w:val="152421F6"/>
    <w:rsid w:val="1586517E"/>
    <w:rsid w:val="15C13B83"/>
    <w:rsid w:val="15C251DC"/>
    <w:rsid w:val="174C7453"/>
    <w:rsid w:val="178620D1"/>
    <w:rsid w:val="1A9A764C"/>
    <w:rsid w:val="1B707488"/>
    <w:rsid w:val="1CCB2BC8"/>
    <w:rsid w:val="1D1149AA"/>
    <w:rsid w:val="1D6022D6"/>
    <w:rsid w:val="1D6A0633"/>
    <w:rsid w:val="1D8F6EA6"/>
    <w:rsid w:val="1E075E82"/>
    <w:rsid w:val="1E99149C"/>
    <w:rsid w:val="1EBB360D"/>
    <w:rsid w:val="20C8024F"/>
    <w:rsid w:val="20F06823"/>
    <w:rsid w:val="21C71A00"/>
    <w:rsid w:val="21E07D39"/>
    <w:rsid w:val="22750879"/>
    <w:rsid w:val="23325E1F"/>
    <w:rsid w:val="23541F6F"/>
    <w:rsid w:val="23A41577"/>
    <w:rsid w:val="241A6D0D"/>
    <w:rsid w:val="242115A4"/>
    <w:rsid w:val="245E62FF"/>
    <w:rsid w:val="24997A50"/>
    <w:rsid w:val="24E0742D"/>
    <w:rsid w:val="255D6CCF"/>
    <w:rsid w:val="25AD1D9C"/>
    <w:rsid w:val="25F25440"/>
    <w:rsid w:val="262C115C"/>
    <w:rsid w:val="269952EB"/>
    <w:rsid w:val="26CE41DF"/>
    <w:rsid w:val="2734455F"/>
    <w:rsid w:val="27EF42DA"/>
    <w:rsid w:val="297527EE"/>
    <w:rsid w:val="2BA94429"/>
    <w:rsid w:val="2BAA2542"/>
    <w:rsid w:val="2CF74A63"/>
    <w:rsid w:val="2D7B7ADD"/>
    <w:rsid w:val="2EF76754"/>
    <w:rsid w:val="2F1B7F1F"/>
    <w:rsid w:val="2FD608DA"/>
    <w:rsid w:val="30304791"/>
    <w:rsid w:val="3201033B"/>
    <w:rsid w:val="323A234E"/>
    <w:rsid w:val="33160EAA"/>
    <w:rsid w:val="335C5F80"/>
    <w:rsid w:val="33810818"/>
    <w:rsid w:val="33D738D5"/>
    <w:rsid w:val="3416164D"/>
    <w:rsid w:val="345A1F52"/>
    <w:rsid w:val="34952507"/>
    <w:rsid w:val="34F4521A"/>
    <w:rsid w:val="35A818A1"/>
    <w:rsid w:val="36131597"/>
    <w:rsid w:val="36591F87"/>
    <w:rsid w:val="37C720F3"/>
    <w:rsid w:val="3814321D"/>
    <w:rsid w:val="385B709E"/>
    <w:rsid w:val="390E4D62"/>
    <w:rsid w:val="399E5685"/>
    <w:rsid w:val="3A592270"/>
    <w:rsid w:val="3C1625F3"/>
    <w:rsid w:val="3CA7059E"/>
    <w:rsid w:val="3CDD5A5C"/>
    <w:rsid w:val="3DEB0EC4"/>
    <w:rsid w:val="3F59282B"/>
    <w:rsid w:val="3F8F5F78"/>
    <w:rsid w:val="3F975C22"/>
    <w:rsid w:val="403C5A07"/>
    <w:rsid w:val="40EF52CD"/>
    <w:rsid w:val="411D5025"/>
    <w:rsid w:val="41BE22F1"/>
    <w:rsid w:val="420C05AC"/>
    <w:rsid w:val="42870765"/>
    <w:rsid w:val="430B7913"/>
    <w:rsid w:val="438C63B2"/>
    <w:rsid w:val="43CD05CE"/>
    <w:rsid w:val="4504286C"/>
    <w:rsid w:val="45EF3262"/>
    <w:rsid w:val="469C2F27"/>
    <w:rsid w:val="469D6AD4"/>
    <w:rsid w:val="46DE2DC0"/>
    <w:rsid w:val="471E5FAD"/>
    <w:rsid w:val="477D3E23"/>
    <w:rsid w:val="47CF7AA4"/>
    <w:rsid w:val="47E05DB0"/>
    <w:rsid w:val="480A0900"/>
    <w:rsid w:val="487531E3"/>
    <w:rsid w:val="48F221A2"/>
    <w:rsid w:val="49D00F6E"/>
    <w:rsid w:val="4A154D51"/>
    <w:rsid w:val="4B582947"/>
    <w:rsid w:val="4BB328F5"/>
    <w:rsid w:val="4DBD24C7"/>
    <w:rsid w:val="4DC25072"/>
    <w:rsid w:val="4DDA4A35"/>
    <w:rsid w:val="4DF33C6D"/>
    <w:rsid w:val="4E0F6509"/>
    <w:rsid w:val="4E6C5709"/>
    <w:rsid w:val="4E7B638A"/>
    <w:rsid w:val="4F5F308F"/>
    <w:rsid w:val="4F8E345D"/>
    <w:rsid w:val="51A13A8E"/>
    <w:rsid w:val="52013AA7"/>
    <w:rsid w:val="526954AF"/>
    <w:rsid w:val="52742DDF"/>
    <w:rsid w:val="531C5F1B"/>
    <w:rsid w:val="5385101B"/>
    <w:rsid w:val="551F0F28"/>
    <w:rsid w:val="555B494C"/>
    <w:rsid w:val="55630D27"/>
    <w:rsid w:val="55B76BF4"/>
    <w:rsid w:val="5750172E"/>
    <w:rsid w:val="578978FC"/>
    <w:rsid w:val="58792DC5"/>
    <w:rsid w:val="58D757B9"/>
    <w:rsid w:val="599D4480"/>
    <w:rsid w:val="59AF6494"/>
    <w:rsid w:val="5A582FE6"/>
    <w:rsid w:val="5ADF4E5B"/>
    <w:rsid w:val="5B861A44"/>
    <w:rsid w:val="5BAF6ABC"/>
    <w:rsid w:val="5D1E447C"/>
    <w:rsid w:val="5D3C42DA"/>
    <w:rsid w:val="5D5410B8"/>
    <w:rsid w:val="5D9A56C3"/>
    <w:rsid w:val="5E8C3B32"/>
    <w:rsid w:val="5F2C4EDA"/>
    <w:rsid w:val="60C437C9"/>
    <w:rsid w:val="614918DA"/>
    <w:rsid w:val="618E08A1"/>
    <w:rsid w:val="647A5958"/>
    <w:rsid w:val="64EF1451"/>
    <w:rsid w:val="65114EFB"/>
    <w:rsid w:val="65AD4E71"/>
    <w:rsid w:val="6651417A"/>
    <w:rsid w:val="665C4B17"/>
    <w:rsid w:val="666509FB"/>
    <w:rsid w:val="66AF0431"/>
    <w:rsid w:val="66DB2822"/>
    <w:rsid w:val="67300406"/>
    <w:rsid w:val="6798048F"/>
    <w:rsid w:val="67AB6E4B"/>
    <w:rsid w:val="681D761D"/>
    <w:rsid w:val="683230C8"/>
    <w:rsid w:val="68D778BA"/>
    <w:rsid w:val="68D85213"/>
    <w:rsid w:val="6A9A31A7"/>
    <w:rsid w:val="6B0A27D5"/>
    <w:rsid w:val="6B876672"/>
    <w:rsid w:val="6BE36A02"/>
    <w:rsid w:val="6D3A2547"/>
    <w:rsid w:val="6D68133A"/>
    <w:rsid w:val="6E4D7511"/>
    <w:rsid w:val="6EC425A0"/>
    <w:rsid w:val="6F296469"/>
    <w:rsid w:val="6FD131C7"/>
    <w:rsid w:val="6FE02A5C"/>
    <w:rsid w:val="6FF07DEA"/>
    <w:rsid w:val="717E207C"/>
    <w:rsid w:val="71B40FF2"/>
    <w:rsid w:val="727F33AE"/>
    <w:rsid w:val="731418F9"/>
    <w:rsid w:val="733D2B76"/>
    <w:rsid w:val="735D6314"/>
    <w:rsid w:val="738C24D5"/>
    <w:rsid w:val="74DA2B1D"/>
    <w:rsid w:val="760B1559"/>
    <w:rsid w:val="763F2064"/>
    <w:rsid w:val="76EC4D8A"/>
    <w:rsid w:val="76F20AE6"/>
    <w:rsid w:val="77100A78"/>
    <w:rsid w:val="780F5898"/>
    <w:rsid w:val="79F640F2"/>
    <w:rsid w:val="7AFB37ED"/>
    <w:rsid w:val="7B597A66"/>
    <w:rsid w:val="7BA62B3D"/>
    <w:rsid w:val="7BA92C79"/>
    <w:rsid w:val="7BF1395F"/>
    <w:rsid w:val="7C127041"/>
    <w:rsid w:val="7C1F175E"/>
    <w:rsid w:val="7C99473E"/>
    <w:rsid w:val="7CE678B0"/>
    <w:rsid w:val="7D823D52"/>
    <w:rsid w:val="7DC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b/>
      <w:bCs/>
      <w:kern w:val="44"/>
      <w:sz w:val="48"/>
      <w:szCs w:val="48"/>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link w:val="37"/>
    <w:unhideWhenUsed/>
    <w:qFormat/>
    <w:uiPriority w:val="99"/>
    <w:pPr>
      <w:jc w:val="left"/>
    </w:pPr>
  </w:style>
  <w:style w:type="paragraph" w:styleId="8">
    <w:name w:val="Body Text"/>
    <w:basedOn w:val="1"/>
    <w:qFormat/>
    <w:uiPriority w:val="0"/>
    <w:pPr>
      <w:spacing w:after="120"/>
    </w:pPr>
  </w:style>
  <w:style w:type="paragraph" w:styleId="9">
    <w:name w:val="Plain Text"/>
    <w:basedOn w:val="1"/>
    <w:unhideWhenUsed/>
    <w:qFormat/>
    <w:uiPriority w:val="99"/>
    <w:rPr>
      <w:rFonts w:ascii="宋体" w:hAnsi="Courier New"/>
      <w:szCs w:val="21"/>
    </w:rPr>
  </w:style>
  <w:style w:type="paragraph" w:styleId="10">
    <w:name w:val="Date"/>
    <w:basedOn w:val="1"/>
    <w:next w:val="1"/>
    <w:link w:val="23"/>
    <w:unhideWhenUsed/>
    <w:qFormat/>
    <w:uiPriority w:val="99"/>
    <w:pPr>
      <w:ind w:left="100" w:leftChars="2500"/>
    </w:pPr>
  </w:style>
  <w:style w:type="paragraph" w:styleId="11">
    <w:name w:val="Balloon Text"/>
    <w:basedOn w:val="1"/>
    <w:link w:val="24"/>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jc w:val="left"/>
    </w:pPr>
    <w:rPr>
      <w:kern w:val="0"/>
      <w:sz w:val="24"/>
    </w:rPr>
  </w:style>
  <w:style w:type="paragraph" w:styleId="15">
    <w:name w:val="annotation subject"/>
    <w:basedOn w:val="7"/>
    <w:next w:val="7"/>
    <w:link w:val="38"/>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style>
  <w:style w:type="character" w:styleId="21">
    <w:name w:val="Hyperlink"/>
    <w:unhideWhenUsed/>
    <w:qFormat/>
    <w:uiPriority w:val="99"/>
    <w:rPr>
      <w:color w:val="0000FF"/>
      <w:u w:val="single"/>
    </w:rPr>
  </w:style>
  <w:style w:type="character" w:styleId="22">
    <w:name w:val="annotation reference"/>
    <w:qFormat/>
    <w:uiPriority w:val="0"/>
    <w:rPr>
      <w:sz w:val="21"/>
      <w:szCs w:val="21"/>
    </w:rPr>
  </w:style>
  <w:style w:type="character" w:customStyle="1" w:styleId="23">
    <w:name w:val="日期 Char"/>
    <w:link w:val="10"/>
    <w:semiHidden/>
    <w:qFormat/>
    <w:uiPriority w:val="99"/>
    <w:rPr>
      <w:kern w:val="2"/>
      <w:sz w:val="21"/>
      <w:szCs w:val="22"/>
    </w:rPr>
  </w:style>
  <w:style w:type="character" w:customStyle="1" w:styleId="24">
    <w:name w:val="批注框文本 Char"/>
    <w:link w:val="11"/>
    <w:semiHidden/>
    <w:qFormat/>
    <w:uiPriority w:val="99"/>
    <w:rPr>
      <w:kern w:val="2"/>
      <w:sz w:val="18"/>
      <w:szCs w:val="18"/>
    </w:rPr>
  </w:style>
  <w:style w:type="character" w:customStyle="1" w:styleId="25">
    <w:name w:val="页脚 Char"/>
    <w:link w:val="12"/>
    <w:semiHidden/>
    <w:qFormat/>
    <w:uiPriority w:val="99"/>
    <w:rPr>
      <w:kern w:val="2"/>
      <w:sz w:val="18"/>
      <w:szCs w:val="18"/>
    </w:rPr>
  </w:style>
  <w:style w:type="character" w:customStyle="1" w:styleId="26">
    <w:name w:val="页眉 Char"/>
    <w:link w:val="13"/>
    <w:semiHidden/>
    <w:qFormat/>
    <w:uiPriority w:val="99"/>
    <w:rPr>
      <w:kern w:val="2"/>
      <w:sz w:val="18"/>
      <w:szCs w:val="18"/>
    </w:rPr>
  </w:style>
  <w:style w:type="paragraph" w:customStyle="1" w:styleId="27">
    <w:name w:val="一级条标题"/>
    <w:basedOn w:val="28"/>
    <w:next w:val="2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2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2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30">
    <w:name w:val="font01"/>
    <w:qFormat/>
    <w:uiPriority w:val="0"/>
    <w:rPr>
      <w:rFonts w:hint="eastAsia" w:ascii="仿宋" w:hAnsi="仿宋" w:eastAsia="仿宋" w:cs="仿宋"/>
      <w:color w:val="000000"/>
      <w:sz w:val="24"/>
      <w:szCs w:val="24"/>
      <w:u w:val="none"/>
      <w:vertAlign w:val="superscript"/>
    </w:rPr>
  </w:style>
  <w:style w:type="character" w:customStyle="1" w:styleId="31">
    <w:name w:val="font71"/>
    <w:qFormat/>
    <w:uiPriority w:val="0"/>
    <w:rPr>
      <w:rFonts w:hint="eastAsia" w:ascii="仿宋" w:hAnsi="仿宋" w:eastAsia="仿宋" w:cs="仿宋"/>
      <w:color w:val="000000"/>
      <w:sz w:val="24"/>
      <w:szCs w:val="24"/>
      <w:u w:val="none"/>
    </w:rPr>
  </w:style>
  <w:style w:type="character" w:customStyle="1" w:styleId="32">
    <w:name w:val="font51"/>
    <w:qFormat/>
    <w:uiPriority w:val="0"/>
    <w:rPr>
      <w:rFonts w:hint="eastAsia" w:ascii="仿宋" w:hAnsi="仿宋" w:eastAsia="仿宋" w:cs="仿宋"/>
      <w:color w:val="000000"/>
      <w:sz w:val="24"/>
      <w:szCs w:val="24"/>
      <w:u w:val="none"/>
    </w:rPr>
  </w:style>
  <w:style w:type="character" w:customStyle="1" w:styleId="33">
    <w:name w:val="font11"/>
    <w:qFormat/>
    <w:uiPriority w:val="0"/>
    <w:rPr>
      <w:rFonts w:hint="eastAsia" w:ascii="仿宋" w:hAnsi="仿宋" w:eastAsia="仿宋" w:cs="仿宋"/>
      <w:color w:val="000000"/>
      <w:sz w:val="22"/>
      <w:szCs w:val="22"/>
      <w:u w:val="none"/>
    </w:rPr>
  </w:style>
  <w:style w:type="character" w:customStyle="1" w:styleId="34">
    <w:name w:val="apple-converted-space"/>
    <w:qFormat/>
    <w:uiPriority w:val="0"/>
  </w:style>
  <w:style w:type="paragraph" w:customStyle="1" w:styleId="3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6">
    <w:name w:val="cjn1"/>
    <w:qFormat/>
    <w:uiPriority w:val="0"/>
    <w:rPr>
      <w:rFonts w:hint="eastAsia" w:ascii="宋体" w:hAnsi="宋体" w:eastAsia="宋体"/>
      <w:sz w:val="22"/>
      <w:u w:val="none"/>
    </w:rPr>
  </w:style>
  <w:style w:type="character" w:customStyle="1" w:styleId="37">
    <w:name w:val="批注文字 Char"/>
    <w:basedOn w:val="18"/>
    <w:link w:val="7"/>
    <w:qFormat/>
    <w:uiPriority w:val="99"/>
    <w:rPr>
      <w:kern w:val="2"/>
      <w:sz w:val="21"/>
      <w:szCs w:val="22"/>
    </w:rPr>
  </w:style>
  <w:style w:type="character" w:customStyle="1" w:styleId="38">
    <w:name w:val="批注主题 Char"/>
    <w:basedOn w:val="37"/>
    <w:link w:val="15"/>
    <w:qFormat/>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1003</Words>
  <Characters>5720</Characters>
  <Lines>47</Lines>
  <Paragraphs>13</Paragraphs>
  <TotalTime>0</TotalTime>
  <ScaleCrop>false</ScaleCrop>
  <LinksUpToDate>false</LinksUpToDate>
  <CharactersWithSpaces>6710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2023-10-19T02:02:00Z</dcterms:created>
  <dc:creator>微软用户</dc:creator>
  <cp:lastModifiedBy>Administrator</cp:lastModifiedBy>
  <cp:lastPrinted>2023-10-19T01:37:00Z</cp:lastPrinted>
  <dcterms:modified xsi:type="dcterms:W3CDTF">2023-10-19T03:26:04Z</dcterms:modified>
  <dc:title>询价：滨海县妇幼保健所停车场绿化工程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D01ED199CAC848EBBDB790715655B9B0_13</vt:lpwstr>
  </property>
</Properties>
</file>