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黄海新区滨海片区高端制造产业园绿化工程</w:t>
      </w:r>
      <w:r>
        <w:rPr>
          <w:rFonts w:hint="eastAsia" w:ascii="宋体" w:hAnsi="宋体" w:cs="宋体"/>
          <w:color w:val="auto"/>
          <w:kern w:val="2"/>
          <w:sz w:val="28"/>
          <w:szCs w:val="28"/>
          <w:u w:val="single"/>
          <w:lang w:val="en-US" w:eastAsia="zh-CN" w:bidi="ar-SA"/>
        </w:rPr>
        <w:t>土方工程采购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529"/>
        <w:gridCol w:w="1846"/>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土方工程采购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13"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2"/>
                <w:szCs w:val="22"/>
                <w:u w:val="none"/>
                <w:lang w:val="en-US" w:eastAsia="zh-CN" w:bidi="ar"/>
              </w:rPr>
              <w:t>黄海新区滨海片区高端制造产业园绿化工程</w:t>
            </w:r>
            <w:r>
              <w:rPr>
                <w:rFonts w:hint="eastAsia" w:ascii="宋体" w:hAnsi="宋体" w:cs="宋体"/>
                <w:i w:val="0"/>
                <w:color w:val="000000"/>
                <w:kern w:val="0"/>
                <w:sz w:val="22"/>
                <w:szCs w:val="22"/>
                <w:u w:val="none"/>
                <w:lang w:val="en-US" w:eastAsia="zh-CN" w:bidi="ar"/>
              </w:rPr>
              <w:t>土方工程采购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lang w:val="en-US" w:eastAsia="zh-CN"/>
              </w:rPr>
              <w:t>1</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种植土</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FF0000"/>
                <w:sz w:val="18"/>
                <w:szCs w:val="18"/>
                <w:u w:val="none"/>
                <w:lang w:val="en-US" w:eastAsia="zh-CN"/>
              </w:rPr>
            </w:pPr>
            <w:r>
              <w:rPr>
                <w:rFonts w:hint="eastAsia"/>
                <w:color w:val="auto"/>
                <w:lang w:val="en-US" w:eastAsia="zh-CN"/>
              </w:rPr>
              <w:t>PH值应≤8，</w:t>
            </w:r>
            <w:r>
              <w:rPr>
                <w:rFonts w:hint="eastAsia" w:ascii="Calibri" w:hAnsi="Calibri" w:eastAsia="宋体" w:cs="Times New Roman"/>
                <w:color w:val="auto"/>
                <w:kern w:val="2"/>
                <w:sz w:val="21"/>
                <w:szCs w:val="22"/>
                <w:lang w:val="en-US" w:eastAsia="zh-CN" w:bidi="ar-SA"/>
              </w:rPr>
              <w:t>含盐量低于</w:t>
            </w:r>
            <w:r>
              <w:rPr>
                <w:rFonts w:hint="eastAsia" w:cs="Times New Roman"/>
                <w:color w:val="auto"/>
                <w:kern w:val="2"/>
                <w:sz w:val="21"/>
                <w:szCs w:val="22"/>
                <w:lang w:val="en-US" w:eastAsia="zh-CN" w:bidi="ar-SA"/>
              </w:rPr>
              <w:t>0.1%，</w:t>
            </w:r>
            <w:r>
              <w:rPr>
                <w:rFonts w:hint="eastAsia" w:ascii="Calibri" w:hAnsi="Calibri" w:eastAsia="宋体" w:cs="Times New Roman"/>
                <w:color w:val="auto"/>
                <w:kern w:val="2"/>
                <w:sz w:val="21"/>
                <w:szCs w:val="22"/>
                <w:lang w:val="en-US" w:eastAsia="zh-CN" w:bidi="ar-SA"/>
              </w:rPr>
              <w:t>土壤无板结、具有良好的通透性和透水性</w:t>
            </w:r>
            <w:bookmarkStart w:id="0" w:name="_GoBack"/>
            <w:bookmarkEnd w:id="0"/>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m³</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7414.55</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center"/>
              <w:rPr>
                <w:rFonts w:hint="default" w:ascii="宋体" w:hAnsi="宋体" w:cs="宋体"/>
                <w:color w:val="auto"/>
                <w:kern w:val="2"/>
                <w:sz w:val="21"/>
                <w:szCs w:val="21"/>
                <w:u w:val="none"/>
                <w:shd w:val="clear" w:color="auto" w:fill="FFFFFF"/>
                <w:lang w:val="en-US" w:eastAsia="zh-CN" w:bidi="ar-SA"/>
              </w:rPr>
            </w:pPr>
            <w:r>
              <w:rPr>
                <w:rFonts w:hint="eastAsia" w:ascii="宋体" w:hAnsi="宋体" w:cs="宋体"/>
                <w:color w:val="auto"/>
                <w:kern w:val="2"/>
                <w:sz w:val="21"/>
                <w:szCs w:val="21"/>
                <w:u w:val="none"/>
                <w:shd w:val="clear" w:color="auto" w:fill="FFFFFF"/>
                <w:lang w:val="en-US" w:eastAsia="zh-CN" w:bidi="ar-SA"/>
              </w:rPr>
              <w:t>报价内容包含场地平整、清杂、土方造型平整（整理后的造型满足设计标高要求）、机械挖运土方（运距投标人自行考虑）、种植土回填、填方区种植土购买、建筑垃圾清运等。</w:t>
            </w:r>
          </w:p>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说明：1、以上价格含  %增值税；</w:t>
            </w:r>
          </w:p>
        </w:tc>
      </w:tr>
      <w:tr>
        <w:tblPrEx>
          <w:tblCellMar>
            <w:top w:w="0" w:type="dxa"/>
            <w:left w:w="0" w:type="dxa"/>
            <w:bottom w:w="0" w:type="dxa"/>
            <w:right w:w="0" w:type="dxa"/>
          </w:tblCellMar>
        </w:tblPrEx>
        <w:trPr>
          <w:trHeight w:val="498"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w:t>
            </w:r>
            <w:r>
              <w:rPr>
                <w:rFonts w:hint="eastAsia" w:ascii="宋体" w:hAnsi="宋体" w:cs="宋体"/>
                <w:i w:val="0"/>
                <w:color w:val="000000"/>
                <w:kern w:val="0"/>
                <w:sz w:val="24"/>
                <w:szCs w:val="24"/>
                <w:u w:val="none"/>
                <w:lang w:val="en-US" w:eastAsia="zh-CN" w:bidi="ar"/>
              </w:rPr>
              <w:t>种植土进场时</w:t>
            </w:r>
            <w:r>
              <w:rPr>
                <w:rFonts w:hint="eastAsia" w:ascii="宋体" w:hAnsi="宋体" w:eastAsia="宋体" w:cs="宋体"/>
                <w:i w:val="0"/>
                <w:color w:val="000000"/>
                <w:kern w:val="0"/>
                <w:sz w:val="24"/>
                <w:szCs w:val="24"/>
                <w:u w:val="none"/>
                <w:lang w:val="en-US" w:eastAsia="zh-CN" w:bidi="ar"/>
              </w:rPr>
              <w:t>需提供</w:t>
            </w:r>
            <w:r>
              <w:rPr>
                <w:rFonts w:hint="eastAsia" w:ascii="宋体" w:hAnsi="宋体" w:cs="宋体"/>
                <w:i w:val="0"/>
                <w:color w:val="000000"/>
                <w:kern w:val="0"/>
                <w:sz w:val="24"/>
                <w:szCs w:val="24"/>
                <w:u w:val="none"/>
                <w:lang w:val="en-US" w:eastAsia="zh-CN" w:bidi="ar"/>
              </w:rPr>
              <w:t>土壤检测报告、供货清单</w:t>
            </w:r>
            <w:r>
              <w:rPr>
                <w:rFonts w:hint="eastAsia" w:ascii="宋体" w:hAnsi="宋体" w:eastAsia="宋体" w:cs="宋体"/>
                <w:i w:val="0"/>
                <w:color w:val="000000"/>
                <w:kern w:val="0"/>
                <w:sz w:val="24"/>
                <w:szCs w:val="24"/>
                <w:u w:val="none"/>
                <w:lang w:val="en-US" w:eastAsia="zh-CN" w:bidi="ar"/>
              </w:rPr>
              <w:t>等；</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720" w:firstLineChars="30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3、单价含材料费、人工费、二次运输费、机械费、水电费、管理费、安全文明施工管理费、措施费、规费、税金、专家评审费以及为完成本采购公告内容所产生的一切费用等</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eastAsia="宋体" w:cs="宋体"/>
          <w:color w:val="auto"/>
          <w:sz w:val="28"/>
          <w:szCs w:val="28"/>
          <w:u w:val="single"/>
          <w:lang w:val="en-US" w:eastAsia="zh-CN"/>
        </w:rPr>
        <w:t>黄海新区滨海片区高端制造产业园绿化工程</w:t>
      </w:r>
      <w:r>
        <w:rPr>
          <w:rFonts w:hint="eastAsia" w:ascii="宋体" w:hAnsi="宋体" w:eastAsia="宋体" w:cs="宋体"/>
          <w:color w:val="auto"/>
          <w:sz w:val="28"/>
          <w:szCs w:val="28"/>
          <w:u w:val="single"/>
          <w:lang w:val="en-US" w:eastAsia="zh-CN"/>
        </w:rPr>
        <w:t>土方工程采购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6"/>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6"/>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w:t>
      </w: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承诺经海兴集团招采平台询价采购和现场考察后确认由</w:t>
      </w:r>
      <w:r>
        <w:rPr>
          <w:rFonts w:hint="eastAsia" w:ascii="仿宋" w:hAnsi="仿宋" w:eastAsia="仿宋" w:cs="仿宋"/>
          <w:sz w:val="32"/>
          <w:szCs w:val="32"/>
        </w:rPr>
        <w:t>我方</w:t>
      </w:r>
      <w:r>
        <w:rPr>
          <w:rFonts w:hint="eastAsia" w:ascii="仿宋" w:hAnsi="仿宋" w:eastAsia="仿宋" w:cs="仿宋"/>
          <w:sz w:val="32"/>
          <w:szCs w:val="32"/>
          <w:lang w:val="en-US" w:eastAsia="zh-CN"/>
        </w:rPr>
        <w:t>提供的材料，</w:t>
      </w:r>
      <w:r>
        <w:rPr>
          <w:rFonts w:hint="eastAsia" w:ascii="仿宋" w:hAnsi="仿宋" w:eastAsia="仿宋" w:cs="仿宋"/>
          <w:sz w:val="32"/>
          <w:szCs w:val="32"/>
          <w:lang w:val="zh-CN"/>
        </w:rPr>
        <w:t>所交</w:t>
      </w:r>
      <w:r>
        <w:rPr>
          <w:rFonts w:hint="eastAsia" w:ascii="仿宋" w:hAnsi="仿宋" w:eastAsia="仿宋" w:cs="仿宋"/>
          <w:sz w:val="32"/>
          <w:szCs w:val="32"/>
          <w:lang w:val="en-US" w:eastAsia="zh-CN"/>
        </w:rPr>
        <w:t>材料</w:t>
      </w:r>
      <w:r>
        <w:rPr>
          <w:rFonts w:hint="eastAsia" w:ascii="仿宋" w:hAnsi="仿宋" w:eastAsia="仿宋" w:cs="仿宋"/>
          <w:sz w:val="32"/>
          <w:szCs w:val="32"/>
          <w:lang w:val="zh-CN"/>
        </w:rPr>
        <w:t>品种、型号、规格、质量符合</w:t>
      </w:r>
      <w:r>
        <w:rPr>
          <w:rFonts w:hint="eastAsia" w:ascii="仿宋" w:hAnsi="仿宋" w:eastAsia="仿宋" w:cs="仿宋"/>
          <w:sz w:val="32"/>
          <w:szCs w:val="32"/>
          <w:lang w:val="en-US" w:eastAsia="zh-CN"/>
        </w:rPr>
        <w:t>询价公告中</w:t>
      </w:r>
      <w:r>
        <w:rPr>
          <w:rFonts w:hint="eastAsia" w:ascii="仿宋" w:hAnsi="仿宋" w:eastAsia="仿宋" w:cs="仿宋"/>
          <w:sz w:val="32"/>
          <w:szCs w:val="32"/>
          <w:lang w:val="zh-CN"/>
        </w:rPr>
        <w:t>约定，</w:t>
      </w:r>
      <w:r>
        <w:rPr>
          <w:rFonts w:hint="eastAsia" w:ascii="仿宋" w:hAnsi="仿宋" w:eastAsia="仿宋" w:cs="仿宋"/>
          <w:sz w:val="32"/>
          <w:szCs w:val="32"/>
          <w:lang w:val="en-US" w:eastAsia="zh-CN"/>
        </w:rPr>
        <w:t>在供货周期内不会因材料数量不足、材料价格上涨等原因中途停止供货；承诺进场材料质量符合要求，并提供相应检测报告或合格证或送货单等，如质量不符合要求则自行退货，一切损失自行承担。如供货商个人原因停止供货同时无材料进场的三年内禁止再次报价；如供货商个人原因停止供货同时已有材料进场的，处罚措施为扣除未供货总价款的20%。最后承诺在材料供应过程中自行承担一切安全事件，与江苏海兴园林绿化有限公司无关</w:t>
      </w:r>
      <w:r>
        <w:rPr>
          <w:rFonts w:hint="eastAsia" w:ascii="仿宋" w:hAnsi="仿宋" w:eastAsia="仿宋" w:cs="仿宋"/>
          <w:sz w:val="32"/>
          <w:szCs w:val="32"/>
        </w:rPr>
        <w:t>。</w:t>
      </w:r>
    </w:p>
    <w:p>
      <w:pPr>
        <w:pStyle w:val="6"/>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承诺</w:t>
      </w:r>
      <w:r>
        <w:rPr>
          <w:rFonts w:hint="eastAsia" w:ascii="仿宋" w:hAnsi="仿宋" w:eastAsia="仿宋" w:cs="仿宋"/>
          <w:sz w:val="32"/>
          <w:szCs w:val="32"/>
        </w:rPr>
        <w:t>期限：</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6"/>
        <w:ind w:firstLine="2880" w:firstLineChars="900"/>
        <w:rPr>
          <w:rFonts w:hint="eastAsia" w:ascii="仿宋" w:hAnsi="仿宋" w:eastAsia="仿宋" w:cs="仿宋"/>
          <w:kern w:val="0"/>
          <w:sz w:val="32"/>
          <w:szCs w:val="32"/>
          <w:lang w:val="en-US" w:eastAsia="zh-CN"/>
        </w:rPr>
      </w:pPr>
    </w:p>
    <w:p>
      <w:pPr>
        <w:pStyle w:val="6"/>
        <w:ind w:firstLine="4160" w:firstLineChars="13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承</w:t>
      </w:r>
      <w:r>
        <w:rPr>
          <w:rFonts w:hint="eastAsia" w:ascii="仿宋" w:hAnsi="仿宋" w:eastAsia="仿宋" w:cs="仿宋"/>
          <w:kern w:val="0"/>
          <w:sz w:val="32"/>
          <w:szCs w:val="32"/>
          <w:lang w:val="zh-CN"/>
        </w:rPr>
        <w:t>诺人签名：</w:t>
      </w:r>
      <w:r>
        <w:rPr>
          <w:rFonts w:hint="eastAsia" w:ascii="仿宋" w:hAnsi="仿宋" w:eastAsia="仿宋" w:cs="仿宋"/>
          <w:kern w:val="0"/>
          <w:sz w:val="32"/>
          <w:szCs w:val="32"/>
          <w:u w:val="single"/>
          <w:lang w:val="en-US" w:eastAsia="zh-CN"/>
        </w:rPr>
        <w:t xml:space="preserve">           </w:t>
      </w:r>
    </w:p>
    <w:p>
      <w:pPr>
        <w:autoSpaceDE w:val="0"/>
        <w:autoSpaceDN w:val="0"/>
        <w:adjustRightInd w:val="0"/>
        <w:ind w:left="4147" w:leftChars="608" w:hanging="2870" w:hangingChars="897"/>
        <w:rPr>
          <w:rFonts w:hint="default" w:ascii="仿宋" w:hAnsi="仿宋" w:eastAsia="仿宋" w:cs="仿宋"/>
          <w:b/>
          <w:bCs/>
          <w:sz w:val="32"/>
          <w:szCs w:val="32"/>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签订</w:t>
      </w:r>
      <w:r>
        <w:rPr>
          <w:rFonts w:hint="eastAsia" w:ascii="仿宋" w:hAnsi="仿宋" w:eastAsia="仿宋" w:cs="仿宋"/>
          <w:kern w:val="0"/>
          <w:sz w:val="32"/>
          <w:szCs w:val="32"/>
          <w:lang w:val="zh-CN"/>
        </w:rPr>
        <w:t>时间：</w:t>
      </w:r>
      <w:r>
        <w:rPr>
          <w:rFonts w:hint="eastAsia" w:ascii="仿宋" w:hAnsi="仿宋" w:eastAsia="仿宋" w:cs="仿宋"/>
          <w:kern w:val="0"/>
          <w:sz w:val="32"/>
          <w:szCs w:val="32"/>
          <w:u w:val="single"/>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adjustRightInd w:val="0"/>
        <w:snapToGrid w:val="0"/>
        <w:rPr>
          <w:rFonts w:hint="eastAsia" w:ascii="宋体" w:hAnsi="宋体" w:eastAsia="宋体" w:cs="宋体"/>
          <w:color w:val="auto"/>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NjU4ZTU0ZGE2NTdjMTg3MmZlNDgxMWQwMTllNTEifQ=="/>
  </w:docVars>
  <w:rsids>
    <w:rsidRoot w:val="00172A27"/>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393046D"/>
    <w:rsid w:val="04AE367F"/>
    <w:rsid w:val="06D564A9"/>
    <w:rsid w:val="07BF2EEE"/>
    <w:rsid w:val="0C520D4D"/>
    <w:rsid w:val="0C9C6E6C"/>
    <w:rsid w:val="0D272F76"/>
    <w:rsid w:val="0DD27F36"/>
    <w:rsid w:val="0ED87F5F"/>
    <w:rsid w:val="0F5D4DA0"/>
    <w:rsid w:val="109A26D7"/>
    <w:rsid w:val="11A734A2"/>
    <w:rsid w:val="11F90816"/>
    <w:rsid w:val="131F15FF"/>
    <w:rsid w:val="137F5E2D"/>
    <w:rsid w:val="144B6336"/>
    <w:rsid w:val="1454006D"/>
    <w:rsid w:val="14BB17D0"/>
    <w:rsid w:val="15C13B83"/>
    <w:rsid w:val="15C251DC"/>
    <w:rsid w:val="174C7453"/>
    <w:rsid w:val="178620D1"/>
    <w:rsid w:val="17B3680B"/>
    <w:rsid w:val="1B376878"/>
    <w:rsid w:val="1B707488"/>
    <w:rsid w:val="1B853C7D"/>
    <w:rsid w:val="1CCB2BC8"/>
    <w:rsid w:val="1D6A0633"/>
    <w:rsid w:val="1D8F6EA6"/>
    <w:rsid w:val="1E075E82"/>
    <w:rsid w:val="1E99149C"/>
    <w:rsid w:val="1EA15E79"/>
    <w:rsid w:val="207E3B96"/>
    <w:rsid w:val="20C8024F"/>
    <w:rsid w:val="20F06823"/>
    <w:rsid w:val="21C71A00"/>
    <w:rsid w:val="22750879"/>
    <w:rsid w:val="23325E1F"/>
    <w:rsid w:val="23541F6F"/>
    <w:rsid w:val="23A41577"/>
    <w:rsid w:val="241A6D0D"/>
    <w:rsid w:val="242115A4"/>
    <w:rsid w:val="24E0742D"/>
    <w:rsid w:val="25441FDA"/>
    <w:rsid w:val="25AD1D9C"/>
    <w:rsid w:val="25B63353"/>
    <w:rsid w:val="25E02610"/>
    <w:rsid w:val="25F25440"/>
    <w:rsid w:val="26CE41DF"/>
    <w:rsid w:val="2734455F"/>
    <w:rsid w:val="27EF42DA"/>
    <w:rsid w:val="297527EE"/>
    <w:rsid w:val="2CC2445E"/>
    <w:rsid w:val="2CF74A63"/>
    <w:rsid w:val="2F1B7F1F"/>
    <w:rsid w:val="2F481BAD"/>
    <w:rsid w:val="31C564D2"/>
    <w:rsid w:val="3201033B"/>
    <w:rsid w:val="33160EAA"/>
    <w:rsid w:val="335C5F80"/>
    <w:rsid w:val="33810818"/>
    <w:rsid w:val="33D738D5"/>
    <w:rsid w:val="3416164D"/>
    <w:rsid w:val="345A1F52"/>
    <w:rsid w:val="34952507"/>
    <w:rsid w:val="34F4521A"/>
    <w:rsid w:val="350A022D"/>
    <w:rsid w:val="35697BA4"/>
    <w:rsid w:val="35A818A1"/>
    <w:rsid w:val="36591F87"/>
    <w:rsid w:val="3814321D"/>
    <w:rsid w:val="38532BF1"/>
    <w:rsid w:val="385B709E"/>
    <w:rsid w:val="399E5685"/>
    <w:rsid w:val="3A592270"/>
    <w:rsid w:val="3C1625F3"/>
    <w:rsid w:val="3DD346D0"/>
    <w:rsid w:val="3DEB0EC4"/>
    <w:rsid w:val="3F59282B"/>
    <w:rsid w:val="3F8F5F78"/>
    <w:rsid w:val="40880FC8"/>
    <w:rsid w:val="40EF52CD"/>
    <w:rsid w:val="41BE22F1"/>
    <w:rsid w:val="42870765"/>
    <w:rsid w:val="430B7913"/>
    <w:rsid w:val="438C63B2"/>
    <w:rsid w:val="43CD05CE"/>
    <w:rsid w:val="4504286C"/>
    <w:rsid w:val="45EF3262"/>
    <w:rsid w:val="464331B9"/>
    <w:rsid w:val="47CF7AA4"/>
    <w:rsid w:val="480A0900"/>
    <w:rsid w:val="487531E3"/>
    <w:rsid w:val="48F221A2"/>
    <w:rsid w:val="49D00F6E"/>
    <w:rsid w:val="4A154D51"/>
    <w:rsid w:val="4A7442FB"/>
    <w:rsid w:val="4B582947"/>
    <w:rsid w:val="4BB328F5"/>
    <w:rsid w:val="4DBD24C7"/>
    <w:rsid w:val="4DC25072"/>
    <w:rsid w:val="4E0F6509"/>
    <w:rsid w:val="4E6C5709"/>
    <w:rsid w:val="4F5F308F"/>
    <w:rsid w:val="4FBB0DE8"/>
    <w:rsid w:val="505B73B1"/>
    <w:rsid w:val="5070494E"/>
    <w:rsid w:val="51A13A8E"/>
    <w:rsid w:val="51F557C8"/>
    <w:rsid w:val="52013AA7"/>
    <w:rsid w:val="52232367"/>
    <w:rsid w:val="526954AF"/>
    <w:rsid w:val="52742DDF"/>
    <w:rsid w:val="55630D27"/>
    <w:rsid w:val="55B76BF4"/>
    <w:rsid w:val="57376756"/>
    <w:rsid w:val="5750172E"/>
    <w:rsid w:val="58792DC5"/>
    <w:rsid w:val="58D757B9"/>
    <w:rsid w:val="5982356F"/>
    <w:rsid w:val="599D4480"/>
    <w:rsid w:val="5B861A44"/>
    <w:rsid w:val="5CB67C02"/>
    <w:rsid w:val="5D1E447C"/>
    <w:rsid w:val="5D3A4F65"/>
    <w:rsid w:val="5D5410B8"/>
    <w:rsid w:val="5D9A56C3"/>
    <w:rsid w:val="614918DA"/>
    <w:rsid w:val="618E08A1"/>
    <w:rsid w:val="64EF1451"/>
    <w:rsid w:val="65AD4E71"/>
    <w:rsid w:val="6651417A"/>
    <w:rsid w:val="665C4B17"/>
    <w:rsid w:val="666509FB"/>
    <w:rsid w:val="66AF0431"/>
    <w:rsid w:val="66CF0DE5"/>
    <w:rsid w:val="67300406"/>
    <w:rsid w:val="681D761D"/>
    <w:rsid w:val="68D778BA"/>
    <w:rsid w:val="6A9A31A7"/>
    <w:rsid w:val="6B0A27D5"/>
    <w:rsid w:val="6B876672"/>
    <w:rsid w:val="6D3A2547"/>
    <w:rsid w:val="6E4D7511"/>
    <w:rsid w:val="6E91448E"/>
    <w:rsid w:val="6EC425A0"/>
    <w:rsid w:val="6F296469"/>
    <w:rsid w:val="6FD131C7"/>
    <w:rsid w:val="6FE02A5C"/>
    <w:rsid w:val="717E207C"/>
    <w:rsid w:val="727F33AE"/>
    <w:rsid w:val="735D6314"/>
    <w:rsid w:val="74DA2B1D"/>
    <w:rsid w:val="760B1559"/>
    <w:rsid w:val="763F2064"/>
    <w:rsid w:val="76F20AE6"/>
    <w:rsid w:val="77100A78"/>
    <w:rsid w:val="780F5898"/>
    <w:rsid w:val="7891260E"/>
    <w:rsid w:val="79F640F2"/>
    <w:rsid w:val="7AFB37ED"/>
    <w:rsid w:val="7B597A66"/>
    <w:rsid w:val="7BA92C79"/>
    <w:rsid w:val="7C127041"/>
    <w:rsid w:val="7C99473E"/>
    <w:rsid w:val="7D823D52"/>
    <w:rsid w:val="7DC0487A"/>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4">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rPr>
  </w:style>
  <w:style w:type="paragraph" w:styleId="5">
    <w:name w:val="annotation text"/>
    <w:basedOn w:val="1"/>
    <w:unhideWhenUsed/>
    <w:qFormat/>
    <w:uiPriority w:val="99"/>
    <w:pPr>
      <w:jc w:val="left"/>
    </w:pPr>
  </w:style>
  <w:style w:type="paragraph" w:styleId="6">
    <w:name w:val="Body Text"/>
    <w:basedOn w:val="1"/>
    <w:next w:val="7"/>
    <w:qFormat/>
    <w:uiPriority w:val="0"/>
    <w:pPr>
      <w:spacing w:after="120" w:afterLines="0"/>
    </w:pPr>
  </w:style>
  <w:style w:type="paragraph" w:customStyle="1" w:styleId="7">
    <w:name w:val="一级条标题"/>
    <w:basedOn w:val="8"/>
    <w:next w:val="9"/>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9">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0">
    <w:name w:val="Body Text Indent"/>
    <w:basedOn w:val="1"/>
    <w:next w:val="11"/>
    <w:qFormat/>
    <w:uiPriority w:val="99"/>
    <w:pPr>
      <w:spacing w:line="400" w:lineRule="exact"/>
      <w:ind w:firstLine="515"/>
    </w:pPr>
    <w:rPr>
      <w:rFonts w:ascii="楷体_GB2312" w:eastAsia="楷体_GB2312"/>
      <w:b/>
      <w:bCs/>
      <w:kern w:val="0"/>
      <w:sz w:val="24"/>
    </w:rPr>
  </w:style>
  <w:style w:type="paragraph" w:styleId="11">
    <w:name w:val="envelope return"/>
    <w:basedOn w:val="1"/>
    <w:qFormat/>
    <w:uiPriority w:val="0"/>
    <w:pPr>
      <w:snapToGrid w:val="0"/>
    </w:pPr>
    <w:rPr>
      <w:rFonts w:ascii="Arial" w:hAnsi="Arial"/>
    </w:rPr>
  </w:style>
  <w:style w:type="paragraph" w:styleId="12">
    <w:name w:val="Date"/>
    <w:basedOn w:val="1"/>
    <w:next w:val="1"/>
    <w:link w:val="23"/>
    <w:unhideWhenUsed/>
    <w:qFormat/>
    <w:uiPriority w:val="99"/>
    <w:pPr>
      <w:ind w:left="100" w:leftChars="2500"/>
    </w:pPr>
  </w:style>
  <w:style w:type="paragraph" w:styleId="13">
    <w:name w:val="Balloon Text"/>
    <w:basedOn w:val="1"/>
    <w:link w:val="24"/>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10"/>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2"/>
    <w:semiHidden/>
    <w:qFormat/>
    <w:uiPriority w:val="99"/>
    <w:rPr>
      <w:kern w:val="2"/>
      <w:sz w:val="21"/>
      <w:szCs w:val="22"/>
    </w:rPr>
  </w:style>
  <w:style w:type="character" w:customStyle="1" w:styleId="24">
    <w:name w:val=" Char Char2"/>
    <w:link w:val="13"/>
    <w:semiHidden/>
    <w:qFormat/>
    <w:uiPriority w:val="99"/>
    <w:rPr>
      <w:kern w:val="2"/>
      <w:sz w:val="18"/>
      <w:szCs w:val="18"/>
    </w:rPr>
  </w:style>
  <w:style w:type="character" w:customStyle="1" w:styleId="25">
    <w:name w:val=" Char Char"/>
    <w:basedOn w:val="20"/>
    <w:link w:val="14"/>
    <w:semiHidden/>
    <w:qFormat/>
    <w:uiPriority w:val="99"/>
    <w:rPr>
      <w:kern w:val="2"/>
      <w:sz w:val="18"/>
      <w:szCs w:val="18"/>
    </w:rPr>
  </w:style>
  <w:style w:type="character" w:customStyle="1" w:styleId="26">
    <w:name w:val=" Char Char1"/>
    <w:basedOn w:val="20"/>
    <w:link w:val="15"/>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5</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2023-10-20T14:16:34Z</cp:lastPrinted>
  <dcterms:modified xsi:type="dcterms:W3CDTF">2023-10-20T14:16:48Z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166D76627D654E378631695BF155CE23_13</vt:lpwstr>
  </property>
</Properties>
</file>