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翻身河渔港绿化景观节点工程</w:t>
      </w:r>
      <w:r>
        <w:rPr>
          <w:rFonts w:hint="eastAsia" w:ascii="宋体" w:hAnsi="宋体" w:cs="宋体"/>
          <w:color w:val="auto"/>
          <w:kern w:val="2"/>
          <w:sz w:val="28"/>
          <w:szCs w:val="28"/>
          <w:u w:val="single"/>
          <w:lang w:val="en-US" w:eastAsia="zh-CN" w:bidi="ar-SA"/>
        </w:rPr>
        <w:t>土方工程采购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10</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0" w:type="auto"/>
        <w:tblInd w:w="0" w:type="dxa"/>
        <w:tblLayout w:type="fixed"/>
        <w:tblCellMar>
          <w:top w:w="0" w:type="dxa"/>
          <w:left w:w="0" w:type="dxa"/>
          <w:bottom w:w="0" w:type="dxa"/>
          <w:right w:w="0" w:type="dxa"/>
        </w:tblCellMar>
      </w:tblPr>
      <w:tblGrid>
        <w:gridCol w:w="399"/>
        <w:gridCol w:w="1291"/>
        <w:gridCol w:w="2851"/>
        <w:gridCol w:w="650"/>
        <w:gridCol w:w="600"/>
        <w:gridCol w:w="650"/>
        <w:gridCol w:w="693"/>
        <w:gridCol w:w="1202"/>
      </w:tblGrid>
      <w:tr>
        <w:tblPrEx>
          <w:tblCellMar>
            <w:top w:w="0" w:type="dxa"/>
            <w:left w:w="0" w:type="dxa"/>
            <w:bottom w:w="0" w:type="dxa"/>
            <w:right w:w="0" w:type="dxa"/>
          </w:tblCellMar>
        </w:tblPrEx>
        <w:trPr>
          <w:trHeight w:val="600" w:hRule="atLeast"/>
        </w:trPr>
        <w:tc>
          <w:tcPr>
            <w:tcW w:w="8336"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土方工程采购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5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379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13" w:hRule="atLeast"/>
        </w:trPr>
        <w:tc>
          <w:tcPr>
            <w:tcW w:w="45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eastAsia="宋体" w:cs="宋体"/>
                <w:i w:val="0"/>
                <w:color w:val="000000"/>
                <w:kern w:val="0"/>
                <w:sz w:val="24"/>
                <w:szCs w:val="24"/>
                <w:u w:val="none"/>
                <w:lang w:val="en-US" w:eastAsia="zh-CN" w:bidi="ar"/>
              </w:rPr>
              <w:t>翻身河渔港绿化景观节点工程</w:t>
            </w:r>
            <w:r>
              <w:rPr>
                <w:rFonts w:hint="eastAsia" w:ascii="宋体" w:hAnsi="宋体" w:eastAsia="宋体" w:cs="宋体"/>
                <w:i w:val="0"/>
                <w:color w:val="000000"/>
                <w:kern w:val="0"/>
                <w:sz w:val="24"/>
                <w:szCs w:val="24"/>
                <w:u w:val="none"/>
                <w:lang w:val="en-US" w:eastAsia="zh-CN" w:bidi="ar"/>
              </w:rPr>
              <w:t>土方工程采购</w:t>
            </w:r>
          </w:p>
        </w:tc>
        <w:tc>
          <w:tcPr>
            <w:tcW w:w="379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5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379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5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379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57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项目描述</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833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一、土方工程</w:t>
            </w: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1</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广场拆除</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投标人自行勘察，根据现场尺寸计算。</w:t>
            </w:r>
          </w:p>
          <w:p>
            <w:pPr>
              <w:pStyle w:val="7"/>
              <w:jc w:val="left"/>
              <w:rPr>
                <w:rFonts w:hint="default"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施工要求：</w:t>
            </w:r>
          </w:p>
          <w:p>
            <w:pPr>
              <w:pStyle w:val="7"/>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（1）破除：破除原地面石材面层、混凝土垫层及下部二灰垫层，根据现场实际情况，向下清理至素土层；</w:t>
            </w:r>
          </w:p>
          <w:p>
            <w:pPr>
              <w:pStyle w:val="7"/>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（2）清理外运：清除作业面内的建筑垃圾及渣士等，将建筑垃圾及渣土运送至甲方指定的建筑垃圾堆放地点；</w:t>
            </w:r>
          </w:p>
          <w:p>
            <w:pPr>
              <w:keepNext w:val="0"/>
              <w:keepLines w:val="0"/>
              <w:widowControl/>
              <w:suppressLineNumbers w:val="0"/>
              <w:jc w:val="left"/>
              <w:textAlignment w:val="center"/>
              <w:rPr>
                <w:rFonts w:hint="default" w:ascii="仿宋" w:hAnsi="仿宋" w:eastAsia="仿宋" w:cs="仿宋"/>
                <w:bCs/>
                <w:sz w:val="24"/>
                <w:szCs w:val="21"/>
                <w:lang w:val="en-US" w:eastAsia="zh-CN"/>
              </w:rPr>
            </w:pPr>
            <w:r>
              <w:rPr>
                <w:rFonts w:hint="eastAsia" w:ascii="仿宋" w:hAnsi="仿宋" w:eastAsia="仿宋" w:cs="仿宋"/>
                <w:bCs/>
                <w:kern w:val="2"/>
                <w:sz w:val="24"/>
                <w:szCs w:val="21"/>
                <w:lang w:val="en-US" w:eastAsia="zh-CN" w:bidi="ar-SA"/>
              </w:rPr>
              <w:t>（3）备注：可根据现场实际情况（如有管道等障碍物），在满足建设方、设计方、总承包方、跟踪审计、监理方要求的前提下适当调整清表深度。</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m²</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default" w:ascii="仿宋" w:hAnsi="仿宋" w:eastAsia="仿宋" w:cs="仿宋"/>
                <w:bCs/>
                <w:sz w:val="24"/>
                <w:szCs w:val="21"/>
                <w:lang w:val="en-US" w:eastAsia="zh-CN"/>
              </w:rPr>
              <w:t>170</w:t>
            </w:r>
            <w:r>
              <w:rPr>
                <w:rFonts w:hint="eastAsia" w:ascii="仿宋" w:hAnsi="仿宋" w:eastAsia="仿宋" w:cs="仿宋"/>
                <w:bCs/>
                <w:sz w:val="24"/>
                <w:szCs w:val="21"/>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1.需做好现场及相邻构筑物成品保护及卫生环境保护。</w:t>
            </w:r>
          </w:p>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2.地下管线保护投标人自行考虑</w:t>
            </w:r>
          </w:p>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3.清除后需满足绿化种植或铺装要求。</w:t>
            </w:r>
          </w:p>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2</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种植土采购</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（1）PH值应≤8，含盐量低于0.1%，土壤无板结、具有良好的通透性和透水性</w:t>
            </w:r>
          </w:p>
          <w:p>
            <w:pPr>
              <w:keepNext w:val="0"/>
              <w:keepLines w:val="0"/>
              <w:widowControl/>
              <w:suppressLineNumbers w:val="0"/>
              <w:jc w:val="left"/>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（2）符合绿化种植找平找坡要求；</w:t>
            </w:r>
          </w:p>
          <w:p>
            <w:pPr>
              <w:keepNext w:val="0"/>
              <w:keepLines w:val="0"/>
              <w:widowControl/>
              <w:suppressLineNumbers w:val="0"/>
              <w:jc w:val="left"/>
              <w:textAlignment w:val="center"/>
              <w:rPr>
                <w:rFonts w:hint="eastAsia"/>
                <w:lang w:val="en-US" w:eastAsia="zh-CN"/>
              </w:rPr>
            </w:pPr>
            <w:r>
              <w:rPr>
                <w:rFonts w:hint="eastAsia" w:ascii="仿宋" w:hAnsi="仿宋" w:eastAsia="仿宋" w:cs="仿宋"/>
                <w:bCs/>
                <w:sz w:val="24"/>
                <w:szCs w:val="21"/>
                <w:lang w:val="en-US" w:eastAsia="zh-CN"/>
              </w:rPr>
              <w:t>（3）最终按测绘结果结算；                         （4）天然密实方，竣工后3个月测量确定工程量，经建设单位、总包单位、跟审单位、设计等单位共同确定的工程量为准。</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m³</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9000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20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报价内容包含场地平整、清杂、土方造型平整（整理后的造型满足设计标高要求）、机械挖运土方（运距投标人自行考虑）、种植土回填、填方区种植土购买、建筑垃圾清运等。</w:t>
            </w:r>
          </w:p>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3</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机械挖运土方</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需满足甲方要求，挖土深度:1.5m 以内</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m³</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3000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default" w:ascii="仿宋" w:hAnsi="仿宋" w:eastAsia="仿宋" w:cs="仿宋"/>
                <w:bCs/>
                <w:sz w:val="24"/>
                <w:szCs w:val="21"/>
                <w:lang w:val="en-US" w:eastAsia="zh-CN"/>
              </w:rPr>
              <w:t>1.</w:t>
            </w:r>
            <w:r>
              <w:rPr>
                <w:rFonts w:hint="eastAsia" w:ascii="仿宋" w:hAnsi="仿宋" w:eastAsia="仿宋" w:cs="仿宋"/>
                <w:bCs/>
                <w:sz w:val="24"/>
                <w:szCs w:val="21"/>
                <w:lang w:val="en-US" w:eastAsia="zh-CN"/>
              </w:rPr>
              <w:t>非种植土及杂物外运。</w:t>
            </w:r>
          </w:p>
          <w:p>
            <w:pPr>
              <w:keepNext w:val="0"/>
              <w:keepLines w:val="0"/>
              <w:widowControl/>
              <w:suppressLineNumbers w:val="0"/>
              <w:jc w:val="both"/>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2.运距约3km，需投标人自行勘察现场。</w:t>
            </w:r>
          </w:p>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4</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种植土回填</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（1）密实度要求:天然密实</w:t>
            </w:r>
          </w:p>
          <w:p>
            <w:pPr>
              <w:keepNext w:val="0"/>
              <w:keepLines w:val="0"/>
              <w:widowControl/>
              <w:suppressLineNumbers w:val="0"/>
              <w:jc w:val="both"/>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（2）铺装下回填土</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m³</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1500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填方来源、运距:50m翻运</w:t>
            </w:r>
          </w:p>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5</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淋层施工</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满足甲方及图纸设计要求</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m²</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7700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1.淋层施工：在槽底满铺一层土工布，在遮阳网上铺设15cm石子淋层，淋层上再铺设一层遮阳网；</w:t>
            </w:r>
          </w:p>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2.清理现场</w:t>
            </w: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6</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苗木移植</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ind w:left="0" w:leftChars="0" w:firstLine="0" w:firstLineChars="0"/>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(1）挖苗，女贞Ф15-25，H700-900。需带土球起苗，土球直径为苗木胸径的6-8倍；</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（2）修剪，修剪后尺寸需符合甲方及现场施工要求；</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（3）运输：由起苗点小广场运送至泄洪区，运距1KM内；</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（4）放线挖树穴：140cm-200cm直径树穴，深80-100cm；</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（5）栽植：下苗，转运，土球下部垫混合土，周边回土，土球高出地面5-10cm；</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（6）打支撑：杉木支撑，含支撑切割，打四脚撑(上部采用铁丝井字形固定，下部含地桩)；</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（7）打水围；</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（8）浇水：当天栽植苗木必须当天浇灌一遍定根水，跟踪修复水围，回填水流冲击的空穴，第三/第四天第二遍定根水，七天后复一遍透水；</w:t>
            </w:r>
          </w:p>
          <w:p>
            <w:pPr>
              <w:keepNext w:val="0"/>
              <w:keepLines w:val="0"/>
              <w:widowControl/>
              <w:suppressLineNumbers w:val="0"/>
              <w:jc w:val="both"/>
              <w:textAlignment w:val="center"/>
              <w:rPr>
                <w:rFonts w:hint="eastAsia" w:ascii="仿宋" w:hAnsi="仿宋" w:eastAsia="仿宋" w:cs="仿宋"/>
                <w:bCs/>
                <w:sz w:val="24"/>
                <w:szCs w:val="21"/>
                <w:lang w:val="en-US" w:eastAsia="zh-CN"/>
              </w:rPr>
            </w:pPr>
            <w:r>
              <w:rPr>
                <w:rFonts w:hint="eastAsia" w:ascii="仿宋" w:hAnsi="仿宋" w:eastAsia="仿宋" w:cs="仿宋"/>
                <w:b w:val="0"/>
                <w:bCs w:val="0"/>
                <w:kern w:val="2"/>
                <w:sz w:val="24"/>
                <w:szCs w:val="21"/>
                <w:lang w:val="en-US" w:eastAsia="zh-CN" w:bidi="ar-SA"/>
              </w:rPr>
              <w:t>（9）清理现场。</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株</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25</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r>
      <w:tr>
        <w:tblPrEx>
          <w:tblCellMar>
            <w:top w:w="0" w:type="dxa"/>
            <w:left w:w="0" w:type="dxa"/>
            <w:bottom w:w="0" w:type="dxa"/>
            <w:right w:w="0" w:type="dxa"/>
          </w:tblCellMar>
        </w:tblPrEx>
        <w:trPr>
          <w:trHeight w:val="600" w:hRule="atLeast"/>
        </w:trPr>
        <w:tc>
          <w:tcPr>
            <w:tcW w:w="833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二、淋层材料采购</w:t>
            </w: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序号</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名称</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sz w:val="24"/>
                <w:szCs w:val="24"/>
                <w:highlight w:val="none"/>
                <w:u w:val="none"/>
                <w:lang w:eastAsia="zh-CN"/>
              </w:rPr>
              <w:t>项目描述</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宋体" w:hAnsi="宋体" w:cs="宋体"/>
                <w:i w:val="0"/>
                <w:color w:val="auto"/>
                <w:kern w:val="2"/>
                <w:sz w:val="24"/>
                <w:szCs w:val="24"/>
                <w:highlight w:val="none"/>
                <w:u w:val="none"/>
                <w:lang w:val="en-US" w:eastAsia="zh-CN" w:bidi="ar-SA"/>
              </w:rPr>
              <w:t>单价（元）</w:t>
            </w: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合价（元）</w:t>
            </w: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0"/>
                <w:sz w:val="24"/>
                <w:szCs w:val="24"/>
                <w:highlight w:val="none"/>
                <w:u w:val="none"/>
                <w:lang w:val="en-US" w:eastAsia="zh-CN" w:bidi="ar"/>
              </w:rPr>
              <w:t>单</w:t>
            </w:r>
            <w:r>
              <w:rPr>
                <w:rFonts w:hint="eastAsia" w:ascii="宋体" w:hAnsi="宋体" w:eastAsia="宋体" w:cs="宋体"/>
                <w:i w:val="0"/>
                <w:color w:val="auto"/>
                <w:kern w:val="0"/>
                <w:sz w:val="24"/>
                <w:szCs w:val="24"/>
                <w:highlight w:val="none"/>
                <w:u w:val="none"/>
                <w:lang w:val="en-US" w:eastAsia="zh-CN" w:bidi="ar"/>
              </w:rPr>
              <w:t>价</w:t>
            </w:r>
            <w:r>
              <w:rPr>
                <w:rFonts w:hint="eastAsia" w:ascii="宋体" w:hAnsi="宋体" w:cs="宋体"/>
                <w:i w:val="0"/>
                <w:color w:val="auto"/>
                <w:kern w:val="0"/>
                <w:sz w:val="24"/>
                <w:szCs w:val="24"/>
                <w:highlight w:val="none"/>
                <w:u w:val="none"/>
                <w:lang w:val="en-US" w:eastAsia="zh-CN" w:bidi="ar"/>
              </w:rPr>
              <w:t>最高限价</w:t>
            </w:r>
            <w:r>
              <w:rPr>
                <w:rFonts w:hint="eastAsia" w:ascii="宋体" w:hAnsi="宋体" w:eastAsia="宋体" w:cs="宋体"/>
                <w:i w:val="0"/>
                <w:color w:val="auto"/>
                <w:kern w:val="0"/>
                <w:sz w:val="24"/>
                <w:szCs w:val="24"/>
                <w:highlight w:val="none"/>
                <w:u w:val="none"/>
                <w:lang w:val="en-US" w:eastAsia="zh-CN" w:bidi="ar"/>
              </w:rPr>
              <w:t>（元）</w:t>
            </w: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7</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碎石</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粒径2-4cm</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吨</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default" w:ascii="仿宋" w:hAnsi="仿宋" w:eastAsia="仿宋" w:cs="仿宋"/>
                <w:bCs/>
                <w:sz w:val="24"/>
                <w:szCs w:val="21"/>
                <w:lang w:val="en-US" w:eastAsia="zh-CN"/>
              </w:rPr>
              <w:t>1600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kern w:val="2"/>
                <w:sz w:val="24"/>
                <w:szCs w:val="21"/>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kern w:val="2"/>
                <w:sz w:val="24"/>
                <w:szCs w:val="21"/>
                <w:lang w:val="en-US" w:eastAsia="zh-CN" w:bidi="ar-SA"/>
              </w:rPr>
            </w:pPr>
            <w:r>
              <w:rPr>
                <w:rFonts w:hint="eastAsia" w:ascii="仿宋" w:hAnsi="仿宋" w:eastAsia="仿宋" w:cs="仿宋"/>
                <w:b w:val="0"/>
                <w:bCs/>
                <w:sz w:val="24"/>
                <w:szCs w:val="21"/>
                <w:lang w:val="en-US" w:eastAsia="zh-CN"/>
              </w:rPr>
              <w:t>95</w:t>
            </w: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8</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透水土工布</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宽度2.5m，20m/卷；</w:t>
            </w:r>
          </w:p>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一布一膜，每平方重量不小于400g</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m²</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8000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3.5</w:t>
            </w: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9</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遮阳网</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8针加密</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m²</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8000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1.2</w:t>
            </w:r>
          </w:p>
        </w:tc>
      </w:tr>
      <w:tr>
        <w:tblPrEx>
          <w:tblCellMar>
            <w:top w:w="0" w:type="dxa"/>
            <w:left w:w="0" w:type="dxa"/>
            <w:bottom w:w="0" w:type="dxa"/>
            <w:right w:w="0" w:type="dxa"/>
          </w:tblCellMar>
        </w:tblPrEx>
        <w:trPr>
          <w:trHeight w:val="600" w:hRule="atLeast"/>
        </w:trPr>
        <w:tc>
          <w:tcPr>
            <w:tcW w:w="8336"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6"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392" w:hRule="atLeast"/>
        </w:trPr>
        <w:tc>
          <w:tcPr>
            <w:tcW w:w="8336"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说明：1、以上价格含</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%增值税；如不能提供(货物税率为</w:t>
            </w:r>
            <w:r>
              <w:rPr>
                <w:rFonts w:hint="default" w:ascii="宋体" w:hAnsi="宋体" w:eastAsia="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%)的增值税专用发票,项目结算付款时将按照:中标金额/(1+</w:t>
            </w:r>
            <w:r>
              <w:rPr>
                <w:rFonts w:hint="default" w:ascii="宋体" w:hAnsi="宋体" w:eastAsia="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%)*(1+提供的发票的对应税率)进行调整结算总价。</w:t>
            </w:r>
          </w:p>
        </w:tc>
      </w:tr>
      <w:tr>
        <w:tblPrEx>
          <w:tblCellMar>
            <w:top w:w="0" w:type="dxa"/>
            <w:left w:w="0" w:type="dxa"/>
            <w:bottom w:w="0" w:type="dxa"/>
            <w:right w:w="0" w:type="dxa"/>
          </w:tblCellMar>
        </w:tblPrEx>
        <w:trPr>
          <w:trHeight w:val="498" w:hRule="atLeast"/>
        </w:trPr>
        <w:tc>
          <w:tcPr>
            <w:tcW w:w="8336"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w:t>
            </w:r>
            <w:r>
              <w:rPr>
                <w:rFonts w:hint="eastAsia" w:ascii="宋体" w:hAnsi="宋体" w:cs="宋体"/>
                <w:i w:val="0"/>
                <w:color w:val="000000"/>
                <w:kern w:val="0"/>
                <w:sz w:val="24"/>
                <w:szCs w:val="24"/>
                <w:u w:val="none"/>
                <w:lang w:val="en-US" w:eastAsia="zh-CN" w:bidi="ar"/>
              </w:rPr>
              <w:t>种植土进场时</w:t>
            </w:r>
            <w:r>
              <w:rPr>
                <w:rFonts w:hint="eastAsia" w:ascii="宋体" w:hAnsi="宋体" w:eastAsia="宋体" w:cs="宋体"/>
                <w:i w:val="0"/>
                <w:color w:val="000000"/>
                <w:kern w:val="0"/>
                <w:sz w:val="24"/>
                <w:szCs w:val="24"/>
                <w:u w:val="none"/>
                <w:lang w:val="en-US" w:eastAsia="zh-CN" w:bidi="ar"/>
              </w:rPr>
              <w:t>需提供</w:t>
            </w:r>
            <w:r>
              <w:rPr>
                <w:rFonts w:hint="eastAsia" w:ascii="宋体" w:hAnsi="宋体" w:cs="宋体"/>
                <w:i w:val="0"/>
                <w:color w:val="000000"/>
                <w:kern w:val="0"/>
                <w:sz w:val="24"/>
                <w:szCs w:val="24"/>
                <w:u w:val="none"/>
                <w:lang w:val="en-US" w:eastAsia="zh-CN" w:bidi="ar"/>
              </w:rPr>
              <w:t>土壤检测报告、供货清单</w:t>
            </w:r>
            <w:r>
              <w:rPr>
                <w:rFonts w:hint="eastAsia" w:ascii="宋体" w:hAnsi="宋体" w:eastAsia="宋体" w:cs="宋体"/>
                <w:i w:val="0"/>
                <w:color w:val="000000"/>
                <w:kern w:val="0"/>
                <w:sz w:val="24"/>
                <w:szCs w:val="24"/>
                <w:u w:val="none"/>
                <w:lang w:val="en-US" w:eastAsia="zh-CN" w:bidi="ar"/>
              </w:rPr>
              <w:t>等；</w:t>
            </w:r>
          </w:p>
        </w:tc>
      </w:tr>
      <w:tr>
        <w:tblPrEx>
          <w:tblCellMar>
            <w:top w:w="0" w:type="dxa"/>
            <w:left w:w="0" w:type="dxa"/>
            <w:bottom w:w="0" w:type="dxa"/>
            <w:right w:w="0" w:type="dxa"/>
          </w:tblCellMar>
        </w:tblPrEx>
        <w:trPr>
          <w:trHeight w:val="600" w:hRule="atLeast"/>
        </w:trPr>
        <w:tc>
          <w:tcPr>
            <w:tcW w:w="8336"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720" w:firstLineChars="30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3、单价含材料费、人工费、二次运输费、机械费、水电费、管理费、安全文明施工管理费、措施费、规费、税金、专家评审费以及为完成本采购公告内容所产生的一切费用等</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sz w:val="28"/>
          <w:szCs w:val="28"/>
          <w:u w:val="single"/>
          <w:lang w:val="en-US" w:eastAsia="zh-CN"/>
        </w:rPr>
        <w:t>翻身河渔港绿化景观节点工程</w:t>
      </w:r>
      <w:r>
        <w:rPr>
          <w:rFonts w:hint="eastAsia" w:ascii="宋体" w:hAnsi="宋体" w:eastAsia="宋体" w:cs="宋体"/>
          <w:color w:val="auto"/>
          <w:sz w:val="28"/>
          <w:szCs w:val="28"/>
          <w:u w:val="single"/>
          <w:lang w:val="en-US" w:eastAsia="zh-CN"/>
        </w:rPr>
        <w:t>土方工程采购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8"/>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default" w:ascii="宋体" w:hAnsi="宋体" w:cs="宋体"/>
          <w:color w:val="auto"/>
          <w:kern w:val="2"/>
          <w:sz w:val="28"/>
          <w:szCs w:val="28"/>
          <w:u w:val="single"/>
          <w:lang w:val="en-US" w:eastAsia="zh-CN" w:bidi="ar-SA"/>
        </w:rPr>
        <w:t>翻身河渔港绿化景观节点工程</w:t>
      </w:r>
      <w:r>
        <w:rPr>
          <w:rFonts w:hint="eastAsia" w:ascii="宋体" w:hAnsi="宋体" w:cs="宋体"/>
          <w:color w:val="auto"/>
          <w:kern w:val="2"/>
          <w:sz w:val="28"/>
          <w:szCs w:val="28"/>
          <w:u w:val="single"/>
          <w:lang w:val="en-US" w:eastAsia="zh-CN" w:bidi="ar-SA"/>
        </w:rPr>
        <w:t>土方工程</w:t>
      </w:r>
      <w:r>
        <w:rPr>
          <w:rFonts w:hint="default" w:ascii="宋体" w:hAnsi="宋体" w:cs="宋体"/>
          <w:color w:val="auto"/>
          <w:kern w:val="2"/>
          <w:sz w:val="28"/>
          <w:szCs w:val="28"/>
          <w:u w:val="single"/>
          <w:lang w:val="en-US" w:eastAsia="zh-CN" w:bidi="ar-SA"/>
        </w:rPr>
        <w:t>采购</w:t>
      </w:r>
      <w:r>
        <w:rPr>
          <w:rFonts w:hint="eastAsia" w:ascii="宋体" w:hAnsi="宋体" w:eastAsia="宋体" w:cs="宋体"/>
          <w:color w:val="auto"/>
          <w:sz w:val="30"/>
          <w:szCs w:val="30"/>
          <w:lang w:val="en-US" w:eastAsia="zh-CN"/>
        </w:rPr>
        <w:t>项目招标文件，现就参加本项目投标有关事项郑重承诺如下:</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2"/>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default"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cs="宋体"/>
          <w:b/>
          <w:bCs/>
          <w:color w:val="auto"/>
          <w:kern w:val="2"/>
          <w:sz w:val="44"/>
          <w:szCs w:val="44"/>
          <w:shd w:val="clear" w:color="auto" w:fill="FFFFFF"/>
          <w:lang w:val="en-US" w:eastAsia="zh-CN" w:bidi="ar-SA"/>
        </w:rPr>
      </w:pPr>
      <w:r>
        <w:rPr>
          <w:rFonts w:hint="eastAsia" w:ascii="宋体" w:hAnsi="宋体" w:cs="宋体"/>
          <w:b/>
          <w:bCs/>
          <w:color w:val="auto"/>
          <w:kern w:val="2"/>
          <w:sz w:val="44"/>
          <w:szCs w:val="44"/>
          <w:shd w:val="clear" w:color="auto" w:fill="FFFFFF"/>
          <w:lang w:val="en-US" w:eastAsia="zh-CN" w:bidi="ar-SA"/>
        </w:rPr>
        <w:t>履约担保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致：</w:t>
      </w:r>
      <w:r>
        <w:rPr>
          <w:rFonts w:hint="eastAsia" w:ascii="宋体" w:hAnsi="宋体" w:eastAsia="宋体" w:cs="宋体"/>
          <w:b w:val="0"/>
          <w:bCs w:val="0"/>
          <w:color w:val="auto"/>
          <w:kern w:val="0"/>
          <w:sz w:val="28"/>
          <w:szCs w:val="28"/>
          <w:u w:val="single"/>
          <w:lang w:val="en-US" w:eastAsia="zh-CN"/>
        </w:rPr>
        <w:t>江苏海兴园林绿化有限公司</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鉴于</w:t>
      </w:r>
      <w:r>
        <w:rPr>
          <w:rFonts w:hint="eastAsia" w:ascii="宋体" w:hAnsi="宋体" w:eastAsia="宋体" w:cs="宋体"/>
          <w:b w:val="0"/>
          <w:bCs w:val="0"/>
          <w:color w:val="auto"/>
          <w:kern w:val="0"/>
          <w:sz w:val="28"/>
          <w:szCs w:val="28"/>
          <w:u w:val="single"/>
          <w:lang w:val="en-US" w:eastAsia="zh-CN"/>
        </w:rPr>
        <w:t>江苏海兴园林绿化有限公司</w:t>
      </w:r>
      <w:r>
        <w:rPr>
          <w:rFonts w:hint="eastAsia" w:ascii="宋体" w:hAnsi="宋体" w:eastAsia="宋体" w:cs="宋体"/>
          <w:b w:val="0"/>
          <w:bCs w:val="0"/>
          <w:color w:val="auto"/>
          <w:kern w:val="0"/>
          <w:sz w:val="28"/>
          <w:szCs w:val="28"/>
          <w:u w:val="none"/>
          <w:lang w:val="en-US" w:eastAsia="zh-CN"/>
        </w:rPr>
        <w:t>（以下简称“招标人”）接受</w:t>
      </w:r>
      <w:r>
        <w:rPr>
          <w:rFonts w:hint="eastAsia" w:ascii="宋体" w:hAnsi="宋体" w:eastAsia="宋体" w:cs="宋体"/>
          <w:b w:val="0"/>
          <w:bCs w:val="0"/>
          <w:color w:val="auto"/>
          <w:kern w:val="0"/>
          <w:sz w:val="28"/>
          <w:szCs w:val="28"/>
          <w:u w:val="single"/>
          <w:lang w:val="en-US" w:eastAsia="zh-CN"/>
        </w:rPr>
        <w:t xml:space="preserve">XX公司        </w:t>
      </w:r>
      <w:r>
        <w:rPr>
          <w:rFonts w:hint="eastAsia" w:ascii="宋体" w:hAnsi="宋体" w:eastAsia="宋体" w:cs="宋体"/>
          <w:b w:val="0"/>
          <w:bCs w:val="0"/>
          <w:color w:val="auto"/>
          <w:kern w:val="2"/>
          <w:sz w:val="28"/>
          <w:szCs w:val="28"/>
          <w:shd w:val="clear" w:color="auto" w:fill="FFFFFF"/>
          <w:lang w:val="en-US" w:eastAsia="zh-CN" w:bidi="ar-SA"/>
        </w:rPr>
        <w:t>(以下</w:t>
      </w:r>
      <w:r>
        <w:rPr>
          <w:rFonts w:hint="eastAsia" w:ascii="宋体" w:hAnsi="宋体" w:eastAsia="宋体" w:cs="宋体"/>
          <w:b w:val="0"/>
          <w:bCs w:val="0"/>
          <w:color w:val="auto"/>
          <w:kern w:val="0"/>
          <w:sz w:val="28"/>
          <w:szCs w:val="28"/>
          <w:u w:val="none"/>
          <w:lang w:val="en-US" w:eastAsia="zh-CN"/>
        </w:rPr>
        <w:t>简称</w:t>
      </w:r>
      <w:r>
        <w:rPr>
          <w:rFonts w:hint="eastAsia" w:ascii="宋体" w:hAnsi="宋体" w:eastAsia="宋体" w:cs="宋体"/>
          <w:b w:val="0"/>
          <w:bCs w:val="0"/>
          <w:color w:val="auto"/>
          <w:kern w:val="2"/>
          <w:sz w:val="28"/>
          <w:szCs w:val="28"/>
          <w:shd w:val="clear" w:color="auto" w:fill="FFFFFF"/>
          <w:lang w:val="en-US" w:eastAsia="zh-CN" w:bidi="ar-SA"/>
        </w:rPr>
        <w:t>“中标人”)于2023年</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月</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日参加</w:t>
      </w:r>
      <w:r>
        <w:rPr>
          <w:rFonts w:hint="default" w:ascii="宋体" w:hAnsi="宋体" w:eastAsia="宋体" w:cs="宋体"/>
          <w:b w:val="0"/>
          <w:bCs w:val="0"/>
          <w:color w:val="auto"/>
          <w:sz w:val="28"/>
          <w:szCs w:val="28"/>
          <w:u w:val="single"/>
          <w:lang w:val="en-US" w:eastAsia="zh-CN"/>
        </w:rPr>
        <w:t>翻身河渔港绿化景观节点工程土方工程采购</w:t>
      </w:r>
      <w:r>
        <w:rPr>
          <w:rFonts w:hint="eastAsia" w:ascii="宋体" w:hAnsi="宋体" w:eastAsia="宋体" w:cs="宋体"/>
          <w:b w:val="0"/>
          <w:bCs w:val="0"/>
          <w:color w:val="auto"/>
          <w:kern w:val="2"/>
          <w:sz w:val="28"/>
          <w:szCs w:val="28"/>
          <w:shd w:val="clear" w:color="auto" w:fill="FFFFFF"/>
          <w:lang w:val="en-US" w:eastAsia="zh-CN" w:bidi="ar-SA"/>
        </w:rPr>
        <w:t>项目的投标。我方愿意无条件地、不可撤销地就招标人履行与你方订立的合同，向你方提供担保。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1.担保金额人民币（大写）</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u w:val="single"/>
          <w:shd w:val="clear" w:color="auto" w:fill="FFFFFF"/>
          <w:lang w:val="en-US" w:eastAsia="zh-CN" w:bidi="ar-SA"/>
        </w:rPr>
        <w:t>（¥</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cs="宋体"/>
          <w:color w:val="auto"/>
          <w:kern w:val="2"/>
          <w:sz w:val="21"/>
          <w:szCs w:val="22"/>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2.担保有效期自招标人与中标人签订的合同生效之日起，与合同工期同步，如实际工期超过合同工期，则相应延长担保有效期覆盖实际工期。</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3.在本担保有效期内，因承包人违反合同约定的义务（包括但不限于工期、质量、安全）给你方造成经济损失时，我方在收到你方以书面形式提出的在担保金额内的赔偿要求后，在7天内无条件支付。</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担保人：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（盖单位章）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法定代表人或其委托代理人：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（签字）</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地址：</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邮政编码：</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电话：</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传真：</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 xml:space="preserve">      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default" w:ascii="宋体" w:hAnsi="宋体" w:eastAsia="宋体" w:cs="宋体"/>
          <w:b/>
          <w:bCs/>
          <w:i w:val="0"/>
          <w:iCs w:val="0"/>
          <w:caps w:val="0"/>
          <w:color w:val="auto"/>
          <w:spacing w:val="0"/>
          <w:kern w:val="44"/>
          <w:sz w:val="44"/>
          <w:szCs w:val="44"/>
          <w:shd w:val="clear" w:color="auto" w:fill="FFFFFF"/>
          <w:lang w:val="en-US" w:eastAsia="zh-CN" w:bidi="ar"/>
        </w:rPr>
        <w:br w:type="page"/>
      </w:r>
      <w:r>
        <w:rPr>
          <w:rFonts w:hint="eastAsia" w:ascii="宋体" w:hAnsi="宋体" w:eastAsia="宋体" w:cs="宋体"/>
          <w:b/>
          <w:color w:val="auto"/>
          <w:sz w:val="24"/>
        </w:rPr>
        <w:t>附件</w:t>
      </w:r>
      <w:r>
        <w:rPr>
          <w:rFonts w:hint="eastAsia" w:ascii="宋体" w:hAnsi="宋体" w:cs="宋体"/>
          <w:b/>
          <w:color w:val="auto"/>
          <w:sz w:val="24"/>
          <w:lang w:val="en-US" w:eastAsia="zh-CN"/>
        </w:rPr>
        <w:t>7</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合同</w:t>
      </w:r>
      <w:r>
        <w:rPr>
          <w:rFonts w:hint="eastAsia" w:ascii="方正小标宋_GBK" w:hAnsi="方正小标宋_GBK" w:eastAsia="方正小标宋_GBK" w:cs="方正小标宋_GBK"/>
          <w:bCs/>
          <w:color w:val="auto"/>
          <w:sz w:val="44"/>
          <w:szCs w:val="44"/>
        </w:rPr>
        <w:t>协议书</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甲方（</w:t>
      </w:r>
      <w:r>
        <w:rPr>
          <w:rFonts w:hint="eastAsia" w:ascii="宋体" w:hAnsi="宋体" w:eastAsia="宋体" w:cs="宋体"/>
          <w:bCs/>
          <w:color w:val="auto"/>
          <w:kern w:val="0"/>
          <w:sz w:val="20"/>
          <w:szCs w:val="20"/>
          <w:lang w:eastAsia="zh-CN"/>
        </w:rPr>
        <w:t>甲方</w:t>
      </w:r>
      <w:r>
        <w:rPr>
          <w:rFonts w:hint="eastAsia" w:ascii="宋体" w:hAnsi="宋体" w:eastAsia="宋体" w:cs="宋体"/>
          <w:bCs/>
          <w:color w:val="auto"/>
          <w:kern w:val="0"/>
          <w:sz w:val="20"/>
          <w:szCs w:val="20"/>
        </w:rPr>
        <w:t>）：</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rPr>
        <w:t>江苏海兴园林绿化有限公司</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乙方（</w:t>
      </w:r>
      <w:r>
        <w:rPr>
          <w:rFonts w:hint="eastAsia" w:ascii="宋体" w:hAnsi="宋体" w:eastAsia="宋体" w:cs="宋体"/>
          <w:bCs/>
          <w:color w:val="auto"/>
          <w:kern w:val="0"/>
          <w:sz w:val="20"/>
          <w:szCs w:val="20"/>
          <w:lang w:eastAsia="zh-CN"/>
        </w:rPr>
        <w:t>乙方</w:t>
      </w:r>
      <w:r>
        <w:rPr>
          <w:rFonts w:hint="eastAsia" w:ascii="宋体" w:hAnsi="宋体" w:eastAsia="宋体" w:cs="宋体"/>
          <w:bCs/>
          <w:color w:val="auto"/>
          <w:kern w:val="0"/>
          <w:sz w:val="20"/>
          <w:szCs w:val="20"/>
        </w:rPr>
        <w:t>）：</w:t>
      </w:r>
      <w:r>
        <w:rPr>
          <w:rFonts w:hint="eastAsia" w:ascii="宋体" w:hAnsi="宋体" w:eastAsia="宋体" w:cs="宋体"/>
          <w:bCs/>
          <w:color w:val="auto"/>
          <w:kern w:val="0"/>
          <w:sz w:val="20"/>
          <w:szCs w:val="20"/>
          <w:u w:val="single"/>
          <w:lang w:val="en-US"/>
        </w:rPr>
        <w:t xml:space="preserve">                      </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lang w:val="en-US"/>
        </w:rPr>
        <w:t xml:space="preserve">  </w:t>
      </w:r>
      <w:r>
        <w:rPr>
          <w:rFonts w:hint="eastAsia" w:ascii="宋体" w:hAnsi="宋体" w:eastAsia="宋体" w:cs="宋体"/>
          <w:bCs/>
          <w:color w:val="auto"/>
          <w:kern w:val="0"/>
          <w:sz w:val="20"/>
          <w:szCs w:val="20"/>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bCs/>
          <w:color w:val="auto"/>
          <w:kern w:val="0"/>
          <w:sz w:val="20"/>
          <w:szCs w:val="20"/>
        </w:rPr>
        <w:t>工程名称：</w:t>
      </w:r>
      <w:r>
        <w:rPr>
          <w:rFonts w:hint="eastAsia" w:ascii="宋体" w:hAnsi="宋体" w:eastAsia="宋体" w:cs="宋体"/>
          <w:color w:val="auto"/>
          <w:kern w:val="2"/>
          <w:sz w:val="20"/>
          <w:szCs w:val="20"/>
          <w:u w:val="single"/>
          <w:shd w:val="clear" w:color="auto" w:fill="FFFFFF"/>
          <w:lang w:val="en-US" w:eastAsia="zh-CN" w:bidi="ar-SA"/>
        </w:rPr>
        <w:t>翻身河渔港绿化景观节点工程土方工程采购项目</w:t>
      </w:r>
      <w:r>
        <w:rPr>
          <w:rFonts w:hint="default" w:ascii="宋体" w:hAnsi="宋体" w:cs="宋体"/>
          <w:color w:val="auto"/>
          <w:kern w:val="2"/>
          <w:sz w:val="20"/>
          <w:szCs w:val="20"/>
          <w:u w:val="single"/>
          <w:shd w:val="clear" w:color="auto" w:fill="FFFFFF"/>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工程地址：</w:t>
      </w:r>
      <w:r>
        <w:rPr>
          <w:rFonts w:hint="eastAsia" w:ascii="宋体" w:hAnsi="宋体" w:eastAsia="宋体" w:cs="宋体"/>
          <w:bCs/>
          <w:color w:val="auto"/>
          <w:kern w:val="0"/>
          <w:sz w:val="20"/>
          <w:szCs w:val="20"/>
          <w:u w:val="single"/>
          <w:lang w:val="en-US" w:eastAsia="zh-CN"/>
        </w:rPr>
        <w:t xml:space="preserve">滨海县滨海港经济区翻身河渔港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根据我国《民法典》和有关规定，甲乙双方经平等协商，就乙方承接甲方</w:t>
      </w:r>
      <w:r>
        <w:rPr>
          <w:rFonts w:hint="eastAsia" w:ascii="宋体" w:hAnsi="宋体" w:eastAsia="宋体" w:cs="宋体"/>
          <w:color w:val="auto"/>
          <w:kern w:val="2"/>
          <w:sz w:val="20"/>
          <w:szCs w:val="20"/>
          <w:u w:val="single"/>
          <w:shd w:val="clear" w:color="auto" w:fill="FFFFFF"/>
          <w:lang w:val="en-US" w:eastAsia="zh-CN" w:bidi="ar-SA"/>
        </w:rPr>
        <w:t>翻身河渔港绿化景观节点工程土方工程采购项目</w:t>
      </w:r>
      <w:r>
        <w:rPr>
          <w:rFonts w:hint="eastAsia" w:ascii="宋体" w:hAnsi="宋体" w:eastAsia="宋体" w:cs="宋体"/>
          <w:bCs/>
          <w:color w:val="auto"/>
          <w:kern w:val="0"/>
          <w:sz w:val="20"/>
          <w:szCs w:val="20"/>
        </w:rPr>
        <w:t>事宜达成如下协议：</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一、</w:t>
      </w:r>
      <w:r>
        <w:rPr>
          <w:rFonts w:hint="eastAsia" w:ascii="宋体" w:hAnsi="宋体" w:eastAsia="宋体" w:cs="宋体"/>
          <w:bCs/>
          <w:color w:val="auto"/>
          <w:kern w:val="0"/>
          <w:sz w:val="20"/>
          <w:szCs w:val="20"/>
          <w:lang w:val="en-US" w:eastAsia="zh-CN"/>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1.工程名称</w:t>
      </w:r>
      <w:r>
        <w:rPr>
          <w:rFonts w:hint="eastAsia" w:ascii="宋体" w:hAnsi="宋体" w:eastAsia="宋体" w:cs="宋体"/>
          <w:color w:val="auto"/>
          <w:kern w:val="2"/>
          <w:sz w:val="20"/>
          <w:szCs w:val="20"/>
          <w:u w:val="none"/>
          <w:shd w:val="clear" w:color="auto" w:fill="FFFFFF"/>
          <w:lang w:val="en-US" w:eastAsia="zh-CN" w:bidi="ar-SA"/>
        </w:rPr>
        <w:t>：</w:t>
      </w:r>
      <w:bookmarkStart w:id="0" w:name="_Toc403987196"/>
      <w:r>
        <w:rPr>
          <w:rFonts w:hint="eastAsia" w:ascii="宋体" w:hAnsi="宋体" w:eastAsia="宋体" w:cs="宋体"/>
          <w:color w:val="auto"/>
          <w:kern w:val="2"/>
          <w:sz w:val="20"/>
          <w:szCs w:val="20"/>
          <w:u w:val="single"/>
          <w:shd w:val="clear" w:color="auto" w:fill="FFFFFF"/>
          <w:lang w:val="en-US" w:eastAsia="zh-CN" w:bidi="ar-SA"/>
        </w:rPr>
        <w:t>翻身河渔港绿化景观节点工程土方工程采购项目</w:t>
      </w:r>
      <w:r>
        <w:rPr>
          <w:rFonts w:hint="eastAsia" w:ascii="宋体" w:hAnsi="宋体" w:eastAsia="宋体" w:cs="宋体"/>
          <w:color w:val="auto"/>
          <w:kern w:val="2"/>
          <w:sz w:val="20"/>
          <w:szCs w:val="20"/>
          <w:u w:val="none"/>
          <w:shd w:val="clear" w:color="auto" w:fill="FFFFFF"/>
          <w:lang w:val="en-US" w:eastAsia="zh-CN" w:bidi="ar-SA"/>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color w:val="auto"/>
          <w:kern w:val="2"/>
          <w:sz w:val="20"/>
          <w:szCs w:val="20"/>
          <w:u w:val="none"/>
          <w:shd w:val="clear" w:color="auto" w:fill="FFFFFF"/>
          <w:lang w:val="en-US" w:eastAsia="zh-CN" w:bidi="ar-SA"/>
        </w:rPr>
        <w:t>2</w:t>
      </w:r>
      <w:bookmarkEnd w:id="0"/>
      <w:r>
        <w:rPr>
          <w:rFonts w:hint="eastAsia" w:ascii="宋体" w:hAnsi="宋体" w:eastAsia="宋体" w:cs="宋体"/>
          <w:color w:val="auto"/>
          <w:kern w:val="2"/>
          <w:sz w:val="20"/>
          <w:szCs w:val="20"/>
          <w:u w:val="none"/>
          <w:shd w:val="clear" w:color="auto" w:fill="FFFFFF"/>
          <w:lang w:val="en-US" w:eastAsia="zh-CN" w:bidi="ar-SA"/>
        </w:rPr>
        <w:t>.工程地点：</w:t>
      </w:r>
      <w:r>
        <w:rPr>
          <w:rFonts w:hint="eastAsia" w:ascii="宋体" w:hAnsi="宋体" w:eastAsia="宋体" w:cs="宋体"/>
          <w:color w:val="auto"/>
          <w:kern w:val="2"/>
          <w:sz w:val="20"/>
          <w:szCs w:val="20"/>
          <w:u w:val="single"/>
          <w:shd w:val="clear" w:color="auto" w:fill="FFFFFF"/>
          <w:lang w:val="en-US" w:eastAsia="zh-CN" w:bidi="ar-SA"/>
        </w:rPr>
        <w:t>滨海县滨海港经济区翻身河渔港</w:t>
      </w:r>
      <w:r>
        <w:rPr>
          <w:rFonts w:hint="eastAsia" w:ascii="宋体" w:hAnsi="宋体" w:eastAsia="宋体" w:cs="宋体"/>
          <w:color w:val="auto"/>
          <w:kern w:val="2"/>
          <w:sz w:val="20"/>
          <w:szCs w:val="20"/>
          <w:u w:val="none"/>
          <w:shd w:val="clear" w:color="auto" w:fill="FFFFFF"/>
          <w:lang w:val="en-US" w:eastAsia="zh-CN" w:bidi="ar-SA"/>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3.项目规模及施工范围：</w:t>
      </w:r>
      <w:r>
        <w:rPr>
          <w:rFonts w:hint="eastAsia" w:ascii="宋体" w:hAnsi="宋体" w:eastAsia="宋体" w:cs="宋体"/>
          <w:color w:val="auto"/>
          <w:kern w:val="2"/>
          <w:sz w:val="20"/>
          <w:szCs w:val="20"/>
          <w:highlight w:val="none"/>
          <w:u w:val="none"/>
          <w:shd w:val="clear" w:color="auto" w:fill="FFFFFF"/>
          <w:lang w:val="en-US" w:eastAsia="zh-CN" w:bidi="ar-SA"/>
        </w:rPr>
        <w:t>翻身河渔港绿化景观节点工程土方工程采购项目，拟采购土方工程施工服务，具体施工内容包含：广场拆除、填方区种植土购买、种植土换填、整理绿化用地、淋层施工、碎石采购、土工布采购、防尘网采购、</w:t>
      </w:r>
      <w:r>
        <w:rPr>
          <w:rFonts w:hint="eastAsia" w:ascii="宋体" w:hAnsi="宋体" w:cs="宋体"/>
          <w:color w:val="auto"/>
          <w:kern w:val="2"/>
          <w:sz w:val="20"/>
          <w:szCs w:val="20"/>
          <w:highlight w:val="none"/>
          <w:u w:val="none"/>
          <w:shd w:val="clear" w:color="auto" w:fill="FFFFFF"/>
          <w:lang w:val="en-US" w:eastAsia="zh-CN" w:bidi="ar-SA"/>
        </w:rPr>
        <w:t>移栽</w:t>
      </w:r>
      <w:r>
        <w:rPr>
          <w:rFonts w:hint="eastAsia" w:ascii="宋体" w:hAnsi="宋体" w:eastAsia="宋体" w:cs="宋体"/>
          <w:color w:val="auto"/>
          <w:kern w:val="2"/>
          <w:sz w:val="20"/>
          <w:szCs w:val="20"/>
          <w:highlight w:val="none"/>
          <w:u w:val="none"/>
          <w:shd w:val="clear" w:color="auto" w:fill="FFFFFF"/>
          <w:lang w:val="en-US" w:eastAsia="zh-CN" w:bidi="ar-SA"/>
        </w:rPr>
        <w:t>乔木、机械挖运土方（运距投标人自行考虑）、种植土回填、建筑垃圾清运等。</w:t>
      </w:r>
      <w:r>
        <w:rPr>
          <w:rFonts w:hint="eastAsia" w:ascii="宋体" w:hAnsi="宋体" w:eastAsia="宋体" w:cs="宋体"/>
          <w:color w:val="auto"/>
          <w:kern w:val="2"/>
          <w:sz w:val="20"/>
          <w:szCs w:val="20"/>
          <w:shd w:val="clear" w:color="auto" w:fill="FFFFFF"/>
          <w:lang w:val="en-US" w:eastAsia="zh-CN" w:bidi="ar-SA"/>
        </w:rPr>
        <w:t>具体劳务数量、规格及相关要求等以工程量清单及其它技术资料为准，招标人保留对上述询价范围进行适当调整的权利。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4.项目规格要求、数量及价格：</w:t>
      </w:r>
    </w:p>
    <w:tbl>
      <w:tblPr>
        <w:tblStyle w:val="18"/>
        <w:tblW w:w="8336" w:type="dxa"/>
        <w:tblInd w:w="0" w:type="dxa"/>
        <w:tblLayout w:type="fixed"/>
        <w:tblCellMar>
          <w:top w:w="0" w:type="dxa"/>
          <w:left w:w="0" w:type="dxa"/>
          <w:bottom w:w="0" w:type="dxa"/>
          <w:right w:w="0" w:type="dxa"/>
        </w:tblCellMar>
      </w:tblPr>
      <w:tblGrid>
        <w:gridCol w:w="399"/>
        <w:gridCol w:w="1291"/>
        <w:gridCol w:w="2851"/>
        <w:gridCol w:w="650"/>
        <w:gridCol w:w="600"/>
        <w:gridCol w:w="650"/>
        <w:gridCol w:w="693"/>
        <w:gridCol w:w="1202"/>
      </w:tblGrid>
      <w:tr>
        <w:tblPrEx>
          <w:tblCellMar>
            <w:top w:w="0" w:type="dxa"/>
            <w:left w:w="0" w:type="dxa"/>
            <w:bottom w:w="0" w:type="dxa"/>
            <w:right w:w="0" w:type="dxa"/>
          </w:tblCellMar>
        </w:tblPrEx>
        <w:trPr>
          <w:trHeight w:val="57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项目描述</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833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一、土方工程</w:t>
            </w: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1</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广场拆除</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投标人自行勘察，根据现场尺寸计算。</w:t>
            </w:r>
          </w:p>
          <w:p>
            <w:pPr>
              <w:pStyle w:val="7"/>
              <w:jc w:val="left"/>
              <w:rPr>
                <w:rFonts w:hint="default"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施工要求：</w:t>
            </w:r>
          </w:p>
          <w:p>
            <w:pPr>
              <w:pStyle w:val="7"/>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（1）破除：破除原地面石材面层、混凝土垫层及下部二灰垫层，根据现场实际情况，向下清理至素土层；</w:t>
            </w:r>
          </w:p>
          <w:p>
            <w:pPr>
              <w:pStyle w:val="7"/>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（2）清理外运：清除作业面内的建筑垃圾及渣士等，将建筑垃圾及渣土运送至甲方指定的建筑垃圾堆放地点；</w:t>
            </w:r>
          </w:p>
          <w:p>
            <w:pPr>
              <w:keepNext w:val="0"/>
              <w:keepLines w:val="0"/>
              <w:widowControl/>
              <w:suppressLineNumbers w:val="0"/>
              <w:jc w:val="left"/>
              <w:textAlignment w:val="center"/>
              <w:rPr>
                <w:rFonts w:hint="default" w:ascii="仿宋" w:hAnsi="仿宋" w:eastAsia="仿宋" w:cs="仿宋"/>
                <w:bCs/>
                <w:sz w:val="24"/>
                <w:szCs w:val="21"/>
                <w:lang w:val="en-US" w:eastAsia="zh-CN"/>
              </w:rPr>
            </w:pPr>
            <w:r>
              <w:rPr>
                <w:rFonts w:hint="eastAsia" w:ascii="仿宋" w:hAnsi="仿宋" w:eastAsia="仿宋" w:cs="仿宋"/>
                <w:bCs/>
                <w:kern w:val="2"/>
                <w:sz w:val="24"/>
                <w:szCs w:val="21"/>
                <w:lang w:val="en-US" w:eastAsia="zh-CN" w:bidi="ar-SA"/>
              </w:rPr>
              <w:t>（3）备注：可根据现场实际情况（如有管道等障碍物），在满足建设方、设计方、总承包方、跟踪审计、监理方要求的前提下适当调整清表深度。</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m²</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default" w:ascii="仿宋" w:hAnsi="仿宋" w:eastAsia="仿宋" w:cs="仿宋"/>
                <w:bCs/>
                <w:sz w:val="24"/>
                <w:szCs w:val="21"/>
                <w:lang w:val="en-US" w:eastAsia="zh-CN"/>
              </w:rPr>
              <w:t>170</w:t>
            </w:r>
            <w:r>
              <w:rPr>
                <w:rFonts w:hint="eastAsia" w:ascii="仿宋" w:hAnsi="仿宋" w:eastAsia="仿宋" w:cs="仿宋"/>
                <w:bCs/>
                <w:sz w:val="24"/>
                <w:szCs w:val="21"/>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1.需做好现场及相邻构筑物成品保护及卫生环境保护。</w:t>
            </w:r>
          </w:p>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2.地下管线保护投标人自行考</w:t>
            </w:r>
          </w:p>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3.清除后需满足绿化种植或铺装要求。</w:t>
            </w:r>
          </w:p>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2</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种植土采购</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（1）PH值应≤8，含盐量低于0.1%，土壤无板结、具有良好的通透性和透水性</w:t>
            </w:r>
          </w:p>
          <w:p>
            <w:pPr>
              <w:keepNext w:val="0"/>
              <w:keepLines w:val="0"/>
              <w:widowControl/>
              <w:suppressLineNumbers w:val="0"/>
              <w:jc w:val="left"/>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（2）符合绿化种植找平找坡要求；</w:t>
            </w:r>
          </w:p>
          <w:p>
            <w:pPr>
              <w:keepNext w:val="0"/>
              <w:keepLines w:val="0"/>
              <w:widowControl/>
              <w:suppressLineNumbers w:val="0"/>
              <w:jc w:val="left"/>
              <w:textAlignment w:val="center"/>
              <w:rPr>
                <w:rFonts w:hint="eastAsia"/>
                <w:lang w:val="en-US" w:eastAsia="zh-CN"/>
              </w:rPr>
            </w:pPr>
            <w:r>
              <w:rPr>
                <w:rFonts w:hint="eastAsia" w:ascii="仿宋" w:hAnsi="仿宋" w:eastAsia="仿宋" w:cs="仿宋"/>
                <w:bCs/>
                <w:sz w:val="24"/>
                <w:szCs w:val="21"/>
                <w:lang w:val="en-US" w:eastAsia="zh-CN"/>
              </w:rPr>
              <w:t>（3）最终按测绘结果结算；                         （4）天然密实方，竣工后3个月测量确定工程量，经建设单位、总包单位、跟审单位、设计等单位共同确定的工程量为准。</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m³</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9000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20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报价内容包含场地平整、清杂、土方造型平整（整理后的造型满足设计标高要求）、机械挖运土方（运距投标人自行考虑）、种植土回填、填方区种植土购买、建筑垃圾清运等。</w:t>
            </w:r>
          </w:p>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3</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机械挖运土方</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需满足甲方要求，挖土深度:1.5m 以内</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m³</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3000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default" w:ascii="仿宋" w:hAnsi="仿宋" w:eastAsia="仿宋" w:cs="仿宋"/>
                <w:bCs/>
                <w:sz w:val="24"/>
                <w:szCs w:val="21"/>
                <w:lang w:val="en-US" w:eastAsia="zh-CN"/>
              </w:rPr>
              <w:t>1.</w:t>
            </w:r>
            <w:r>
              <w:rPr>
                <w:rFonts w:hint="eastAsia" w:ascii="仿宋" w:hAnsi="仿宋" w:eastAsia="仿宋" w:cs="仿宋"/>
                <w:bCs/>
                <w:sz w:val="24"/>
                <w:szCs w:val="21"/>
                <w:lang w:val="en-US" w:eastAsia="zh-CN"/>
              </w:rPr>
              <w:t>非种植土及杂物外运。</w:t>
            </w:r>
          </w:p>
          <w:p>
            <w:pPr>
              <w:keepNext w:val="0"/>
              <w:keepLines w:val="0"/>
              <w:widowControl/>
              <w:suppressLineNumbers w:val="0"/>
              <w:jc w:val="both"/>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2.运距约3km，需投标人自行勘察现场。</w:t>
            </w:r>
          </w:p>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4</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种植土回填</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（1）密实度要求:天然密实</w:t>
            </w:r>
          </w:p>
          <w:p>
            <w:pPr>
              <w:keepNext w:val="0"/>
              <w:keepLines w:val="0"/>
              <w:widowControl/>
              <w:suppressLineNumbers w:val="0"/>
              <w:jc w:val="both"/>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（2）铺装下回填土</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m³</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1500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填方来源、运距:50m翻运</w:t>
            </w:r>
          </w:p>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5</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淋层施工</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（1）淋层施工：在槽底满铺一层土工布，在遮阳网上铺设15cm石子淋层，淋层上再铺设一层遮阳网；</w:t>
            </w:r>
          </w:p>
          <w:p>
            <w:pPr>
              <w:pStyle w:val="2"/>
              <w:ind w:left="0" w:leftChars="0" w:firstLine="0" w:firstLineChars="0"/>
              <w:jc w:val="left"/>
              <w:rPr>
                <w:rFonts w:hint="eastAsia" w:eastAsia="仿宋"/>
                <w:lang w:val="en-US" w:eastAsia="zh-CN"/>
              </w:rPr>
            </w:pPr>
            <w:r>
              <w:rPr>
                <w:rFonts w:hint="eastAsia" w:ascii="仿宋" w:hAnsi="仿宋" w:eastAsia="仿宋" w:cs="仿宋"/>
                <w:b w:val="0"/>
                <w:bCs w:val="0"/>
                <w:kern w:val="2"/>
                <w:sz w:val="24"/>
                <w:szCs w:val="21"/>
                <w:lang w:val="en-US" w:eastAsia="zh-CN" w:bidi="ar-SA"/>
              </w:rPr>
              <w:t>（2）清理现场。</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m²</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7700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6</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苗木移植</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ind w:left="0" w:leftChars="0" w:firstLine="0" w:firstLineChars="0"/>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(1）挖苗，女贞Ф15-25，H700-900。需带土球起苗，土球直径为苗木胸径的6-8倍；</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（2）修剪，修剪后尺寸需符合甲方及现场施工要求；</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（3）运输：由起苗点小广场运送至泄洪区，运距1KM内；</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（4）放线挖树穴：140cm-200cm直径树穴，深80-100cm；</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（5）栽植：下苗，转运，土球下部垫混合土，周边回土，土球高出地面5-10cm；</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（6）打支撑：杉木支撑，含支撑切割，打四脚撑(上部采用铁丝井字形固定，下部含地桩)；</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（7）打水围；</w:t>
            </w:r>
          </w:p>
          <w:p>
            <w:pPr>
              <w:keepNext w:val="0"/>
              <w:keepLines w:val="0"/>
              <w:widowControl/>
              <w:numPr>
                <w:ilvl w:val="0"/>
                <w:numId w:val="0"/>
              </w:numPr>
              <w:suppressLineNumbers w:val="0"/>
              <w:jc w:val="both"/>
              <w:textAlignment w:val="center"/>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（8）浇水：当天栽植苗木必须当天浇灌一遍定根水，跟踪修复水围，回填水流冲击的空穴，第三/第四天第二遍定根水，七天后复一遍透水；</w:t>
            </w:r>
          </w:p>
          <w:p>
            <w:pPr>
              <w:keepNext w:val="0"/>
              <w:keepLines w:val="0"/>
              <w:widowControl/>
              <w:suppressLineNumbers w:val="0"/>
              <w:jc w:val="both"/>
              <w:textAlignment w:val="center"/>
              <w:rPr>
                <w:rFonts w:hint="eastAsia" w:ascii="仿宋" w:hAnsi="仿宋" w:eastAsia="仿宋" w:cs="仿宋"/>
                <w:bCs/>
                <w:sz w:val="24"/>
                <w:szCs w:val="21"/>
                <w:lang w:val="en-US" w:eastAsia="zh-CN"/>
              </w:rPr>
            </w:pPr>
            <w:r>
              <w:rPr>
                <w:rFonts w:hint="eastAsia" w:ascii="仿宋" w:hAnsi="仿宋" w:eastAsia="仿宋" w:cs="仿宋"/>
                <w:b w:val="0"/>
                <w:bCs w:val="0"/>
                <w:kern w:val="2"/>
                <w:sz w:val="24"/>
                <w:szCs w:val="21"/>
                <w:lang w:val="en-US" w:eastAsia="zh-CN" w:bidi="ar-SA"/>
              </w:rPr>
              <w:t>（9）清理现场。</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株</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25</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r>
      <w:tr>
        <w:tblPrEx>
          <w:tblCellMar>
            <w:top w:w="0" w:type="dxa"/>
            <w:left w:w="0" w:type="dxa"/>
            <w:bottom w:w="0" w:type="dxa"/>
            <w:right w:w="0" w:type="dxa"/>
          </w:tblCellMar>
        </w:tblPrEx>
        <w:trPr>
          <w:trHeight w:val="600" w:hRule="atLeast"/>
        </w:trPr>
        <w:tc>
          <w:tcPr>
            <w:tcW w:w="833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sz w:val="24"/>
                <w:szCs w:val="21"/>
                <w:lang w:val="en-US" w:eastAsia="zh-CN"/>
              </w:rPr>
            </w:pPr>
            <w:r>
              <w:rPr>
                <w:rFonts w:hint="eastAsia" w:ascii="仿宋" w:hAnsi="仿宋" w:eastAsia="仿宋" w:cs="仿宋"/>
                <w:bCs/>
                <w:sz w:val="24"/>
                <w:szCs w:val="21"/>
                <w:lang w:val="en-US" w:eastAsia="zh-CN"/>
              </w:rPr>
              <w:t>二、淋层材料采购</w:t>
            </w: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序号</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名称</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sz w:val="24"/>
                <w:szCs w:val="24"/>
                <w:highlight w:val="none"/>
                <w:u w:val="none"/>
                <w:lang w:eastAsia="zh-CN"/>
              </w:rPr>
              <w:t>项目描述</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宋体" w:hAnsi="宋体" w:cs="宋体"/>
                <w:i w:val="0"/>
                <w:color w:val="auto"/>
                <w:kern w:val="2"/>
                <w:sz w:val="24"/>
                <w:szCs w:val="24"/>
                <w:highlight w:val="none"/>
                <w:u w:val="none"/>
                <w:lang w:val="en-US" w:eastAsia="zh-CN" w:bidi="ar-SA"/>
              </w:rPr>
              <w:t>单价（元）</w:t>
            </w: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合价（元）</w:t>
            </w: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0"/>
                <w:sz w:val="24"/>
                <w:szCs w:val="24"/>
                <w:highlight w:val="none"/>
                <w:u w:val="none"/>
                <w:lang w:val="en-US" w:eastAsia="zh-CN" w:bidi="ar"/>
              </w:rPr>
              <w:t>单</w:t>
            </w:r>
            <w:r>
              <w:rPr>
                <w:rFonts w:hint="eastAsia" w:ascii="宋体" w:hAnsi="宋体" w:eastAsia="宋体" w:cs="宋体"/>
                <w:i w:val="0"/>
                <w:color w:val="auto"/>
                <w:kern w:val="0"/>
                <w:sz w:val="24"/>
                <w:szCs w:val="24"/>
                <w:highlight w:val="none"/>
                <w:u w:val="none"/>
                <w:lang w:val="en-US" w:eastAsia="zh-CN" w:bidi="ar"/>
              </w:rPr>
              <w:t>价</w:t>
            </w:r>
            <w:r>
              <w:rPr>
                <w:rFonts w:hint="eastAsia" w:ascii="宋体" w:hAnsi="宋体" w:cs="宋体"/>
                <w:i w:val="0"/>
                <w:color w:val="auto"/>
                <w:kern w:val="0"/>
                <w:sz w:val="24"/>
                <w:szCs w:val="24"/>
                <w:highlight w:val="none"/>
                <w:u w:val="none"/>
                <w:lang w:val="en-US" w:eastAsia="zh-CN" w:bidi="ar"/>
              </w:rPr>
              <w:t>最高限价</w:t>
            </w:r>
            <w:r>
              <w:rPr>
                <w:rFonts w:hint="eastAsia" w:ascii="宋体" w:hAnsi="宋体" w:eastAsia="宋体" w:cs="宋体"/>
                <w:i w:val="0"/>
                <w:color w:val="auto"/>
                <w:kern w:val="0"/>
                <w:sz w:val="24"/>
                <w:szCs w:val="24"/>
                <w:highlight w:val="none"/>
                <w:u w:val="none"/>
                <w:lang w:val="en-US" w:eastAsia="zh-CN" w:bidi="ar"/>
              </w:rPr>
              <w:t>（元）</w:t>
            </w: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7</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碎石</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粒径2-4cm</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吨</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default" w:ascii="仿宋" w:hAnsi="仿宋" w:eastAsia="仿宋" w:cs="仿宋"/>
                <w:bCs/>
                <w:sz w:val="24"/>
                <w:szCs w:val="21"/>
                <w:lang w:val="en-US" w:eastAsia="zh-CN"/>
              </w:rPr>
              <w:t>1600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kern w:val="2"/>
                <w:sz w:val="24"/>
                <w:szCs w:val="21"/>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kern w:val="2"/>
                <w:sz w:val="24"/>
                <w:szCs w:val="21"/>
                <w:lang w:val="en-US" w:eastAsia="zh-CN" w:bidi="ar-SA"/>
              </w:rPr>
            </w:pPr>
            <w:r>
              <w:rPr>
                <w:rFonts w:hint="eastAsia" w:ascii="仿宋" w:hAnsi="仿宋" w:eastAsia="仿宋" w:cs="仿宋"/>
                <w:b w:val="0"/>
                <w:bCs/>
                <w:sz w:val="24"/>
                <w:szCs w:val="21"/>
                <w:lang w:val="en-US" w:eastAsia="zh-CN"/>
              </w:rPr>
              <w:t>95</w:t>
            </w: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8</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透水土工布</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r>
              <w:rPr>
                <w:rFonts w:hint="eastAsia" w:ascii="仿宋" w:hAnsi="仿宋" w:eastAsia="仿宋" w:cs="仿宋"/>
                <w:bCs/>
                <w:sz w:val="24"/>
                <w:szCs w:val="21"/>
                <w:lang w:val="en-US" w:eastAsia="zh-CN"/>
              </w:rPr>
              <w:t>宽度2.5m，20m/卷；</w:t>
            </w:r>
          </w:p>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一布一膜，每平方重量不小于400g</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m²</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8000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3.5</w:t>
            </w:r>
          </w:p>
        </w:tc>
      </w:tr>
      <w:tr>
        <w:tblPrEx>
          <w:tblCellMar>
            <w:top w:w="0" w:type="dxa"/>
            <w:left w:w="0" w:type="dxa"/>
            <w:bottom w:w="0" w:type="dxa"/>
            <w:right w:w="0" w:type="dxa"/>
          </w:tblCellMar>
        </w:tblPrEx>
        <w:trPr>
          <w:trHeight w:val="600" w:hRule="atLeast"/>
        </w:trPr>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9</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遮阳网</w:t>
            </w:r>
          </w:p>
        </w:tc>
        <w:tc>
          <w:tcPr>
            <w:tcW w:w="2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8针加密</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m²</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sz w:val="24"/>
                <w:szCs w:val="21"/>
                <w:lang w:val="en-US" w:eastAsia="zh-CN"/>
              </w:rPr>
              <w:t>8000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1.2</w:t>
            </w:r>
          </w:p>
        </w:tc>
      </w:tr>
      <w:tr>
        <w:tblPrEx>
          <w:tblCellMar>
            <w:top w:w="0" w:type="dxa"/>
            <w:left w:w="0" w:type="dxa"/>
            <w:bottom w:w="0" w:type="dxa"/>
            <w:right w:w="0" w:type="dxa"/>
          </w:tblCellMar>
        </w:tblPrEx>
        <w:trPr>
          <w:trHeight w:val="600" w:hRule="atLeast"/>
        </w:trPr>
        <w:tc>
          <w:tcPr>
            <w:tcW w:w="8336"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6"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392" w:hRule="atLeast"/>
        </w:trPr>
        <w:tc>
          <w:tcPr>
            <w:tcW w:w="8336"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说明：1、以上价格含</w:t>
            </w: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%增值税；如不能提供(货物税率为</w:t>
            </w:r>
            <w:r>
              <w:rPr>
                <w:rFonts w:hint="default" w:ascii="宋体" w:hAnsi="宋体" w:eastAsia="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%)的增值税专用发票,项目结算付款时将按照:中标金额/(1+</w:t>
            </w:r>
            <w:r>
              <w:rPr>
                <w:rFonts w:hint="default" w:ascii="宋体" w:hAnsi="宋体" w:eastAsia="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%)*(1+提供的发票的对应税率)进行调整结算总价。</w:t>
            </w:r>
          </w:p>
        </w:tc>
      </w:tr>
      <w:tr>
        <w:tblPrEx>
          <w:tblCellMar>
            <w:top w:w="0" w:type="dxa"/>
            <w:left w:w="0" w:type="dxa"/>
            <w:bottom w:w="0" w:type="dxa"/>
            <w:right w:w="0" w:type="dxa"/>
          </w:tblCellMar>
        </w:tblPrEx>
        <w:trPr>
          <w:trHeight w:val="498" w:hRule="atLeast"/>
        </w:trPr>
        <w:tc>
          <w:tcPr>
            <w:tcW w:w="8336"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2、</w:t>
            </w:r>
            <w:r>
              <w:rPr>
                <w:rFonts w:hint="eastAsia" w:ascii="宋体" w:hAnsi="宋体" w:cs="宋体"/>
                <w:i w:val="0"/>
                <w:color w:val="000000"/>
                <w:kern w:val="0"/>
                <w:sz w:val="21"/>
                <w:szCs w:val="21"/>
                <w:u w:val="none"/>
                <w:lang w:val="en-US" w:eastAsia="zh-CN" w:bidi="ar"/>
              </w:rPr>
              <w:t>种植土进场时</w:t>
            </w:r>
            <w:r>
              <w:rPr>
                <w:rFonts w:hint="eastAsia" w:ascii="宋体" w:hAnsi="宋体" w:eastAsia="宋体" w:cs="宋体"/>
                <w:i w:val="0"/>
                <w:color w:val="000000"/>
                <w:kern w:val="0"/>
                <w:sz w:val="21"/>
                <w:szCs w:val="21"/>
                <w:u w:val="none"/>
                <w:lang w:val="en-US" w:eastAsia="zh-CN" w:bidi="ar"/>
              </w:rPr>
              <w:t>需提供</w:t>
            </w:r>
            <w:r>
              <w:rPr>
                <w:rFonts w:hint="eastAsia" w:ascii="宋体" w:hAnsi="宋体" w:cs="宋体"/>
                <w:i w:val="0"/>
                <w:color w:val="000000"/>
                <w:kern w:val="0"/>
                <w:sz w:val="21"/>
                <w:szCs w:val="21"/>
                <w:u w:val="none"/>
                <w:lang w:val="en-US" w:eastAsia="zh-CN" w:bidi="ar"/>
              </w:rPr>
              <w:t>土壤检测报告、供货清单</w:t>
            </w:r>
            <w:r>
              <w:rPr>
                <w:rFonts w:hint="eastAsia" w:ascii="宋体" w:hAnsi="宋体" w:eastAsia="宋体" w:cs="宋体"/>
                <w:i w:val="0"/>
                <w:color w:val="000000"/>
                <w:kern w:val="0"/>
                <w:sz w:val="21"/>
                <w:szCs w:val="21"/>
                <w:u w:val="none"/>
                <w:lang w:val="en-US" w:eastAsia="zh-CN" w:bidi="ar"/>
              </w:rPr>
              <w:t>等；</w:t>
            </w:r>
          </w:p>
        </w:tc>
      </w:tr>
      <w:tr>
        <w:tblPrEx>
          <w:tblCellMar>
            <w:top w:w="0" w:type="dxa"/>
            <w:left w:w="0" w:type="dxa"/>
            <w:bottom w:w="0" w:type="dxa"/>
            <w:right w:w="0" w:type="dxa"/>
          </w:tblCellMar>
        </w:tblPrEx>
        <w:trPr>
          <w:trHeight w:val="600" w:hRule="atLeast"/>
        </w:trPr>
        <w:tc>
          <w:tcPr>
            <w:tcW w:w="8336"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630" w:firstLineChars="30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3、单价含材料费、人工费、二次运输费、机械费、水电费、管理费、安全文明施工管理费、措施费、规费、税金、专家评审费以及为完成本采购公告内容所产生的一切费用等</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5.质量标准：该分包工程应满足甲方要求、相关主管部门要求、设计图纸要求， 符合《园林绿化工程施工及验收规范》（CJJ82-2012）、《园林绿化工程项目规范》（GB 55014-2021）等；提供土方的PH值应≤8，含盐量低于0.1%，土壤无板结、具有良好的通透性和透水性。</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6.验收方式：最终结算量以经过相关单位共同确认的测绘报告或测量数据为准。</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二、合同工期</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计划开工日期：</w:t>
      </w:r>
      <w:r>
        <w:rPr>
          <w:rFonts w:hint="eastAsia" w:ascii="宋体" w:hAnsi="宋体" w:eastAsia="宋体" w:cs="宋体"/>
          <w:color w:val="auto"/>
          <w:sz w:val="20"/>
          <w:szCs w:val="20"/>
          <w:highlight w:val="none"/>
          <w:u w:val="single"/>
          <w:lang w:val="en-US" w:eastAsia="zh-CN"/>
        </w:rPr>
        <w:t>2023</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u w:val="single"/>
          <w:lang w:val="en-US" w:eastAsia="zh-CN"/>
        </w:rPr>
        <w:t>11</w:t>
      </w:r>
      <w:r>
        <w:rPr>
          <w:rFonts w:hint="eastAsia" w:ascii="宋体" w:hAnsi="宋体" w:eastAsia="宋体" w:cs="宋体"/>
          <w:color w:val="auto"/>
          <w:sz w:val="20"/>
          <w:szCs w:val="20"/>
          <w:highlight w:val="none"/>
        </w:rPr>
        <w:t>月</w:t>
      </w:r>
      <w:r>
        <w:rPr>
          <w:rFonts w:hint="eastAsia" w:ascii="宋体" w:hAnsi="宋体" w:cs="宋体"/>
          <w:color w:val="auto"/>
          <w:sz w:val="20"/>
          <w:szCs w:val="20"/>
          <w:highlight w:val="none"/>
          <w:u w:val="single"/>
          <w:lang w:val="en-US" w:eastAsia="zh-CN"/>
        </w:rPr>
        <w:t>20</w:t>
      </w:r>
      <w:r>
        <w:rPr>
          <w:rFonts w:hint="eastAsia" w:ascii="宋体" w:hAnsi="宋体" w:eastAsia="宋体" w:cs="宋体"/>
          <w:color w:val="auto"/>
          <w:sz w:val="20"/>
          <w:szCs w:val="20"/>
          <w:highlight w:val="none"/>
        </w:rPr>
        <w:t>日。</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计划</w:t>
      </w:r>
      <w:r>
        <w:rPr>
          <w:rFonts w:hint="eastAsia" w:ascii="宋体" w:hAnsi="宋体" w:eastAsia="宋体" w:cs="宋体"/>
          <w:color w:val="auto"/>
          <w:sz w:val="20"/>
          <w:szCs w:val="20"/>
          <w:lang w:val="en-US" w:eastAsia="zh-CN"/>
        </w:rPr>
        <w:t>工期</w:t>
      </w:r>
      <w:r>
        <w:rPr>
          <w:rFonts w:hint="eastAsia" w:ascii="宋体" w:hAnsi="宋体" w:eastAsia="宋体" w:cs="宋体"/>
          <w:color w:val="auto"/>
          <w:sz w:val="20"/>
          <w:szCs w:val="20"/>
        </w:rPr>
        <w:t>：</w:t>
      </w:r>
      <w:r>
        <w:rPr>
          <w:rFonts w:hint="eastAsia" w:ascii="宋体" w:hAnsi="宋体" w:eastAsia="宋体" w:cs="宋体"/>
          <w:color w:val="auto"/>
          <w:sz w:val="20"/>
          <w:szCs w:val="20"/>
          <w:u w:val="single"/>
          <w:lang w:val="en-US" w:eastAsia="zh-CN"/>
        </w:rPr>
        <w:t>10</w:t>
      </w:r>
      <w:r>
        <w:rPr>
          <w:rFonts w:hint="eastAsia" w:ascii="宋体" w:hAnsi="宋体" w:eastAsia="宋体" w:cs="宋体"/>
          <w:color w:val="auto"/>
          <w:sz w:val="20"/>
          <w:szCs w:val="20"/>
          <w:u w:val="single"/>
        </w:rPr>
        <w:t>天</w:t>
      </w:r>
      <w:r>
        <w:rPr>
          <w:rFonts w:hint="eastAsia" w:ascii="宋体" w:hAnsi="宋体" w:eastAsia="宋体" w:cs="宋体"/>
          <w:color w:val="auto"/>
          <w:sz w:val="20"/>
          <w:szCs w:val="20"/>
        </w:rPr>
        <w:t>。</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工期总日历天数与根据前述计划开竣工日期计算的工期天数不一致的，以工期总日历天数为准。</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三、工作要求</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1、乙方承包的</w:t>
      </w:r>
      <w:r>
        <w:rPr>
          <w:rFonts w:hint="eastAsia" w:ascii="宋体" w:hAnsi="宋体" w:eastAsia="宋体" w:cs="宋体"/>
          <w:bCs/>
          <w:color w:val="auto"/>
          <w:kern w:val="0"/>
          <w:sz w:val="20"/>
          <w:szCs w:val="20"/>
          <w:lang w:val="en-US" w:eastAsia="zh-CN"/>
        </w:rPr>
        <w:t>土方</w:t>
      </w:r>
      <w:r>
        <w:rPr>
          <w:rFonts w:hint="eastAsia" w:ascii="宋体" w:hAnsi="宋体" w:eastAsia="宋体" w:cs="宋体"/>
          <w:bCs/>
          <w:color w:val="auto"/>
          <w:kern w:val="0"/>
          <w:sz w:val="20"/>
          <w:szCs w:val="20"/>
        </w:rPr>
        <w:t>工程由甲方根据工作需要进行安排和调整。乙方必须按照甲方的工程要求，安排具有</w:t>
      </w:r>
      <w:r>
        <w:rPr>
          <w:rFonts w:hint="eastAsia" w:ascii="宋体" w:hAnsi="宋体" w:eastAsia="宋体" w:cs="宋体"/>
          <w:bCs/>
          <w:color w:val="auto"/>
          <w:kern w:val="0"/>
          <w:sz w:val="20"/>
          <w:szCs w:val="20"/>
          <w:lang w:val="en-US" w:eastAsia="zh-CN"/>
        </w:rPr>
        <w:t>土方、淋层及苗木移植施工</w:t>
      </w:r>
      <w:r>
        <w:rPr>
          <w:rFonts w:hint="eastAsia" w:ascii="宋体" w:hAnsi="宋体" w:eastAsia="宋体" w:cs="宋体"/>
          <w:bCs/>
          <w:color w:val="auto"/>
          <w:kern w:val="0"/>
          <w:sz w:val="20"/>
          <w:szCs w:val="20"/>
        </w:rPr>
        <w:t>经验的工人尽职尽责做好工作。</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2、乙方应严格管理工人，督促其遵守国家各项法律规定，遵守甲方的工作规范、操作规程等各项规章制度，听从甲方现场项目经理的指挥，服从工作分配。如有违章违纪，甲方有权要求乙方更换现场的工人。</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3、乙方员工需爱护甲方财物，保守甲方秘密，维护甲方利益</w:t>
      </w:r>
      <w:r>
        <w:rPr>
          <w:rFonts w:hint="eastAsia" w:ascii="宋体" w:hAnsi="宋体" w:eastAsia="宋体" w:cs="宋体"/>
          <w:bCs/>
          <w:color w:val="auto"/>
          <w:kern w:val="0"/>
          <w:sz w:val="20"/>
          <w:szCs w:val="20"/>
          <w:lang w:eastAsia="zh-CN"/>
        </w:rPr>
        <w:t>，</w:t>
      </w:r>
      <w:r>
        <w:rPr>
          <w:rFonts w:hint="eastAsia" w:ascii="宋体" w:hAnsi="宋体" w:eastAsia="宋体" w:cs="宋体"/>
          <w:bCs/>
          <w:color w:val="auto"/>
          <w:kern w:val="0"/>
          <w:sz w:val="20"/>
          <w:szCs w:val="20"/>
        </w:rPr>
        <w:t>服从甲方的现场管理。</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乙方负责乙方安排至甲方施工现场人员的管理（包括考勤管理），乙方工人在施工中因违章作业、违反劳动纪律、违反甲方工地管理、发生人身伤亡事故等，由乙方自行负责。对于因乙方原因给甲方造成的经济损失，甲方有权要求乙方赔偿。</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en-US" w:eastAsia="zh-CN"/>
        </w:rPr>
        <w:t>5、</w:t>
      </w:r>
      <w:r>
        <w:rPr>
          <w:rFonts w:hint="eastAsia" w:ascii="宋体" w:hAnsi="宋体" w:eastAsia="宋体" w:cs="宋体"/>
          <w:bCs/>
          <w:color w:val="auto"/>
          <w:kern w:val="0"/>
          <w:sz w:val="20"/>
          <w:szCs w:val="20"/>
        </w:rPr>
        <w:t>乙方所有进场的机械设备及操作人员必须具备相应的合法有效资质，必须有国家强制规定的各种合格证明</w:t>
      </w:r>
      <w:r>
        <w:rPr>
          <w:rFonts w:hint="eastAsia" w:ascii="宋体" w:hAnsi="宋体" w:eastAsia="宋体" w:cs="宋体"/>
          <w:bCs/>
          <w:color w:val="auto"/>
          <w:kern w:val="0"/>
          <w:sz w:val="20"/>
          <w:szCs w:val="20"/>
          <w:lang w:eastAsia="zh-CN"/>
        </w:rPr>
        <w:t>。</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四、工程款结算</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1.工程款标准及支付：按国家有关规定和单位的实际情况，工程款按照工程量及采购单价进行结算，最终结算量以经过相关单位共同确认的测绘报告或测量数据为准。</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 xml:space="preserve">2.乙方不得克扣乙方安排至现场的工人工资和待遇，以保证乙方工人工作积极性和合法权益。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00" w:firstLineChars="20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3.工程结束且经验收合格后3个月内付款中标价的90%</w:t>
      </w:r>
      <w:r>
        <w:rPr>
          <w:rFonts w:hint="eastAsia" w:ascii="宋体" w:hAnsi="宋体" w:eastAsia="宋体" w:cs="宋体"/>
          <w:color w:val="auto"/>
          <w:kern w:val="2"/>
          <w:sz w:val="20"/>
          <w:szCs w:val="20"/>
          <w:lang w:val="zh-CN" w:eastAsia="zh-CN" w:bidi="ar-SA"/>
        </w:rPr>
        <w:t>（国家法定节假日顺延）</w:t>
      </w:r>
      <w:r>
        <w:rPr>
          <w:rFonts w:hint="eastAsia" w:ascii="宋体" w:hAnsi="宋体" w:eastAsia="宋体" w:cs="宋体"/>
          <w:color w:val="auto"/>
          <w:kern w:val="2"/>
          <w:sz w:val="20"/>
          <w:szCs w:val="20"/>
          <w:lang w:val="en-US" w:eastAsia="zh-CN" w:bidi="ar-SA"/>
        </w:rPr>
        <w:t>，但扣款、罚款等除外，且合同中约定的质量保修责任及发生的相关费用由乙方承担。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00" w:firstLineChars="20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4.工程验收结束满1年后付清余款。</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00" w:firstLineChars="20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5.签订合同前双方约定开票方式，付款前提供符合发包人要求的增值税发票，以上付款均不计任何利息和相关费用。</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en-US" w:eastAsia="zh-CN"/>
        </w:rPr>
        <w:t>6.</w:t>
      </w:r>
      <w:r>
        <w:rPr>
          <w:rFonts w:hint="eastAsia" w:ascii="宋体" w:hAnsi="宋体" w:eastAsia="宋体" w:cs="宋体"/>
          <w:bCs/>
          <w:color w:val="auto"/>
          <w:kern w:val="0"/>
          <w:sz w:val="20"/>
          <w:szCs w:val="20"/>
          <w:lang w:val="zh-CN"/>
        </w:rPr>
        <w:t>乙方开户银行及帐号：</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开户单位（人）名称：</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lang w:val="zh-CN"/>
        </w:rPr>
        <w:t xml:space="preserve"> </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   户   银   行：</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zh-CN"/>
        </w:rPr>
        <w:t>帐             号：</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五、责任与义务</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1.乙方在安排土方进场前应向甲方提供符合工程质量标准要求的土壤检测报告。</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2.乙方需按甲方要求的规定时间组织人员、机械进场施工，未按规定时间进场的，</w:t>
      </w:r>
      <w:r>
        <w:rPr>
          <w:rFonts w:hint="eastAsia" w:ascii="宋体" w:hAnsi="宋体" w:eastAsia="宋体" w:cs="宋体"/>
          <w:color w:val="auto"/>
          <w:sz w:val="20"/>
          <w:szCs w:val="20"/>
          <w:u w:val="none"/>
        </w:rPr>
        <w:t>每</w:t>
      </w:r>
      <w:r>
        <w:rPr>
          <w:rFonts w:hint="eastAsia" w:ascii="宋体" w:hAnsi="宋体" w:eastAsia="宋体" w:cs="宋体"/>
          <w:color w:val="auto"/>
          <w:sz w:val="20"/>
          <w:szCs w:val="20"/>
          <w:u w:val="none"/>
          <w:lang w:val="en-US" w:eastAsia="zh-CN"/>
        </w:rPr>
        <w:t>延迟1天</w:t>
      </w:r>
      <w:r>
        <w:rPr>
          <w:rFonts w:hint="eastAsia" w:ascii="宋体" w:hAnsi="宋体" w:eastAsia="宋体" w:cs="宋体"/>
          <w:color w:val="auto"/>
          <w:sz w:val="20"/>
          <w:szCs w:val="20"/>
          <w:u w:val="none"/>
        </w:rPr>
        <w:t>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w:t>
      </w:r>
      <w:r>
        <w:rPr>
          <w:rFonts w:hint="eastAsia" w:ascii="宋体" w:hAnsi="宋体" w:eastAsia="宋体" w:cs="宋体"/>
          <w:color w:val="auto"/>
          <w:sz w:val="20"/>
          <w:szCs w:val="20"/>
          <w:u w:val="none"/>
          <w:lang w:val="en-US" w:eastAsia="zh-CN"/>
        </w:rPr>
        <w:t>/天</w:t>
      </w:r>
      <w:r>
        <w:rPr>
          <w:rFonts w:hint="eastAsia" w:ascii="宋体" w:hAnsi="宋体" w:eastAsia="宋体" w:cs="宋体"/>
          <w:color w:val="auto"/>
          <w:sz w:val="20"/>
          <w:szCs w:val="20"/>
          <w:u w:val="none"/>
        </w:rPr>
        <w:t>的违约金，违约金从工程款中扣除。</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3.乙方</w:t>
      </w:r>
      <w:r>
        <w:rPr>
          <w:rFonts w:hint="eastAsia" w:ascii="宋体" w:hAnsi="宋体" w:eastAsia="宋体" w:cs="宋体"/>
          <w:color w:val="auto"/>
          <w:sz w:val="20"/>
          <w:szCs w:val="20"/>
          <w:u w:val="none"/>
        </w:rPr>
        <w:t>所有务工人员不得超过60周岁</w:t>
      </w:r>
      <w:r>
        <w:rPr>
          <w:rFonts w:hint="eastAsia" w:ascii="宋体" w:hAnsi="宋体" w:eastAsia="宋体" w:cs="宋体"/>
          <w:color w:val="auto"/>
          <w:sz w:val="20"/>
          <w:szCs w:val="20"/>
          <w:u w:val="none"/>
          <w:lang w:val="en-US"/>
        </w:rPr>
        <w:t>,</w:t>
      </w:r>
      <w:r>
        <w:rPr>
          <w:rFonts w:hint="eastAsia" w:ascii="宋体" w:hAnsi="宋体" w:eastAsia="宋体" w:cs="宋体"/>
          <w:color w:val="auto"/>
          <w:sz w:val="20"/>
          <w:szCs w:val="20"/>
          <w:u w:val="none"/>
          <w:lang w:val="en-US" w:eastAsia="zh-CN"/>
        </w:rPr>
        <w:t>在进场时需提供相关健康证明，同时乙方必须为</w:t>
      </w:r>
      <w:r>
        <w:rPr>
          <w:rFonts w:hint="eastAsia" w:ascii="宋体" w:hAnsi="宋体" w:eastAsia="宋体" w:cs="宋体"/>
          <w:color w:val="auto"/>
          <w:sz w:val="20"/>
          <w:szCs w:val="20"/>
          <w:u w:val="none"/>
        </w:rPr>
        <w:t>进场人员购买团体意外伤害险。</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4.</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审核认可的施工图纸要求进行施工，除</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要求变更外，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未按上述要求施工，</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将对</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处以中标单价3倍的违约金；如</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需要调整工程内容时，</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在接到通知后，必须按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的要求进行施工，且不得有任何理由拖延工期，确保按期完工；</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确保竣工验收必须一次性验收合格，如</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未按设计图纸及</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要求进行施工的，导致竣工验收不合格，</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必须无条件返工至合格，且每处按</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 xml:space="preserve">000元违约金，违约金从工程款中扣除。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5.</w:t>
      </w:r>
      <w:r>
        <w:rPr>
          <w:rFonts w:hint="eastAsia" w:ascii="宋体" w:hAnsi="宋体" w:eastAsia="宋体" w:cs="宋体"/>
          <w:color w:val="auto"/>
          <w:sz w:val="20"/>
          <w:szCs w:val="20"/>
          <w:u w:val="none"/>
        </w:rPr>
        <w:t>若发生工序、检验批等验收不符合质量目标要求的，每发生一次向</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5000</w:t>
      </w:r>
      <w:r>
        <w:rPr>
          <w:rFonts w:hint="eastAsia" w:ascii="宋体" w:hAnsi="宋体" w:eastAsia="宋体" w:cs="宋体"/>
          <w:color w:val="auto"/>
          <w:sz w:val="20"/>
          <w:szCs w:val="20"/>
          <w:u w:val="none"/>
        </w:rPr>
        <w:t>元的违约金，违约金从工程款中扣除。若发生分项工程验收不符合质量目标要求的，每发生向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000元的违约金，违约金从工程款中扣除。另外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在执行上述要求的同时，并不免除在限期内整改到位、继续履行其他合同条款的义务，由此发生的所有费用均由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承担，工期、造价不给予补偿。</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default" w:ascii="宋体" w:hAnsi="宋体" w:eastAsia="宋体" w:cs="宋体"/>
          <w:color w:val="auto"/>
          <w:kern w:val="2"/>
          <w:sz w:val="20"/>
          <w:szCs w:val="20"/>
          <w:u w:val="none"/>
          <w:lang w:val="en-US" w:eastAsia="zh-CN" w:bidi="ar-SA"/>
        </w:rPr>
      </w:pPr>
      <w:r>
        <w:rPr>
          <w:rFonts w:hint="default" w:ascii="宋体" w:hAnsi="宋体" w:eastAsia="宋体" w:cs="宋体"/>
          <w:color w:val="auto"/>
          <w:kern w:val="2"/>
          <w:sz w:val="20"/>
          <w:szCs w:val="20"/>
          <w:u w:val="none"/>
          <w:lang w:val="en-US" w:eastAsia="zh-CN" w:bidi="ar-SA"/>
        </w:rPr>
        <w:t>6.</w:t>
      </w:r>
      <w:r>
        <w:rPr>
          <w:rFonts w:hint="eastAsia" w:ascii="宋体" w:hAnsi="宋体" w:cs="宋体"/>
          <w:color w:val="auto"/>
          <w:kern w:val="2"/>
          <w:sz w:val="20"/>
          <w:szCs w:val="20"/>
          <w:u w:val="none"/>
          <w:lang w:val="en-US" w:eastAsia="zh-CN" w:bidi="ar-SA"/>
        </w:rPr>
        <w:t>甲方有权要求</w:t>
      </w:r>
      <w:r>
        <w:rPr>
          <w:rFonts w:hint="eastAsia" w:ascii="宋体" w:hAnsi="宋体" w:eastAsia="宋体" w:cs="宋体"/>
          <w:color w:val="auto"/>
          <w:kern w:val="2"/>
          <w:sz w:val="20"/>
          <w:szCs w:val="20"/>
          <w:u w:val="none"/>
          <w:lang w:val="en-US" w:eastAsia="zh-CN" w:bidi="ar-SA"/>
        </w:rPr>
        <w:t>乙方按时提供符合规范要求的工程资料，保证不因资料问题影响施工及结算。乙方应</w:t>
      </w:r>
      <w:r>
        <w:rPr>
          <w:rFonts w:hint="eastAsia" w:ascii="宋体" w:hAnsi="宋体" w:cs="宋体"/>
          <w:color w:val="auto"/>
          <w:kern w:val="2"/>
          <w:sz w:val="20"/>
          <w:szCs w:val="20"/>
          <w:u w:val="none"/>
          <w:lang w:val="en-US" w:eastAsia="zh-CN" w:bidi="ar-SA"/>
        </w:rPr>
        <w:t>配合有关部门的资料检查，及时提供相应的工程资料。</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rPr>
      </w:pPr>
      <w:r>
        <w:rPr>
          <w:rFonts w:hint="eastAsia" w:ascii="宋体" w:hAnsi="宋体" w:cs="宋体"/>
          <w:color w:val="auto"/>
          <w:sz w:val="20"/>
          <w:szCs w:val="20"/>
          <w:u w:val="none"/>
          <w:lang w:val="en-US" w:eastAsia="zh-CN"/>
        </w:rPr>
        <w:t>7</w:t>
      </w:r>
      <w:r>
        <w:rPr>
          <w:rFonts w:hint="eastAsia" w:ascii="宋体" w:hAnsi="宋体" w:eastAsia="宋体" w:cs="宋体"/>
          <w:color w:val="auto"/>
          <w:sz w:val="20"/>
          <w:szCs w:val="20"/>
          <w:u w:val="none"/>
          <w:lang w:val="en-US" w:eastAsia="zh-CN"/>
        </w:rPr>
        <w:t>.</w:t>
      </w:r>
      <w:r>
        <w:rPr>
          <w:rFonts w:hint="eastAsia" w:ascii="宋体" w:hAnsi="宋体" w:eastAsia="宋体" w:cs="宋体"/>
          <w:color w:val="auto"/>
          <w:sz w:val="20"/>
          <w:szCs w:val="20"/>
          <w:u w:val="none"/>
        </w:rPr>
        <w:t>若未按照</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要求及时整改到位的，</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有权委托第三方代为实施，所发生的费用由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承担。拒不整改的</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有权解除施工合同，已完成且经验收合格的工作量按照</w:t>
      </w:r>
      <w:r>
        <w:rPr>
          <w:rFonts w:hint="eastAsia" w:ascii="宋体" w:hAnsi="宋体" w:eastAsia="宋体" w:cs="宋体"/>
          <w:color w:val="auto"/>
          <w:sz w:val="20"/>
          <w:szCs w:val="20"/>
          <w:u w:val="none"/>
          <w:lang w:val="en-US" w:eastAsia="zh-CN"/>
        </w:rPr>
        <w:t>6</w:t>
      </w:r>
      <w:r>
        <w:rPr>
          <w:rFonts w:hint="eastAsia" w:ascii="宋体" w:hAnsi="宋体" w:eastAsia="宋体" w:cs="宋体"/>
          <w:color w:val="auto"/>
          <w:sz w:val="20"/>
          <w:szCs w:val="20"/>
          <w:u w:val="none"/>
        </w:rPr>
        <w:t>0%结算，已完成但经验收不合格的工程量，</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有权不计付工程款</w:t>
      </w:r>
      <w:r>
        <w:rPr>
          <w:rFonts w:hint="eastAsia" w:ascii="宋体" w:hAnsi="宋体" w:eastAsia="宋体" w:cs="宋体"/>
          <w:color w:val="auto"/>
          <w:sz w:val="20"/>
          <w:szCs w:val="20"/>
          <w:u w:val="none"/>
          <w:lang w:val="en-US" w:eastAsia="zh-CN"/>
        </w:rPr>
        <w:t>且</w:t>
      </w:r>
      <w:r>
        <w:rPr>
          <w:rFonts w:hint="eastAsia" w:ascii="宋体" w:hAnsi="宋体" w:eastAsia="宋体" w:cs="宋体"/>
          <w:color w:val="auto"/>
          <w:sz w:val="20"/>
          <w:szCs w:val="20"/>
          <w:u w:val="none"/>
        </w:rPr>
        <w:t>委托第三方代为</w:t>
      </w:r>
      <w:r>
        <w:rPr>
          <w:rFonts w:hint="eastAsia" w:ascii="宋体" w:hAnsi="宋体" w:eastAsia="宋体" w:cs="宋体"/>
          <w:color w:val="auto"/>
          <w:sz w:val="20"/>
          <w:szCs w:val="20"/>
          <w:u w:val="none"/>
          <w:lang w:val="en-US" w:eastAsia="zh-CN"/>
        </w:rPr>
        <w:t>整改，整改发生的费用</w:t>
      </w:r>
      <w:r>
        <w:rPr>
          <w:rFonts w:hint="eastAsia" w:ascii="宋体" w:hAnsi="宋体" w:eastAsia="宋体" w:cs="宋体"/>
          <w:color w:val="auto"/>
          <w:sz w:val="20"/>
          <w:szCs w:val="20"/>
          <w:u w:val="none"/>
        </w:rPr>
        <w:t>从工程款中扣除。</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cs="宋体"/>
          <w:bCs/>
          <w:color w:val="auto"/>
          <w:kern w:val="0"/>
          <w:sz w:val="20"/>
          <w:szCs w:val="20"/>
          <w:lang w:val="en-US" w:eastAsia="zh-CN"/>
        </w:rPr>
        <w:t>8</w:t>
      </w:r>
      <w:r>
        <w:rPr>
          <w:rFonts w:hint="eastAsia" w:ascii="宋体" w:hAnsi="宋体" w:eastAsia="宋体" w:cs="宋体"/>
          <w:bCs/>
          <w:color w:val="auto"/>
          <w:kern w:val="0"/>
          <w:sz w:val="20"/>
          <w:szCs w:val="20"/>
          <w:lang w:val="en-US" w:eastAsia="zh-CN"/>
        </w:rPr>
        <w:t>.</w:t>
      </w:r>
      <w:r>
        <w:rPr>
          <w:rFonts w:hint="eastAsia" w:ascii="宋体" w:hAnsi="宋体" w:eastAsia="宋体" w:cs="宋体"/>
          <w:bCs/>
          <w:color w:val="auto"/>
          <w:kern w:val="0"/>
          <w:sz w:val="20"/>
          <w:szCs w:val="20"/>
        </w:rPr>
        <w:t>本工程所有施工建筑垃圾均应由</w:t>
      </w:r>
      <w:r>
        <w:rPr>
          <w:rFonts w:hint="eastAsia" w:ascii="宋体" w:hAnsi="宋体" w:eastAsia="宋体" w:cs="宋体"/>
          <w:bCs/>
          <w:color w:val="auto"/>
          <w:kern w:val="0"/>
          <w:sz w:val="20"/>
          <w:szCs w:val="20"/>
          <w:lang w:eastAsia="zh-CN"/>
        </w:rPr>
        <w:t>乙方</w:t>
      </w:r>
      <w:r>
        <w:rPr>
          <w:rFonts w:hint="eastAsia" w:ascii="宋体" w:hAnsi="宋体" w:eastAsia="宋体" w:cs="宋体"/>
          <w:bCs/>
          <w:color w:val="auto"/>
          <w:kern w:val="0"/>
          <w:sz w:val="20"/>
          <w:szCs w:val="20"/>
        </w:rPr>
        <w:t>全部清运出施工现场，并自行弃置，费用已包含在合同价中。</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六、履约保证金</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1.履约保证金将作为乙方按时履行本合同义务的凭据，履约保证金为中标价</w:t>
      </w:r>
      <w:r>
        <w:rPr>
          <w:rFonts w:hint="eastAsia" w:ascii="宋体" w:hAnsi="宋体" w:eastAsia="宋体" w:cs="宋体"/>
          <w:color w:val="auto"/>
          <w:sz w:val="20"/>
          <w:szCs w:val="20"/>
          <w:highlight w:val="none"/>
          <w:u w:val="none"/>
          <w:lang w:val="en-US" w:eastAsia="zh-CN"/>
        </w:rPr>
        <w:t>的</w:t>
      </w:r>
      <w:r>
        <w:rPr>
          <w:rFonts w:hint="eastAsia" w:ascii="宋体" w:hAnsi="宋体" w:cs="宋体"/>
          <w:color w:val="auto"/>
          <w:sz w:val="20"/>
          <w:szCs w:val="20"/>
          <w:highlight w:val="none"/>
          <w:u w:val="single"/>
          <w:lang w:val="en-US" w:eastAsia="zh-CN"/>
        </w:rPr>
        <w:t>10</w:t>
      </w:r>
      <w:r>
        <w:rPr>
          <w:rFonts w:hint="eastAsia" w:ascii="宋体" w:hAnsi="宋体" w:eastAsia="宋体" w:cs="宋体"/>
          <w:color w:val="auto"/>
          <w:sz w:val="20"/>
          <w:szCs w:val="20"/>
          <w:highlight w:val="none"/>
          <w:u w:val="single"/>
          <w:lang w:val="en-US" w:eastAsia="zh-CN"/>
        </w:rPr>
        <w:t>%</w:t>
      </w:r>
      <w:r>
        <w:rPr>
          <w:rFonts w:hint="eastAsia" w:ascii="宋体" w:hAnsi="宋体" w:eastAsia="宋体" w:cs="宋体"/>
          <w:color w:val="auto"/>
          <w:sz w:val="20"/>
          <w:szCs w:val="20"/>
          <w:highlight w:val="none"/>
          <w:u w:val="none"/>
          <w:lang w:val="en-US" w:eastAsia="zh-CN"/>
        </w:rPr>
        <w:t>，</w:t>
      </w:r>
      <w:r>
        <w:rPr>
          <w:rFonts w:hint="eastAsia" w:ascii="宋体" w:hAnsi="宋体" w:eastAsia="宋体" w:cs="宋体"/>
          <w:color w:val="auto"/>
          <w:sz w:val="20"/>
          <w:szCs w:val="20"/>
          <w:u w:val="none"/>
          <w:lang w:val="en-US" w:eastAsia="zh-CN"/>
        </w:rPr>
        <w:t>在合同签订前缴纳。</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2.履约保证金待本合同范围内全部土方工程完成并验收合格后3个月内全部退清（甲方考核扣款除外，不计利息）。</w:t>
      </w:r>
      <w:r>
        <w:rPr>
          <w:rFonts w:hint="eastAsia" w:ascii="宋体" w:hAnsi="宋体" w:eastAsia="宋体" w:cs="宋体"/>
          <w:color w:val="auto"/>
          <w:kern w:val="2"/>
          <w:sz w:val="20"/>
          <w:szCs w:val="20"/>
          <w:lang w:val="en-US" w:eastAsia="zh-CN" w:bidi="ar-SA"/>
        </w:rPr>
        <w:t>以现金形式缴纳的</w:t>
      </w:r>
      <w:r>
        <w:rPr>
          <w:rFonts w:hint="eastAsia" w:ascii="宋体" w:hAnsi="宋体" w:eastAsia="宋体" w:cs="宋体"/>
          <w:color w:val="auto"/>
          <w:sz w:val="20"/>
          <w:szCs w:val="20"/>
          <w:u w:val="none"/>
          <w:lang w:val="en-US" w:eastAsia="zh-CN"/>
        </w:rPr>
        <w:t>履约保证金</w:t>
      </w:r>
      <w:r>
        <w:rPr>
          <w:rFonts w:hint="eastAsia" w:ascii="宋体" w:hAnsi="宋体" w:eastAsia="宋体" w:cs="宋体"/>
          <w:color w:val="auto"/>
          <w:kern w:val="2"/>
          <w:sz w:val="20"/>
          <w:szCs w:val="20"/>
          <w:lang w:val="en-US" w:eastAsia="zh-CN" w:bidi="ar-SA"/>
        </w:rPr>
        <w:t>，退还至投标人的法人基本存款账户；以保函或保险公司保险单形式缴纳的</w:t>
      </w:r>
      <w:r>
        <w:rPr>
          <w:rFonts w:hint="eastAsia" w:ascii="宋体" w:hAnsi="宋体" w:eastAsia="宋体" w:cs="宋体"/>
          <w:color w:val="auto"/>
          <w:sz w:val="20"/>
          <w:szCs w:val="20"/>
          <w:u w:val="none"/>
          <w:lang w:val="en-US" w:eastAsia="zh-CN"/>
        </w:rPr>
        <w:t>履约保证金</w:t>
      </w:r>
      <w:r>
        <w:rPr>
          <w:rFonts w:hint="eastAsia" w:ascii="宋体" w:hAnsi="宋体" w:eastAsia="宋体" w:cs="宋体"/>
          <w:color w:val="auto"/>
          <w:kern w:val="2"/>
          <w:sz w:val="20"/>
          <w:szCs w:val="20"/>
          <w:lang w:val="en-US" w:eastAsia="zh-CN" w:bidi="ar-SA"/>
        </w:rPr>
        <w:t>按相关协议执行，无需办理退款手续。</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3.甲方接收乙方从基本账户缴纳的现金（开户银行：中国农业银行股份有限公司盐城环城支行；银行账户：10427901040128880）或银行保函中任何一种形式的履约保证金。具体形式由投标人自主选择。</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4.本工程接受中标人提供的从基本账户缴纳的担保机构保函、保险机构保单等非现金交易担保方式。</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5.如乙方未能按时履行本合同义务，甲方有权在相应退还阶段扣除相应保证金。</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七、协议的解除与终止</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1</w:t>
      </w:r>
      <w:r>
        <w:rPr>
          <w:rFonts w:hint="eastAsia" w:ascii="宋体" w:hAnsi="宋体" w:eastAsia="宋体" w:cs="宋体"/>
          <w:bCs/>
          <w:color w:val="auto"/>
          <w:kern w:val="0"/>
          <w:sz w:val="20"/>
          <w:szCs w:val="20"/>
        </w:rPr>
        <w:t>、因乙方工人违背工地工作纪律和管理规定的，或者违背本协议中约定的义务的，甲方可随时与乙方解除本协议，不需按上款规定提前通知乙方。</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2</w:t>
      </w:r>
      <w:r>
        <w:rPr>
          <w:rFonts w:hint="eastAsia" w:ascii="宋体" w:hAnsi="宋体" w:eastAsia="宋体" w:cs="宋体"/>
          <w:bCs/>
          <w:color w:val="auto"/>
          <w:kern w:val="0"/>
          <w:sz w:val="20"/>
          <w:szCs w:val="20"/>
        </w:rPr>
        <w:t>、甲乙双方无论因何原因解除或终止本协议，乙方均应立即办理工作交接、归还甲方财、物等手续后方能离开，否则，甲方不予结算乙方工程款，并有权向乙方追偿。</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八、其他</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1、乙方工人的人事档案和劳动法律关系由乙方管理，甲方不负责处理与乙方工人有关的任何事宜。</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2、因甲乙双方之间建立的关系是临时性工程承包合同关系，因此甲方不承担乙方员工任何社会保险缴纳义务。乙方必须为乙方人员购买商业意外保险。</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3、因履行本协议发生争议且协商不成的，由工程所在地法院处理。</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4、本协议书一式肆份，甲方</w:t>
      </w:r>
      <w:r>
        <w:rPr>
          <w:rFonts w:hint="eastAsia" w:ascii="宋体" w:hAnsi="宋体" w:eastAsia="宋体" w:cs="宋体"/>
          <w:bCs/>
          <w:color w:val="auto"/>
          <w:kern w:val="0"/>
          <w:sz w:val="20"/>
          <w:szCs w:val="20"/>
          <w:lang w:val="en-US" w:eastAsia="zh-CN"/>
        </w:rPr>
        <w:t>叁</w:t>
      </w:r>
      <w:r>
        <w:rPr>
          <w:rFonts w:hint="eastAsia" w:ascii="宋体" w:hAnsi="宋体" w:eastAsia="宋体" w:cs="宋体"/>
          <w:bCs/>
          <w:color w:val="auto"/>
          <w:kern w:val="0"/>
          <w:sz w:val="20"/>
          <w:szCs w:val="20"/>
        </w:rPr>
        <w:t>份，乙方</w:t>
      </w:r>
      <w:r>
        <w:rPr>
          <w:rFonts w:hint="eastAsia" w:ascii="宋体" w:hAnsi="宋体" w:eastAsia="宋体" w:cs="宋体"/>
          <w:bCs/>
          <w:color w:val="auto"/>
          <w:kern w:val="0"/>
          <w:sz w:val="20"/>
          <w:szCs w:val="20"/>
          <w:lang w:val="en-US" w:eastAsia="zh-CN"/>
        </w:rPr>
        <w:t>壹</w:t>
      </w:r>
      <w:r>
        <w:rPr>
          <w:rFonts w:hint="eastAsia" w:ascii="宋体" w:hAnsi="宋体" w:eastAsia="宋体" w:cs="宋体"/>
          <w:bCs/>
          <w:color w:val="auto"/>
          <w:kern w:val="0"/>
          <w:sz w:val="20"/>
          <w:szCs w:val="20"/>
        </w:rPr>
        <w:t xml:space="preserve">份，自双方签字盖章之日起生效。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甲方（签章）：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乙方（签章）：</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负责人：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负责人：</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sz w:val="20"/>
          <w:szCs w:val="20"/>
        </w:rPr>
      </w:pPr>
      <w:r>
        <w:rPr>
          <w:rFonts w:hint="eastAsia" w:ascii="宋体" w:hAnsi="宋体" w:eastAsia="宋体" w:cs="宋体"/>
          <w:bCs/>
          <w:color w:val="auto"/>
          <w:kern w:val="0"/>
          <w:sz w:val="20"/>
          <w:szCs w:val="20"/>
        </w:rPr>
        <w:t>签订日期：</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年   月   日</w:t>
      </w:r>
      <w:r>
        <w:rPr>
          <w:rFonts w:hint="eastAsia" w:ascii="宋体" w:hAnsi="宋体" w:eastAsia="宋体" w:cs="宋体"/>
          <w:bCs/>
          <w:color w:val="auto"/>
          <w:sz w:val="20"/>
          <w:szCs w:val="20"/>
        </w:rPr>
        <w:br w:type="page"/>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安</w:t>
      </w:r>
      <w:bookmarkStart w:id="1" w:name="_GoBack"/>
      <w:bookmarkEnd w:id="1"/>
      <w:r>
        <w:rPr>
          <w:rFonts w:hint="eastAsia" w:ascii="方正小标宋_GBK" w:hAnsi="方正小标宋_GBK" w:eastAsia="方正小标宋_GBK" w:cs="方正小标宋_GBK"/>
          <w:bCs/>
          <w:color w:val="auto"/>
          <w:sz w:val="44"/>
          <w:szCs w:val="44"/>
        </w:rPr>
        <w:t>全协议书</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为贯彻“安全第一，预防为主，综合治理”的安全生产方针和“谁用工谁负责”的安全生产原则，认真执行安全生产的政策法规，强化安全意识，加强防范措施，完善作业管理，实现机械设备施工期间的安全生产无事故,确保</w:t>
      </w:r>
      <w:r>
        <w:rPr>
          <w:rFonts w:hint="default" w:ascii="宋体" w:hAnsi="宋体" w:cs="宋体"/>
          <w:color w:val="auto"/>
          <w:kern w:val="2"/>
          <w:sz w:val="21"/>
          <w:szCs w:val="21"/>
          <w:u w:val="single"/>
          <w:shd w:val="clear" w:color="auto" w:fill="FFFFFF"/>
          <w:lang w:val="en-US" w:eastAsia="zh-CN" w:bidi="ar-SA"/>
        </w:rPr>
        <w:t>翻身河渔港绿化景观节点工程</w:t>
      </w:r>
      <w:r>
        <w:rPr>
          <w:rFonts w:hint="eastAsia" w:ascii="宋体" w:hAnsi="宋体" w:cs="宋体"/>
          <w:color w:val="auto"/>
          <w:kern w:val="2"/>
          <w:sz w:val="21"/>
          <w:szCs w:val="21"/>
          <w:u w:val="single"/>
          <w:shd w:val="clear" w:color="auto" w:fill="FFFFFF"/>
          <w:lang w:val="en-US" w:eastAsia="zh-CN" w:bidi="ar-SA"/>
        </w:rPr>
        <w:t>土方工程采购项目</w:t>
      </w:r>
      <w:r>
        <w:rPr>
          <w:rFonts w:hint="default" w:ascii="Times New Roman" w:hAnsi="Times New Roman" w:eastAsia="宋体" w:cs="Times New Roman"/>
          <w:bCs/>
          <w:color w:val="auto"/>
          <w:kern w:val="0"/>
          <w:sz w:val="20"/>
          <w:szCs w:val="20"/>
        </w:rPr>
        <w:t>项目安全施工，经双方协商一致，达成如下协议：</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甲方：</w:t>
      </w:r>
      <w:r>
        <w:rPr>
          <w:rFonts w:hint="default" w:ascii="Times New Roman" w:hAnsi="Times New Roman" w:eastAsia="宋体" w:cs="Times New Roman"/>
          <w:bCs/>
          <w:color w:val="auto"/>
          <w:kern w:val="0"/>
          <w:sz w:val="20"/>
          <w:szCs w:val="20"/>
          <w:u w:val="single"/>
        </w:rPr>
        <w:t>江苏海兴园林绿化有限公司</w:t>
      </w:r>
      <w:r>
        <w:rPr>
          <w:rFonts w:hint="default" w:ascii="Times New Roman" w:hAnsi="Times New Roman" w:eastAsia="宋体" w:cs="Times New Roman"/>
          <w:bCs/>
          <w:color w:val="auto"/>
          <w:kern w:val="0"/>
          <w:sz w:val="20"/>
          <w:szCs w:val="20"/>
        </w:rPr>
        <w:t>（以下简称甲方）</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乙方：</w:t>
      </w:r>
      <w:r>
        <w:rPr>
          <w:rFonts w:hint="default" w:ascii="Times New Roman" w:hAnsi="Times New Roman" w:eastAsia="宋体" w:cs="Times New Roman"/>
          <w:bCs/>
          <w:color w:val="auto"/>
          <w:kern w:val="0"/>
          <w:sz w:val="20"/>
          <w:szCs w:val="20"/>
          <w:u w:val="single"/>
          <w:lang w:val="en-US" w:eastAsia="zh-CN"/>
        </w:rPr>
        <w:t xml:space="preserve">                        </w:t>
      </w:r>
      <w:r>
        <w:rPr>
          <w:rFonts w:hint="default" w:ascii="Times New Roman" w:hAnsi="Times New Roman" w:eastAsia="宋体" w:cs="Times New Roman"/>
          <w:bCs/>
          <w:color w:val="auto"/>
          <w:kern w:val="0"/>
          <w:sz w:val="20"/>
          <w:szCs w:val="20"/>
        </w:rPr>
        <w:t>（以下简称乙方）</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黑体" w:hAnsi="黑体" w:eastAsia="黑体" w:cs="黑体"/>
          <w:b w:val="0"/>
          <w:bCs/>
          <w:color w:val="auto"/>
          <w:kern w:val="0"/>
          <w:sz w:val="20"/>
          <w:szCs w:val="20"/>
        </w:rPr>
      </w:pPr>
      <w:r>
        <w:rPr>
          <w:rFonts w:hint="eastAsia" w:ascii="黑体" w:hAnsi="黑体" w:eastAsia="黑体" w:cs="黑体"/>
          <w:b w:val="0"/>
          <w:bCs/>
          <w:color w:val="auto"/>
          <w:kern w:val="0"/>
          <w:sz w:val="20"/>
          <w:szCs w:val="20"/>
        </w:rPr>
        <w:t>第一条 甲方的责任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1.认真贯彻国家、省、市的安全生产方针、政策、法规及集团公司的安全生产工作指示精神。</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2.加强项目现场施工期间安全生产监督，负责项目作业期间的安全喊话，及时制止、纠正不安全行为。</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3.对乙方提出的安全生产方面的问题，甲方应及时答复或按时处理、解决。</w:t>
      </w:r>
    </w:p>
    <w:p>
      <w:pPr>
        <w:spacing w:line="560" w:lineRule="exact"/>
        <w:ind w:firstLine="396" w:firstLineChars="198"/>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第二条 乙方的责任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1.乙方必须服从甲方的调配，进入甲方项目作业区域内的人工、机械设备必须服从甲方安全指挥和管理监督，遵守甲方的安全规章制度，并接受甲方提供的安全法规知识、安全规章制度、安全操作规程等的教育。</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2.乙方全面负责项目现场机械设备的安全，甲方不承担任何责任。同时，乙方要督促操作人员不得违章作业，否则后果由乙方自负。</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进场后，遵守</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各项规章制度，必须服从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和监理单位对施工场地总平面的规划，服从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和监理单位的统一调度和指挥。乙方所有进场的机械设备及操作人员必须具备相应的合法有效资质，必须有国家强制规定的各种合格证明，在确保机械能够安全作业的情况下方可实施。</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4.</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必须遵守江苏省建设厅及盐城市建设主管部门颁布的《建设工程施工安全管理规定》和《建设工程文明施工管理规定》。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5.</w:t>
      </w:r>
      <w:r>
        <w:rPr>
          <w:rFonts w:hint="default" w:ascii="Times New Roman" w:hAnsi="Times New Roman" w:eastAsia="宋体" w:cs="Times New Roman"/>
          <w:bCs/>
          <w:color w:val="auto"/>
          <w:kern w:val="0"/>
          <w:sz w:val="20"/>
          <w:szCs w:val="20"/>
        </w:rPr>
        <w:t>本工程必须确保安全（施工场地内及施工运输过程中），</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自行承担工程施工过程中的工程质量、任何状况下的安全责任。非</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原因，发生的一切问题和责任与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无关，相关一切费用或民事、刑事责任均由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自理。</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应按有关规定采取严格的安全防护措施，确保工程施工安全管理到位，并接受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及相关部门不定时的安全监督和检查，后者的安全监督和检查确保不影响工程施工为前提，对于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及相关部门在监督和检查过程中发现安全隐患，</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必须在限期内进行整改</w:t>
      </w:r>
      <w:r>
        <w:rPr>
          <w:rFonts w:hint="eastAsia" w:ascii="Times New Roman" w:hAnsi="Times New Roman" w:eastAsia="宋体" w:cs="Times New Roman"/>
          <w:bCs/>
          <w:color w:val="auto"/>
          <w:kern w:val="0"/>
          <w:sz w:val="20"/>
          <w:szCs w:val="20"/>
        </w:rPr>
        <w:t>，</w:t>
      </w:r>
      <w:r>
        <w:rPr>
          <w:rFonts w:hint="default" w:ascii="Times New Roman" w:hAnsi="Times New Roman" w:eastAsia="宋体" w:cs="Times New Roman"/>
          <w:bCs/>
          <w:color w:val="auto"/>
          <w:kern w:val="0"/>
          <w:sz w:val="20"/>
          <w:szCs w:val="20"/>
        </w:rPr>
        <w:t>由于整改造成工期延误的责任由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及相关部门对于本项目的监督和检查不能免除</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对于项目建设期间可能发生的安全事故的责任承担，施工期间发生重大伤亡事故时，</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应按有关规定立即上报有关部门并通知</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，同时按相关规定处理。</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若</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不能及时处理所发生的问题和责任，并且影响到工程进度时，</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有权处理相关事务，所发生的费用在支付工程款时扣除。</w:t>
      </w:r>
      <w:r>
        <w:rPr>
          <w:rFonts w:hint="eastAsia" w:ascii="Times New Roman" w:hAnsi="Times New Roman" w:eastAsia="宋体" w:cs="Times New Roman"/>
          <w:bCs/>
          <w:color w:val="auto"/>
          <w:kern w:val="0"/>
          <w:sz w:val="20"/>
          <w:szCs w:val="20"/>
        </w:rPr>
        <w:t>若发生安全事故，由</w:t>
      </w:r>
      <w:r>
        <w:rPr>
          <w:rFonts w:hint="eastAsia" w:ascii="Times New Roman" w:hAnsi="Times New Roman" w:eastAsia="宋体" w:cs="Times New Roman"/>
          <w:bCs/>
          <w:color w:val="auto"/>
          <w:kern w:val="0"/>
          <w:sz w:val="20"/>
          <w:szCs w:val="20"/>
          <w:lang w:eastAsia="zh-CN"/>
        </w:rPr>
        <w:t>乙方</w:t>
      </w:r>
      <w:r>
        <w:rPr>
          <w:rFonts w:hint="eastAsia" w:ascii="Times New Roman" w:hAnsi="Times New Roman" w:eastAsia="宋体" w:cs="Times New Roman"/>
          <w:bCs/>
          <w:color w:val="auto"/>
          <w:kern w:val="0"/>
          <w:sz w:val="20"/>
          <w:szCs w:val="20"/>
        </w:rPr>
        <w:t>自行负责处理并承担一切责任，并同时向</w:t>
      </w:r>
      <w:r>
        <w:rPr>
          <w:rFonts w:hint="eastAsia" w:ascii="Times New Roman" w:hAnsi="Times New Roman" w:eastAsia="宋体" w:cs="Times New Roman"/>
          <w:bCs/>
          <w:color w:val="auto"/>
          <w:kern w:val="0"/>
          <w:sz w:val="20"/>
          <w:szCs w:val="20"/>
          <w:lang w:eastAsia="zh-CN"/>
        </w:rPr>
        <w:t>甲方</w:t>
      </w:r>
      <w:r>
        <w:rPr>
          <w:rFonts w:hint="eastAsia" w:ascii="Times New Roman" w:hAnsi="Times New Roman" w:eastAsia="宋体" w:cs="Times New Roman"/>
          <w:bCs/>
          <w:color w:val="auto"/>
          <w:kern w:val="0"/>
          <w:sz w:val="20"/>
          <w:szCs w:val="20"/>
        </w:rPr>
        <w:t>承担中标价的3%违约金</w:t>
      </w:r>
      <w:r>
        <w:rPr>
          <w:rFonts w:hint="default" w:ascii="Times New Roman" w:hAnsi="Times New Roman" w:eastAsia="宋体" w:cs="Times New Roman"/>
          <w:bCs/>
          <w:color w:val="auto"/>
          <w:kern w:val="0"/>
          <w:sz w:val="20"/>
          <w:szCs w:val="20"/>
        </w:rPr>
        <w:t>，所发生的费用在支付工程款时扣除。</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6.</w:t>
      </w:r>
      <w:r>
        <w:rPr>
          <w:rFonts w:hint="default" w:ascii="Times New Roman" w:hAnsi="Times New Roman" w:eastAsia="宋体" w:cs="Times New Roman"/>
          <w:bCs/>
          <w:color w:val="auto"/>
          <w:kern w:val="0"/>
          <w:sz w:val="20"/>
          <w:szCs w:val="20"/>
        </w:rPr>
        <w:t>施工过程中如遇地下管线、障碍物、原预埋管线、电线、电缆等破坏修复费用、施工过程中及保修期内未及时修复而发生的一切安全责任，均由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自行承担。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7.</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应保障施工现场过往车辆及行人的安全，对安全生产负全责。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8.</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在组织施工时需及时清运施工废弃物，材料堆放整齐有序，保持施工场地整洁、交通畅顺。服从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及相关主管部门的管理要求，主动协调、解决问题，若在施工期间出现因场地脏乱、交通不顺等违反文明施工管理规定的情况，所发生的一切费用均由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承担，同时还须接受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每次</w:t>
      </w:r>
      <w:r>
        <w:rPr>
          <w:rFonts w:hint="default" w:ascii="Times New Roman" w:hAnsi="Times New Roman" w:cs="Times New Roman"/>
          <w:bCs/>
          <w:color w:val="auto"/>
          <w:kern w:val="0"/>
          <w:sz w:val="20"/>
          <w:szCs w:val="20"/>
          <w:lang w:val="en-US"/>
        </w:rPr>
        <w:t>1000</w:t>
      </w:r>
      <w:r>
        <w:rPr>
          <w:rFonts w:hint="default" w:ascii="Times New Roman" w:hAnsi="Times New Roman" w:eastAsia="宋体" w:cs="Times New Roman"/>
          <w:bCs/>
          <w:color w:val="auto"/>
          <w:kern w:val="0"/>
          <w:sz w:val="20"/>
          <w:szCs w:val="20"/>
        </w:rPr>
        <w:t>元的违约金。被盐城市大气污染防治办公室</w:t>
      </w:r>
      <w:r>
        <w:rPr>
          <w:rFonts w:hint="eastAsia" w:ascii="Times New Roman" w:hAnsi="Times New Roman" w:cs="Times New Roman"/>
          <w:bCs/>
          <w:color w:val="auto"/>
          <w:kern w:val="0"/>
          <w:sz w:val="20"/>
          <w:szCs w:val="20"/>
          <w:lang w:val="en-US" w:eastAsia="zh-CN"/>
        </w:rPr>
        <w:t>或滨海县级环境治理部门</w:t>
      </w:r>
      <w:r>
        <w:rPr>
          <w:rFonts w:hint="default" w:ascii="Times New Roman" w:hAnsi="Times New Roman" w:eastAsia="宋体" w:cs="Times New Roman"/>
          <w:bCs/>
          <w:color w:val="auto"/>
          <w:kern w:val="0"/>
          <w:sz w:val="20"/>
          <w:szCs w:val="20"/>
        </w:rPr>
        <w:t>通报的处以</w:t>
      </w:r>
      <w:r>
        <w:rPr>
          <w:rFonts w:hint="default" w:ascii="Times New Roman" w:hAnsi="Times New Roman" w:cs="Times New Roman"/>
          <w:bCs/>
          <w:color w:val="auto"/>
          <w:kern w:val="0"/>
          <w:sz w:val="20"/>
          <w:szCs w:val="20"/>
          <w:lang w:val="en-US"/>
        </w:rPr>
        <w:t>10000</w:t>
      </w:r>
      <w:r>
        <w:rPr>
          <w:rFonts w:hint="default" w:ascii="Times New Roman" w:hAnsi="Times New Roman" w:eastAsia="宋体" w:cs="Times New Roman"/>
          <w:bCs/>
          <w:color w:val="auto"/>
          <w:kern w:val="0"/>
          <w:sz w:val="20"/>
          <w:szCs w:val="20"/>
        </w:rPr>
        <w:t>元每次的违约金。</w:t>
      </w:r>
    </w:p>
    <w:p>
      <w:pPr>
        <w:spacing w:line="560" w:lineRule="exact"/>
        <w:ind w:right="105" w:rightChars="50"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本协议书一式肆份，甲方</w:t>
      </w:r>
      <w:r>
        <w:rPr>
          <w:rFonts w:hint="eastAsia" w:ascii="Times New Roman" w:hAnsi="Times New Roman" w:cs="Times New Roman"/>
          <w:bCs/>
          <w:color w:val="auto"/>
          <w:kern w:val="0"/>
          <w:sz w:val="20"/>
          <w:szCs w:val="20"/>
          <w:lang w:val="en-US" w:eastAsia="zh-CN"/>
        </w:rPr>
        <w:t>叁</w:t>
      </w:r>
      <w:r>
        <w:rPr>
          <w:rFonts w:hint="default" w:ascii="Times New Roman" w:hAnsi="Times New Roman" w:eastAsia="宋体" w:cs="Times New Roman"/>
          <w:bCs/>
          <w:color w:val="auto"/>
          <w:kern w:val="0"/>
          <w:sz w:val="20"/>
          <w:szCs w:val="20"/>
        </w:rPr>
        <w:t>份，乙方</w:t>
      </w:r>
      <w:r>
        <w:rPr>
          <w:rFonts w:hint="eastAsia" w:ascii="Times New Roman" w:hAnsi="Times New Roman" w:cs="Times New Roman"/>
          <w:bCs/>
          <w:color w:val="auto"/>
          <w:kern w:val="0"/>
          <w:sz w:val="20"/>
          <w:szCs w:val="20"/>
          <w:lang w:val="en-US" w:eastAsia="zh-CN"/>
        </w:rPr>
        <w:t>壹</w:t>
      </w:r>
      <w:r>
        <w:rPr>
          <w:rFonts w:hint="default" w:ascii="Times New Roman" w:hAnsi="Times New Roman" w:eastAsia="宋体" w:cs="Times New Roman"/>
          <w:bCs/>
          <w:color w:val="auto"/>
          <w:kern w:val="0"/>
          <w:sz w:val="20"/>
          <w:szCs w:val="20"/>
        </w:rPr>
        <w:t xml:space="preserve">份，自双方签字盖章之日起生效。 </w:t>
      </w:r>
    </w:p>
    <w:p>
      <w:pPr>
        <w:spacing w:line="560" w:lineRule="exact"/>
        <w:ind w:firstLine="200" w:firstLineChars="1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 xml:space="preserve">甲方(盖章)：                    </w:t>
      </w:r>
      <w:r>
        <w:rPr>
          <w:rFonts w:hint="eastAsia" w:ascii="Times New Roman" w:hAnsi="Times New Roman"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 xml:space="preserve">乙方(盖章)： </w:t>
      </w:r>
    </w:p>
    <w:p>
      <w:pPr>
        <w:spacing w:line="560" w:lineRule="exact"/>
        <w:ind w:firstLine="200" w:firstLineChars="100"/>
        <w:rPr>
          <w:rFonts w:hint="default" w:ascii="Times New Roman" w:hAnsi="Times New Roman" w:eastAsia="宋体" w:cs="Times New Roman"/>
          <w:bCs/>
          <w:color w:val="auto"/>
          <w:kern w:val="0"/>
          <w:sz w:val="20"/>
          <w:szCs w:val="20"/>
        </w:rPr>
      </w:pPr>
    </w:p>
    <w:p>
      <w:pPr>
        <w:spacing w:line="560" w:lineRule="exact"/>
        <w:ind w:firstLine="200" w:firstLineChars="1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 xml:space="preserve">经办人：                        </w:t>
      </w:r>
      <w:r>
        <w:rPr>
          <w:rFonts w:hint="eastAsia" w:ascii="Times New Roman" w:hAnsi="Times New Roman"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经办人：</w:t>
      </w:r>
    </w:p>
    <w:p>
      <w:pPr>
        <w:spacing w:line="576" w:lineRule="exact"/>
        <w:ind w:firstLine="200" w:firstLineChars="100"/>
        <w:rPr>
          <w:rFonts w:hint="default" w:ascii="Times New Roman" w:hAnsi="Times New Roman" w:eastAsia="宋体" w:cs="Times New Roman"/>
          <w:bCs/>
          <w:color w:val="auto"/>
          <w:kern w:val="0"/>
          <w:sz w:val="20"/>
          <w:szCs w:val="20"/>
        </w:rPr>
      </w:pPr>
    </w:p>
    <w:p>
      <w:pPr>
        <w:spacing w:line="576" w:lineRule="exact"/>
        <w:ind w:firstLine="200" w:firstLineChars="100"/>
        <w:rPr>
          <w:rFonts w:hint="default" w:eastAsia="楷体_GB2312"/>
          <w:lang w:val="en-US" w:eastAsia="zh-CN"/>
        </w:rPr>
      </w:pPr>
      <w:r>
        <w:rPr>
          <w:rFonts w:hint="default" w:ascii="Times New Roman" w:hAnsi="Times New Roman" w:eastAsia="宋体" w:cs="Times New Roman"/>
          <w:bCs/>
          <w:color w:val="auto"/>
          <w:kern w:val="0"/>
          <w:sz w:val="20"/>
          <w:szCs w:val="20"/>
        </w:rPr>
        <w:t>签订日期：</w:t>
      </w:r>
      <w:r>
        <w:rPr>
          <w:rFonts w:hint="default" w:ascii="Times New Roman" w:hAnsi="Times New Roman" w:eastAsia="宋体"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年   月   日</w:t>
      </w: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6"/>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D53A6"/>
    <w:rsid w:val="002E3A6D"/>
    <w:rsid w:val="0038157C"/>
    <w:rsid w:val="006057E7"/>
    <w:rsid w:val="00626A60"/>
    <w:rsid w:val="006B654C"/>
    <w:rsid w:val="007403B0"/>
    <w:rsid w:val="0076616A"/>
    <w:rsid w:val="00774A1D"/>
    <w:rsid w:val="00880D80"/>
    <w:rsid w:val="009B0EA1"/>
    <w:rsid w:val="009D31E3"/>
    <w:rsid w:val="009E0C07"/>
    <w:rsid w:val="00A54BEA"/>
    <w:rsid w:val="00C36A71"/>
    <w:rsid w:val="00C63502"/>
    <w:rsid w:val="00CB1EB4"/>
    <w:rsid w:val="00DE10FC"/>
    <w:rsid w:val="00ED3A97"/>
    <w:rsid w:val="01092239"/>
    <w:rsid w:val="014170A2"/>
    <w:rsid w:val="016A2427"/>
    <w:rsid w:val="019A2D10"/>
    <w:rsid w:val="01AE3368"/>
    <w:rsid w:val="0393046D"/>
    <w:rsid w:val="04AE367F"/>
    <w:rsid w:val="04B04C5A"/>
    <w:rsid w:val="06D564A9"/>
    <w:rsid w:val="07BF2EEE"/>
    <w:rsid w:val="0C520D4D"/>
    <w:rsid w:val="0C78490F"/>
    <w:rsid w:val="0C9C6E6C"/>
    <w:rsid w:val="0D272F76"/>
    <w:rsid w:val="0D5A1303"/>
    <w:rsid w:val="0DD27F36"/>
    <w:rsid w:val="0ED87F5F"/>
    <w:rsid w:val="0F0D1F71"/>
    <w:rsid w:val="0F5D4DA0"/>
    <w:rsid w:val="109A26D7"/>
    <w:rsid w:val="10AA1950"/>
    <w:rsid w:val="11A734A2"/>
    <w:rsid w:val="11F90816"/>
    <w:rsid w:val="131F15FF"/>
    <w:rsid w:val="137F5E2D"/>
    <w:rsid w:val="140C7911"/>
    <w:rsid w:val="144B6336"/>
    <w:rsid w:val="1454006D"/>
    <w:rsid w:val="14BB17D0"/>
    <w:rsid w:val="15175270"/>
    <w:rsid w:val="15C13B83"/>
    <w:rsid w:val="15C251DC"/>
    <w:rsid w:val="164906D3"/>
    <w:rsid w:val="172371DC"/>
    <w:rsid w:val="174C7453"/>
    <w:rsid w:val="178620D1"/>
    <w:rsid w:val="17B3680B"/>
    <w:rsid w:val="18432805"/>
    <w:rsid w:val="1A2E795E"/>
    <w:rsid w:val="1B376878"/>
    <w:rsid w:val="1B707488"/>
    <w:rsid w:val="1B853C7D"/>
    <w:rsid w:val="1C0A51E7"/>
    <w:rsid w:val="1CCB2BC8"/>
    <w:rsid w:val="1D6A0633"/>
    <w:rsid w:val="1D8F6EA6"/>
    <w:rsid w:val="1E075E82"/>
    <w:rsid w:val="1E99149C"/>
    <w:rsid w:val="1EA15E79"/>
    <w:rsid w:val="207E3B96"/>
    <w:rsid w:val="20C8024F"/>
    <w:rsid w:val="20F06823"/>
    <w:rsid w:val="21C71A00"/>
    <w:rsid w:val="22750879"/>
    <w:rsid w:val="23325E1F"/>
    <w:rsid w:val="23541F6F"/>
    <w:rsid w:val="23A41577"/>
    <w:rsid w:val="241A6D0D"/>
    <w:rsid w:val="242115A4"/>
    <w:rsid w:val="24E0742D"/>
    <w:rsid w:val="25441FDA"/>
    <w:rsid w:val="25AD1D9C"/>
    <w:rsid w:val="25B63353"/>
    <w:rsid w:val="25E02610"/>
    <w:rsid w:val="25F25440"/>
    <w:rsid w:val="26A6207C"/>
    <w:rsid w:val="26CE41DF"/>
    <w:rsid w:val="2734455F"/>
    <w:rsid w:val="27EF42DA"/>
    <w:rsid w:val="297527EE"/>
    <w:rsid w:val="2A0C3499"/>
    <w:rsid w:val="2CC2445E"/>
    <w:rsid w:val="2CF74A63"/>
    <w:rsid w:val="2D78194C"/>
    <w:rsid w:val="2F1B7F1F"/>
    <w:rsid w:val="2F481BAD"/>
    <w:rsid w:val="2FD951A4"/>
    <w:rsid w:val="31463D47"/>
    <w:rsid w:val="31C564D2"/>
    <w:rsid w:val="3201033B"/>
    <w:rsid w:val="33160EAA"/>
    <w:rsid w:val="33564A61"/>
    <w:rsid w:val="335C5F80"/>
    <w:rsid w:val="33810818"/>
    <w:rsid w:val="33D738D5"/>
    <w:rsid w:val="3416164D"/>
    <w:rsid w:val="345A1F52"/>
    <w:rsid w:val="34952507"/>
    <w:rsid w:val="34F4521A"/>
    <w:rsid w:val="350A022D"/>
    <w:rsid w:val="35697BA4"/>
    <w:rsid w:val="35A818A1"/>
    <w:rsid w:val="36591F87"/>
    <w:rsid w:val="367109A6"/>
    <w:rsid w:val="3814321D"/>
    <w:rsid w:val="38532BF1"/>
    <w:rsid w:val="385B709E"/>
    <w:rsid w:val="399E5685"/>
    <w:rsid w:val="39F51170"/>
    <w:rsid w:val="3A592270"/>
    <w:rsid w:val="3C1625F3"/>
    <w:rsid w:val="3C623B90"/>
    <w:rsid w:val="3DD346D0"/>
    <w:rsid w:val="3DEB0EC4"/>
    <w:rsid w:val="3E1A6B26"/>
    <w:rsid w:val="3F59282B"/>
    <w:rsid w:val="3F8F5F78"/>
    <w:rsid w:val="40880FC8"/>
    <w:rsid w:val="40EF52CD"/>
    <w:rsid w:val="41BE22F1"/>
    <w:rsid w:val="42870765"/>
    <w:rsid w:val="430B7913"/>
    <w:rsid w:val="438C63B2"/>
    <w:rsid w:val="43CD05CE"/>
    <w:rsid w:val="444B4E82"/>
    <w:rsid w:val="444E6F6B"/>
    <w:rsid w:val="4504286C"/>
    <w:rsid w:val="45EF3262"/>
    <w:rsid w:val="464331B9"/>
    <w:rsid w:val="47CF7AA4"/>
    <w:rsid w:val="480A0900"/>
    <w:rsid w:val="487531E3"/>
    <w:rsid w:val="48F221A2"/>
    <w:rsid w:val="49D00F6E"/>
    <w:rsid w:val="4A154D51"/>
    <w:rsid w:val="4A5B1EC8"/>
    <w:rsid w:val="4A7442FB"/>
    <w:rsid w:val="4B582947"/>
    <w:rsid w:val="4BB328F5"/>
    <w:rsid w:val="4DBD24C7"/>
    <w:rsid w:val="4DC25072"/>
    <w:rsid w:val="4E0F6509"/>
    <w:rsid w:val="4E6C5709"/>
    <w:rsid w:val="4EF55123"/>
    <w:rsid w:val="4F5F308F"/>
    <w:rsid w:val="4FBB0DE8"/>
    <w:rsid w:val="505B73B1"/>
    <w:rsid w:val="5070494E"/>
    <w:rsid w:val="510628AA"/>
    <w:rsid w:val="51A13A8E"/>
    <w:rsid w:val="51D2611D"/>
    <w:rsid w:val="51F557C8"/>
    <w:rsid w:val="52013AA7"/>
    <w:rsid w:val="52232367"/>
    <w:rsid w:val="526954AF"/>
    <w:rsid w:val="52742DDF"/>
    <w:rsid w:val="55630D27"/>
    <w:rsid w:val="55B76BF4"/>
    <w:rsid w:val="56EC0E19"/>
    <w:rsid w:val="57376756"/>
    <w:rsid w:val="5750172E"/>
    <w:rsid w:val="58792DC5"/>
    <w:rsid w:val="58A65866"/>
    <w:rsid w:val="58D757B9"/>
    <w:rsid w:val="5982356F"/>
    <w:rsid w:val="599D4480"/>
    <w:rsid w:val="5B7C1B5B"/>
    <w:rsid w:val="5B861A44"/>
    <w:rsid w:val="5BAD6673"/>
    <w:rsid w:val="5C58111E"/>
    <w:rsid w:val="5CB67C02"/>
    <w:rsid w:val="5D1E447C"/>
    <w:rsid w:val="5D3A4F65"/>
    <w:rsid w:val="5D5410B8"/>
    <w:rsid w:val="5D6C65D8"/>
    <w:rsid w:val="5D9A56C3"/>
    <w:rsid w:val="5DAF27E5"/>
    <w:rsid w:val="5EEB1238"/>
    <w:rsid w:val="60540D3C"/>
    <w:rsid w:val="614918DA"/>
    <w:rsid w:val="618E08A1"/>
    <w:rsid w:val="64EF1451"/>
    <w:rsid w:val="65AD4E71"/>
    <w:rsid w:val="6651417A"/>
    <w:rsid w:val="665C4B17"/>
    <w:rsid w:val="666509FB"/>
    <w:rsid w:val="66AF0431"/>
    <w:rsid w:val="66CF0DE5"/>
    <w:rsid w:val="67300406"/>
    <w:rsid w:val="67BD24E0"/>
    <w:rsid w:val="681D761D"/>
    <w:rsid w:val="68C62E20"/>
    <w:rsid w:val="68D778BA"/>
    <w:rsid w:val="6A9A31A7"/>
    <w:rsid w:val="6B0A27D5"/>
    <w:rsid w:val="6B876672"/>
    <w:rsid w:val="6D3A2547"/>
    <w:rsid w:val="6E4D7511"/>
    <w:rsid w:val="6E91448E"/>
    <w:rsid w:val="6EC425A0"/>
    <w:rsid w:val="6F296469"/>
    <w:rsid w:val="6FD131C7"/>
    <w:rsid w:val="6FE02A5C"/>
    <w:rsid w:val="717E207C"/>
    <w:rsid w:val="727F33AE"/>
    <w:rsid w:val="734B3E3E"/>
    <w:rsid w:val="735D6314"/>
    <w:rsid w:val="74DA2B1D"/>
    <w:rsid w:val="760B1559"/>
    <w:rsid w:val="763F2064"/>
    <w:rsid w:val="7683168D"/>
    <w:rsid w:val="76F20AE6"/>
    <w:rsid w:val="77100A78"/>
    <w:rsid w:val="780F5898"/>
    <w:rsid w:val="78277C9E"/>
    <w:rsid w:val="78850FF2"/>
    <w:rsid w:val="7891260E"/>
    <w:rsid w:val="79F640F2"/>
    <w:rsid w:val="7AFB37ED"/>
    <w:rsid w:val="7B597A66"/>
    <w:rsid w:val="7BA92C79"/>
    <w:rsid w:val="7C127041"/>
    <w:rsid w:val="7C99473E"/>
    <w:rsid w:val="7CC85951"/>
    <w:rsid w:val="7D823D52"/>
    <w:rsid w:val="7DC0487A"/>
    <w:rsid w:val="7F4A1789"/>
    <w:rsid w:val="7F9B4F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6">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qFormat/>
    <w:uiPriority w:val="99"/>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7">
    <w:name w:val="annotation text"/>
    <w:basedOn w:val="1"/>
    <w:unhideWhenUsed/>
    <w:qFormat/>
    <w:uiPriority w:val="99"/>
    <w:pPr>
      <w:jc w:val="left"/>
    </w:pPr>
  </w:style>
  <w:style w:type="paragraph" w:styleId="8">
    <w:name w:val="Body Text"/>
    <w:basedOn w:val="1"/>
    <w:next w:val="9"/>
    <w:qFormat/>
    <w:uiPriority w:val="0"/>
    <w:pPr>
      <w:spacing w:after="120" w:afterLines="0"/>
    </w:pPr>
  </w:style>
  <w:style w:type="paragraph" w:customStyle="1" w:styleId="9">
    <w:name w:val="一级条标题"/>
    <w:basedOn w:val="10"/>
    <w:next w:val="11"/>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1">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2">
    <w:name w:val="Date"/>
    <w:basedOn w:val="1"/>
    <w:next w:val="1"/>
    <w:link w:val="24"/>
    <w:unhideWhenUsed/>
    <w:qFormat/>
    <w:uiPriority w:val="99"/>
    <w:pPr>
      <w:ind w:left="100" w:leftChars="2500"/>
    </w:pPr>
  </w:style>
  <w:style w:type="paragraph" w:styleId="13">
    <w:name w:val="Body Text Indent 2"/>
    <w:basedOn w:val="1"/>
    <w:qFormat/>
    <w:uiPriority w:val="0"/>
    <w:pPr>
      <w:spacing w:after="120" w:line="480" w:lineRule="auto"/>
      <w:ind w:left="420" w:leftChars="200"/>
    </w:pPr>
    <w:rPr>
      <w:rFonts w:ascii="Calibri" w:hAnsi="Calibri"/>
    </w:rPr>
  </w:style>
  <w:style w:type="paragraph" w:styleId="14">
    <w:name w:val="Balloon Text"/>
    <w:basedOn w:val="1"/>
    <w:link w:val="25"/>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qFormat/>
    <w:uiPriority w:val="0"/>
  </w:style>
  <w:style w:type="character" w:styleId="23">
    <w:name w:val="Hyperlink"/>
    <w:unhideWhenUsed/>
    <w:qFormat/>
    <w:uiPriority w:val="99"/>
    <w:rPr>
      <w:color w:val="0000FF"/>
      <w:u w:val="single"/>
    </w:rPr>
  </w:style>
  <w:style w:type="character" w:customStyle="1" w:styleId="24">
    <w:name w:val=" Char Char3"/>
    <w:link w:val="12"/>
    <w:semiHidden/>
    <w:qFormat/>
    <w:uiPriority w:val="99"/>
    <w:rPr>
      <w:kern w:val="2"/>
      <w:sz w:val="21"/>
      <w:szCs w:val="22"/>
    </w:rPr>
  </w:style>
  <w:style w:type="character" w:customStyle="1" w:styleId="25">
    <w:name w:val=" Char Char2"/>
    <w:link w:val="14"/>
    <w:semiHidden/>
    <w:qFormat/>
    <w:uiPriority w:val="99"/>
    <w:rPr>
      <w:kern w:val="2"/>
      <w:sz w:val="18"/>
      <w:szCs w:val="18"/>
    </w:rPr>
  </w:style>
  <w:style w:type="character" w:customStyle="1" w:styleId="26">
    <w:name w:val=" Char Char"/>
    <w:basedOn w:val="20"/>
    <w:link w:val="15"/>
    <w:semiHidden/>
    <w:qFormat/>
    <w:uiPriority w:val="99"/>
    <w:rPr>
      <w:kern w:val="2"/>
      <w:sz w:val="18"/>
      <w:szCs w:val="18"/>
    </w:rPr>
  </w:style>
  <w:style w:type="character" w:customStyle="1" w:styleId="27">
    <w:name w:val=" Char Char1"/>
    <w:basedOn w:val="20"/>
    <w:link w:val="16"/>
    <w:semiHidden/>
    <w:qFormat/>
    <w:uiPriority w:val="99"/>
    <w:rPr>
      <w:kern w:val="2"/>
      <w:sz w:val="18"/>
      <w:szCs w:val="18"/>
    </w:rPr>
  </w:style>
  <w:style w:type="character" w:customStyle="1" w:styleId="28">
    <w:name w:val="font11"/>
    <w:basedOn w:val="20"/>
    <w:qFormat/>
    <w:uiPriority w:val="0"/>
    <w:rPr>
      <w:rFonts w:hint="eastAsia" w:ascii="仿宋" w:hAnsi="仿宋" w:eastAsia="仿宋" w:cs="仿宋"/>
      <w:color w:val="000000"/>
      <w:sz w:val="22"/>
      <w:szCs w:val="22"/>
      <w:u w:val="none"/>
    </w:rPr>
  </w:style>
  <w:style w:type="character" w:customStyle="1" w:styleId="29">
    <w:name w:val="font01"/>
    <w:basedOn w:val="20"/>
    <w:qFormat/>
    <w:uiPriority w:val="0"/>
    <w:rPr>
      <w:rFonts w:hint="eastAsia" w:ascii="仿宋" w:hAnsi="仿宋" w:eastAsia="仿宋" w:cs="仿宋"/>
      <w:color w:val="000000"/>
      <w:sz w:val="24"/>
      <w:szCs w:val="24"/>
      <w:u w:val="none"/>
      <w:vertAlign w:val="superscript"/>
    </w:rPr>
  </w:style>
  <w:style w:type="character" w:customStyle="1" w:styleId="30">
    <w:name w:val="apple-converted-space"/>
    <w:qFormat/>
    <w:uiPriority w:val="0"/>
  </w:style>
  <w:style w:type="character" w:customStyle="1" w:styleId="31">
    <w:name w:val="font51"/>
    <w:basedOn w:val="20"/>
    <w:qFormat/>
    <w:uiPriority w:val="0"/>
    <w:rPr>
      <w:rFonts w:hint="eastAsia" w:ascii="仿宋" w:hAnsi="仿宋" w:eastAsia="仿宋" w:cs="仿宋"/>
      <w:color w:val="000000"/>
      <w:sz w:val="24"/>
      <w:szCs w:val="24"/>
      <w:u w:val="none"/>
    </w:rPr>
  </w:style>
  <w:style w:type="character" w:customStyle="1" w:styleId="32">
    <w:name w:val="font71"/>
    <w:basedOn w:val="20"/>
    <w:qFormat/>
    <w:uiPriority w:val="0"/>
    <w:rPr>
      <w:rFonts w:hint="eastAsia" w:ascii="仿宋" w:hAnsi="仿宋" w:eastAsia="仿宋" w:cs="仿宋"/>
      <w:color w:val="000000"/>
      <w:sz w:val="24"/>
      <w:szCs w:val="24"/>
      <w:u w:val="none"/>
    </w:rPr>
  </w:style>
  <w:style w:type="paragraph" w:customStyle="1" w:styleId="3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4">
    <w:name w:val="font21"/>
    <w:basedOn w:val="2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16</TotalTime>
  <ScaleCrop>false</ScaleCrop>
  <LinksUpToDate>false</LinksUpToDate>
  <CharactersWithSpaces>2984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2023-10-20T14:16:00Z</cp:lastPrinted>
  <dcterms:modified xsi:type="dcterms:W3CDTF">2023-11-20T08:08:26Z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462B9700B91C46E0AB530AC4774D7630_13</vt:lpwstr>
  </property>
</Properties>
</file>