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cs="宋体"/>
          <w:color w:val="auto"/>
          <w:kern w:val="2"/>
          <w:sz w:val="28"/>
          <w:szCs w:val="28"/>
          <w:u w:val="single"/>
          <w:lang w:val="en-US" w:eastAsia="zh-CN" w:bidi="ar-SA"/>
        </w:rPr>
        <w:t>金光大道红线退让区绿化工程辅材采购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default" w:ascii="宋体" w:hAnsi="宋体" w:cs="宋体"/>
          <w:color w:val="auto"/>
          <w:kern w:val="2"/>
          <w:sz w:val="28"/>
          <w:szCs w:val="28"/>
          <w:u w:val="single"/>
          <w:lang w:val="en-US" w:eastAsia="zh-CN" w:bidi="ar-SA"/>
        </w:rPr>
        <w:t>3</w:t>
      </w:r>
      <w:r>
        <w:rPr>
          <w:rFonts w:hint="eastAsia" w:ascii="宋体" w:hAnsi="宋体" w:cs="宋体"/>
          <w:color w:val="auto"/>
          <w:kern w:val="2"/>
          <w:sz w:val="28"/>
          <w:szCs w:val="28"/>
          <w:u w:val="single"/>
          <w:lang w:val="en-US" w:eastAsia="zh-CN" w:bidi="ar-SA"/>
        </w:rPr>
        <w:t>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301"/>
        <w:gridCol w:w="1487"/>
        <w:gridCol w:w="980"/>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34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86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13" w:hRule="atLeast"/>
        </w:trPr>
        <w:tc>
          <w:tcPr>
            <w:tcW w:w="34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eastAsia" w:ascii="宋体" w:hAnsi="宋体" w:cs="宋体"/>
                <w:i w:val="0"/>
                <w:color w:val="000000"/>
                <w:kern w:val="0"/>
                <w:sz w:val="24"/>
                <w:szCs w:val="24"/>
                <w:u w:val="none"/>
                <w:lang w:val="en-US" w:eastAsia="zh-CN" w:bidi="ar"/>
              </w:rPr>
              <w:t>金光大道红线退让区绿化工程辅材采购</w:t>
            </w:r>
          </w:p>
        </w:tc>
        <w:tc>
          <w:tcPr>
            <w:tcW w:w="486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34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86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34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86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val="en-US" w:eastAsia="zh-CN"/>
              </w:rPr>
              <w:t>规格</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1</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杨木棍</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长度2.5米，直径3-4cm</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4700</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
              <w:numPr>
                <w:ilvl w:val="0"/>
                <w:numId w:val="0"/>
              </w:numPr>
              <w:ind w:left="0" w:leftChars="0" w:firstLine="0" w:firstLineChars="0"/>
              <w:jc w:val="center"/>
              <w:rPr>
                <w:rFonts w:hint="eastAsia" w:ascii="宋体" w:hAnsi="宋体" w:eastAsia="宋体" w:cs="宋体"/>
                <w:bCs/>
                <w:color w:val="auto"/>
                <w:sz w:val="20"/>
                <w:szCs w:val="20"/>
                <w:highlight w:val="none"/>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sz w:val="20"/>
                <w:szCs w:val="20"/>
                <w:highlight w:val="none"/>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Times New Roman" w:hAnsi="Times New Roman" w:eastAsia="宋体" w:cs="Times New Roman"/>
                <w:bCs/>
                <w:color w:val="auto"/>
                <w:kern w:val="2"/>
                <w:sz w:val="22"/>
                <w:szCs w:val="22"/>
                <w:highlight w:val="none"/>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2</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杉木棍</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长度2.5米，小头直径3-4cm</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280</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3</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不透水土工布</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两布一膜400g/m2</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15100</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m2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4</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碎石</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粒径3-5cm</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w:t>
            </w:r>
            <w:r>
              <w:rPr>
                <w:rFonts w:hint="default" w:ascii="宋体" w:hAnsi="宋体" w:cs="宋体"/>
                <w:bCs/>
                <w:sz w:val="20"/>
                <w:szCs w:val="20"/>
                <w:lang w:val="en-US" w:eastAsia="zh-CN"/>
              </w:rPr>
              <w:t>18</w:t>
            </w:r>
            <w:bookmarkStart w:id="0" w:name="_GoBack"/>
            <w:bookmarkEnd w:id="0"/>
            <w:r>
              <w:rPr>
                <w:rFonts w:hint="eastAsia" w:ascii="宋体" w:hAnsi="宋体" w:eastAsia="宋体" w:cs="宋体"/>
                <w:bCs/>
                <w:sz w:val="20"/>
                <w:szCs w:val="20"/>
                <w:lang w:val="en-US" w:eastAsia="zh-CN"/>
              </w:rPr>
              <w:t>8</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吨</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5</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遮阳网</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8针加密</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5500</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m2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说明：1、以上价格含13%增值税；如不能提供(货物税率为13%)的增值税专用发票,项目结算付款时将按照:中标金额/(1+13%)*(1+提供的发票的对应税率)进行调整结算总价。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rPr>
            </w:pPr>
            <w:r>
              <w:rPr>
                <w:rFonts w:hint="eastAsia" w:ascii="宋体" w:hAnsi="宋体" w:eastAsia="宋体" w:cs="宋体"/>
                <w:i w:val="0"/>
                <w:color w:val="000000"/>
                <w:kern w:val="0"/>
                <w:sz w:val="24"/>
                <w:szCs w:val="24"/>
                <w:u w:val="none"/>
                <w:lang w:val="en-US" w:eastAsia="zh-CN" w:bidi="ar"/>
              </w:rPr>
              <w:t>3、所有材料进场需提交供货清单签字确认，最终结算量以审计结果为准。</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cs="宋体"/>
          <w:color w:val="auto"/>
          <w:sz w:val="28"/>
          <w:szCs w:val="28"/>
          <w:u w:val="single"/>
          <w:lang w:val="en-US" w:eastAsia="zh-CN"/>
        </w:rPr>
        <w:t>金光大道红线退让区绿化工程辅材采购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default" w:ascii="宋体" w:hAnsi="宋体" w:cs="宋体"/>
          <w:color w:val="auto"/>
          <w:sz w:val="28"/>
          <w:szCs w:val="28"/>
          <w:lang w:val="en-US"/>
        </w:rPr>
        <w:t xml:space="preserve">              </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5"/>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cs="宋体"/>
          <w:color w:val="auto"/>
          <w:kern w:val="2"/>
          <w:sz w:val="28"/>
          <w:szCs w:val="28"/>
          <w:u w:val="single"/>
          <w:lang w:val="en-US" w:eastAsia="zh-CN" w:bidi="ar-SA"/>
        </w:rPr>
        <w:t>金光大道红线退让区绿化工程辅材采购</w:t>
      </w:r>
      <w:r>
        <w:rPr>
          <w:rFonts w:hint="eastAsia" w:ascii="宋体" w:hAnsi="宋体" w:eastAsia="宋体" w:cs="宋体"/>
          <w:color w:val="auto"/>
          <w:sz w:val="30"/>
          <w:szCs w:val="30"/>
          <w:lang w:val="en-US" w:eastAsia="zh-CN"/>
        </w:rPr>
        <w:t>项目招标文件，现就参加本项目投标有关事项郑重承诺如下:</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17"/>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autoSpaceDE w:val="0"/>
        <w:autoSpaceDN w:val="0"/>
        <w:adjustRightInd w:val="0"/>
        <w:spacing w:line="360" w:lineRule="auto"/>
        <w:jc w:val="center"/>
        <w:rPr>
          <w:rFonts w:hint="eastAsia" w:ascii="黑体" w:hAnsi="黑体" w:eastAsia="黑体" w:cs="黑体"/>
          <w:b/>
          <w:bCs/>
          <w:sz w:val="44"/>
          <w:szCs w:val="44"/>
          <w:lang w:val="zh-CN"/>
        </w:rPr>
      </w:pPr>
      <w:r>
        <w:rPr>
          <w:rFonts w:hint="eastAsia" w:ascii="黑体" w:hAnsi="黑体" w:eastAsia="黑体" w:cs="黑体"/>
          <w:b/>
          <w:bCs/>
          <w:sz w:val="44"/>
          <w:szCs w:val="44"/>
          <w:lang w:val="en-US" w:eastAsia="zh-CN"/>
        </w:rPr>
        <w:t>材料</w:t>
      </w:r>
      <w:r>
        <w:rPr>
          <w:rFonts w:hint="eastAsia" w:ascii="黑体" w:hAnsi="黑体" w:eastAsia="黑体" w:cs="黑体"/>
          <w:b/>
          <w:bCs/>
          <w:sz w:val="44"/>
          <w:szCs w:val="44"/>
          <w:lang w:val="zh-CN"/>
        </w:rPr>
        <w:t>采购合同</w:t>
      </w:r>
    </w:p>
    <w:p>
      <w:pPr>
        <w:autoSpaceDE w:val="0"/>
        <w:autoSpaceDN w:val="0"/>
        <w:adjustRightInd w:val="0"/>
        <w:spacing w:line="560" w:lineRule="exact"/>
        <w:rPr>
          <w:rFonts w:hint="default" w:ascii="宋体" w:hAnsi="宋体" w:eastAsia="宋体" w:cs="仿宋"/>
          <w:color w:val="auto"/>
          <w:sz w:val="28"/>
          <w:szCs w:val="28"/>
          <w:u w:val="single"/>
          <w:lang w:val="en-US" w:eastAsia="zh-CN"/>
        </w:rPr>
      </w:pPr>
      <w:r>
        <w:rPr>
          <w:rFonts w:hint="eastAsia" w:ascii="宋体" w:hAnsi="宋体" w:cs="仿宋"/>
          <w:color w:val="auto"/>
          <w:sz w:val="24"/>
          <w:lang w:val="en-US" w:eastAsia="zh-CN"/>
        </w:rPr>
        <w:t>采购人</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简称甲方)：</w:t>
      </w:r>
      <w:r>
        <w:rPr>
          <w:rFonts w:hint="eastAsia" w:ascii="宋体" w:hAnsi="宋体" w:eastAsia="宋体" w:cs="宋体"/>
          <w:color w:val="333333"/>
          <w:sz w:val="24"/>
          <w:szCs w:val="24"/>
          <w:u w:val="single"/>
        </w:rPr>
        <w:t>江苏海兴园林绿化有限公司</w:t>
      </w:r>
      <w:r>
        <w:rPr>
          <w:rFonts w:hint="eastAsia" w:ascii="宋体" w:hAnsi="宋体" w:eastAsia="宋体" w:cs="宋体"/>
          <w:color w:val="333333"/>
          <w:sz w:val="24"/>
          <w:szCs w:val="24"/>
          <w:u w:val="single"/>
          <w:lang w:val="en-US" w:eastAsia="zh-CN"/>
        </w:rPr>
        <w:t xml:space="preserve"> </w:t>
      </w:r>
      <w:r>
        <w:rPr>
          <w:rFonts w:hint="default" w:ascii="宋体" w:hAnsi="宋体" w:eastAsia="宋体" w:cs="宋体"/>
          <w:color w:val="333333"/>
          <w:sz w:val="24"/>
          <w:szCs w:val="24"/>
          <w:u w:val="single"/>
          <w:lang w:val="en-US" w:eastAsia="zh-CN"/>
        </w:rPr>
        <w:t xml:space="preserve">         </w:t>
      </w:r>
    </w:p>
    <w:p>
      <w:pPr>
        <w:autoSpaceDE w:val="0"/>
        <w:autoSpaceDN w:val="0"/>
        <w:adjustRightInd w:val="0"/>
        <w:spacing w:line="560" w:lineRule="exact"/>
        <w:rPr>
          <w:rFonts w:hint="eastAsia" w:ascii="宋体" w:hAnsi="宋体" w:cs="仿宋"/>
          <w:color w:val="auto"/>
          <w:sz w:val="24"/>
          <w:u w:val="single"/>
          <w:lang w:val="zh-CN"/>
        </w:rPr>
      </w:pPr>
      <w:r>
        <w:rPr>
          <w:rFonts w:hint="eastAsia" w:ascii="宋体" w:hAnsi="宋体" w:eastAsia="宋体" w:cs="仿宋"/>
          <w:color w:val="auto"/>
          <w:sz w:val="24"/>
          <w:lang w:val="en-US" w:eastAsia="zh-CN"/>
        </w:rPr>
        <w:t>供货商</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简称乙方)：</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 xml:space="preserve"> </w:t>
      </w:r>
      <w:r>
        <w:rPr>
          <w:rFonts w:hint="default" w:ascii="宋体" w:hAnsi="宋体" w:eastAsia="宋体" w:cs="仿宋"/>
          <w:color w:val="auto"/>
          <w:sz w:val="24"/>
          <w:u w:val="single"/>
          <w:lang w:val="en-US" w:eastAsia="zh-CN"/>
        </w:rPr>
        <w:t xml:space="preserve">    </w:t>
      </w:r>
      <w:r>
        <w:rPr>
          <w:rFonts w:hint="eastAsia" w:ascii="宋体" w:hAnsi="宋体" w:eastAsia="宋体" w:cs="仿宋"/>
          <w:color w:val="auto"/>
          <w:sz w:val="24"/>
          <w:u w:val="single"/>
          <w:lang w:val="en-US" w:eastAsia="zh-CN"/>
        </w:rPr>
        <w:t xml:space="preserve"> </w:t>
      </w:r>
      <w:r>
        <w:rPr>
          <w:rFonts w:hint="eastAsia" w:ascii="宋体" w:hAnsi="宋体" w:eastAsia="宋体" w:cs="仿宋"/>
          <w:sz w:val="24"/>
          <w:u w:val="single"/>
          <w:lang w:val="en-US" w:eastAsia="zh-CN"/>
        </w:rPr>
        <w:t xml:space="preserve">    </w:t>
      </w:r>
    </w:p>
    <w:p>
      <w:pPr>
        <w:spacing w:line="560" w:lineRule="exact"/>
        <w:ind w:firstLine="480" w:firstLineChars="200"/>
        <w:rPr>
          <w:rFonts w:hint="eastAsia" w:ascii="宋体" w:hAnsi="宋体" w:cs="仿宋"/>
          <w:sz w:val="24"/>
          <w:lang w:val="zh-CN"/>
        </w:rPr>
      </w:pPr>
      <w:r>
        <w:rPr>
          <w:rFonts w:hint="eastAsia" w:ascii="宋体" w:hAnsi="宋体" w:cs="仿宋"/>
          <w:color w:val="auto"/>
          <w:sz w:val="24"/>
          <w:lang w:val="zh-CN"/>
        </w:rPr>
        <w:t>根据《中华人民共和国民法典》及有关法律、法规，甲、乙双方在平等自愿</w:t>
      </w:r>
      <w:r>
        <w:rPr>
          <w:rFonts w:hint="eastAsia" w:ascii="宋体" w:hAnsi="宋体" w:cs="仿宋"/>
          <w:sz w:val="24"/>
          <w:lang w:val="zh-CN"/>
        </w:rPr>
        <w:t>、互利互惠、诚实信用的基础上，就甲方向乙方</w:t>
      </w:r>
      <w:r>
        <w:rPr>
          <w:rFonts w:hint="eastAsia" w:ascii="宋体" w:hAnsi="宋体" w:cs="仿宋"/>
          <w:color w:val="auto"/>
          <w:sz w:val="24"/>
          <w:u w:val="single"/>
          <w:lang w:val="en-US" w:eastAsia="zh-CN"/>
        </w:rPr>
        <w:t>金光大道红线退让区绿化工程辅材采购</w:t>
      </w:r>
      <w:r>
        <w:rPr>
          <w:rFonts w:hint="eastAsia" w:ascii="宋体" w:hAnsi="宋体" w:cs="仿宋"/>
          <w:sz w:val="24"/>
          <w:lang w:val="zh-CN"/>
        </w:rPr>
        <w:t>事宜，达成本合同条款，供双方遵守：</w:t>
      </w:r>
    </w:p>
    <w:p>
      <w:pPr>
        <w:spacing w:line="560" w:lineRule="exact"/>
        <w:ind w:firstLine="480" w:firstLineChars="200"/>
        <w:rPr>
          <w:rFonts w:hint="eastAsia" w:ascii="黑体" w:hAnsi="黑体" w:eastAsia="黑体" w:cs="黑体"/>
          <w:sz w:val="24"/>
          <w:lang w:val="zh-CN"/>
        </w:rPr>
      </w:pPr>
      <w:r>
        <w:rPr>
          <w:rFonts w:hint="eastAsia" w:ascii="黑体" w:hAnsi="黑体" w:eastAsia="黑体" w:cs="黑体"/>
          <w:sz w:val="24"/>
          <w:lang w:val="zh-CN"/>
        </w:rPr>
        <w:t>一、材料规格、数量、单价</w:t>
      </w:r>
    </w:p>
    <w:tbl>
      <w:tblPr>
        <w:tblStyle w:val="18"/>
        <w:tblW w:w="8330" w:type="dxa"/>
        <w:tblInd w:w="0" w:type="dxa"/>
        <w:tblLayout w:type="fixed"/>
        <w:tblCellMar>
          <w:top w:w="0" w:type="dxa"/>
          <w:left w:w="0" w:type="dxa"/>
          <w:bottom w:w="0" w:type="dxa"/>
          <w:right w:w="0" w:type="dxa"/>
        </w:tblCellMar>
      </w:tblPr>
      <w:tblGrid>
        <w:gridCol w:w="678"/>
        <w:gridCol w:w="1301"/>
        <w:gridCol w:w="1487"/>
        <w:gridCol w:w="980"/>
        <w:gridCol w:w="769"/>
        <w:gridCol w:w="675"/>
        <w:gridCol w:w="656"/>
        <w:gridCol w:w="1784"/>
      </w:tblGrid>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val="en-US" w:eastAsia="zh-CN"/>
              </w:rPr>
              <w:t>规格</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1</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杨木棍</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长度2.5米，直径3-4cm</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4700</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
              <w:numPr>
                <w:ilvl w:val="0"/>
                <w:numId w:val="0"/>
              </w:numPr>
              <w:ind w:left="0" w:leftChars="0" w:firstLine="0" w:firstLineChars="0"/>
              <w:jc w:val="center"/>
              <w:rPr>
                <w:rFonts w:hint="eastAsia" w:ascii="宋体" w:hAnsi="宋体" w:eastAsia="宋体" w:cs="宋体"/>
                <w:bCs/>
                <w:color w:val="auto"/>
                <w:sz w:val="20"/>
                <w:szCs w:val="20"/>
                <w:highlight w:val="none"/>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sz w:val="20"/>
                <w:szCs w:val="20"/>
                <w:highlight w:val="none"/>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Times New Roman" w:hAnsi="Times New Roman" w:eastAsia="宋体" w:cs="Times New Roman"/>
                <w:bCs/>
                <w:color w:val="auto"/>
                <w:kern w:val="2"/>
                <w:sz w:val="22"/>
                <w:szCs w:val="22"/>
                <w:highlight w:val="none"/>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2</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杉木棍</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长度2.5米，小头直径3-4cm</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280</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3</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不透水土工布</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两布一膜400g/m2</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15100</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m2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4</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碎石</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粒径3-5cm</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1238</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吨</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5</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遮阳网</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8针加密</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5500</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m2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说明：1、以上价格含13%增值税；如不能提供(货物税率为13%)的增值税专用发票,项目结算付款时将按照:中标金额/(1+13%)*(1+提供的发票的对应税率)进行调整结算总价。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rPr>
            </w:pPr>
            <w:r>
              <w:rPr>
                <w:rFonts w:hint="eastAsia" w:ascii="宋体" w:hAnsi="宋体" w:eastAsia="宋体" w:cs="宋体"/>
                <w:i w:val="0"/>
                <w:color w:val="000000"/>
                <w:kern w:val="0"/>
                <w:sz w:val="24"/>
                <w:szCs w:val="24"/>
                <w:u w:val="none"/>
                <w:lang w:val="en-US" w:eastAsia="zh-CN" w:bidi="ar"/>
              </w:rPr>
              <w:t>3、所有材料进场需提交供货清单签字确认，最终结算量以审计结果为准。</w:t>
            </w:r>
          </w:p>
        </w:tc>
      </w:tr>
    </w:tbl>
    <w:p>
      <w:pPr>
        <w:spacing w:line="560" w:lineRule="exact"/>
        <w:ind w:firstLine="480" w:firstLineChars="200"/>
        <w:jc w:val="left"/>
        <w:rPr>
          <w:rFonts w:hint="eastAsia" w:ascii="宋体" w:hAnsi="宋体" w:cs="仿宋"/>
          <w:color w:val="auto"/>
          <w:sz w:val="24"/>
          <w:lang w:val="zh-CN" w:eastAsia="zh-CN"/>
        </w:rPr>
      </w:pPr>
      <w:r>
        <w:rPr>
          <w:rFonts w:hint="eastAsia" w:ascii="宋体" w:hAnsi="宋体" w:cs="仿宋"/>
          <w:color w:val="auto"/>
          <w:sz w:val="24"/>
          <w:lang w:val="en-US" w:eastAsia="zh-CN"/>
        </w:rPr>
        <w:t>1、</w:t>
      </w:r>
      <w:r>
        <w:rPr>
          <w:rFonts w:hint="eastAsia" w:ascii="宋体" w:hAnsi="宋体" w:cs="仿宋"/>
          <w:color w:val="auto"/>
          <w:sz w:val="24"/>
          <w:lang w:val="zh-CN" w:eastAsia="zh-CN"/>
        </w:rPr>
        <w:t>以上价格含</w:t>
      </w:r>
      <w:r>
        <w:rPr>
          <w:rFonts w:hint="eastAsia" w:ascii="宋体" w:hAnsi="宋体" w:cs="仿宋"/>
          <w:color w:val="auto"/>
          <w:sz w:val="24"/>
          <w:u w:val="none"/>
          <w:lang w:val="en-US" w:eastAsia="zh-CN"/>
        </w:rPr>
        <w:t>13</w:t>
      </w:r>
      <w:r>
        <w:rPr>
          <w:rFonts w:hint="eastAsia" w:ascii="宋体" w:hAnsi="宋体" w:cs="仿宋"/>
          <w:color w:val="auto"/>
          <w:sz w:val="24"/>
          <w:lang w:val="zh-CN" w:eastAsia="zh-CN"/>
        </w:rPr>
        <w:t>%增值税；</w:t>
      </w:r>
    </w:p>
    <w:p>
      <w:pPr>
        <w:spacing w:line="5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2</w:t>
      </w:r>
      <w:r>
        <w:rPr>
          <w:rFonts w:hint="eastAsia" w:ascii="宋体" w:hAnsi="宋体" w:cs="仿宋"/>
          <w:sz w:val="24"/>
          <w:lang w:val="zh-CN" w:eastAsia="zh-CN"/>
        </w:rPr>
        <w:t>、</w:t>
      </w:r>
      <w:r>
        <w:rPr>
          <w:rFonts w:hint="eastAsia" w:ascii="宋体" w:hAnsi="宋体" w:cs="仿宋"/>
          <w:sz w:val="24"/>
          <w:lang w:val="en-US" w:eastAsia="zh-CN"/>
        </w:rPr>
        <w:t>本合同为单价合同，</w:t>
      </w:r>
      <w:r>
        <w:rPr>
          <w:rFonts w:hint="eastAsia" w:ascii="宋体" w:hAnsi="宋体" w:eastAsia="宋体" w:cs="宋体"/>
          <w:i w:val="0"/>
          <w:color w:val="000000"/>
          <w:kern w:val="0"/>
          <w:sz w:val="24"/>
          <w:szCs w:val="24"/>
          <w:u w:val="none"/>
          <w:lang w:val="en-US" w:eastAsia="zh-CN" w:bidi="ar"/>
        </w:rPr>
        <w:t>所有</w:t>
      </w:r>
      <w:r>
        <w:rPr>
          <w:rFonts w:hint="eastAsia" w:ascii="宋体" w:hAnsi="宋体" w:cs="宋体"/>
          <w:i w:val="0"/>
          <w:color w:val="000000"/>
          <w:kern w:val="0"/>
          <w:sz w:val="24"/>
          <w:szCs w:val="24"/>
          <w:u w:val="none"/>
          <w:lang w:val="en-US" w:eastAsia="zh-CN" w:bidi="ar"/>
        </w:rPr>
        <w:t>材料</w:t>
      </w:r>
      <w:r>
        <w:rPr>
          <w:rFonts w:hint="eastAsia" w:ascii="宋体" w:hAnsi="宋体" w:eastAsia="宋体" w:cs="宋体"/>
          <w:i w:val="0"/>
          <w:color w:val="000000"/>
          <w:kern w:val="0"/>
          <w:sz w:val="24"/>
          <w:szCs w:val="24"/>
          <w:u w:val="none"/>
          <w:lang w:val="en-US" w:eastAsia="zh-CN" w:bidi="ar"/>
        </w:rPr>
        <w:t>进场需提交供货清单签字确认，最终结算量以审计结果为准。</w:t>
      </w:r>
    </w:p>
    <w:p>
      <w:pPr>
        <w:spacing w:line="560" w:lineRule="exact"/>
        <w:ind w:firstLine="480" w:firstLineChars="200"/>
        <w:rPr>
          <w:rFonts w:hint="eastAsia" w:ascii="宋体" w:hAnsi="宋体" w:cs="仿宋"/>
          <w:sz w:val="24"/>
          <w:lang w:val="zh-CN" w:eastAsia="zh-CN"/>
        </w:rPr>
      </w:pPr>
      <w:r>
        <w:rPr>
          <w:rFonts w:hint="eastAsia" w:ascii="宋体" w:hAnsi="宋体" w:cs="仿宋"/>
          <w:sz w:val="24"/>
          <w:lang w:val="en-US" w:eastAsia="zh-CN"/>
        </w:rPr>
        <w:t>3、</w:t>
      </w:r>
      <w:r>
        <w:rPr>
          <w:rFonts w:hint="eastAsia" w:ascii="宋体" w:hAnsi="宋体" w:cs="仿宋"/>
          <w:sz w:val="24"/>
          <w:lang w:val="zh-CN" w:eastAsia="zh-CN"/>
        </w:rPr>
        <w:t>单价包括</w:t>
      </w:r>
      <w:r>
        <w:rPr>
          <w:rFonts w:hint="eastAsia" w:ascii="宋体" w:hAnsi="宋体" w:cs="仿宋"/>
          <w:sz w:val="24"/>
          <w:lang w:val="en-US" w:eastAsia="zh-CN"/>
        </w:rPr>
        <w:t>材料</w:t>
      </w:r>
      <w:r>
        <w:rPr>
          <w:rFonts w:hint="eastAsia" w:ascii="宋体" w:hAnsi="宋体" w:cs="仿宋"/>
          <w:sz w:val="24"/>
          <w:lang w:val="zh-CN" w:eastAsia="zh-CN"/>
        </w:rPr>
        <w:t>本身价格、税费、短途转至装车地点、装车、运输费用等交货前的所有费用以及为完成</w:t>
      </w:r>
      <w:r>
        <w:rPr>
          <w:rFonts w:hint="eastAsia" w:ascii="宋体" w:hAnsi="宋体" w:cs="仿宋"/>
          <w:sz w:val="24"/>
          <w:lang w:val="en-US" w:eastAsia="zh-CN"/>
        </w:rPr>
        <w:t>本项目</w:t>
      </w:r>
      <w:r>
        <w:rPr>
          <w:rFonts w:hint="eastAsia" w:ascii="宋体" w:hAnsi="宋体" w:cs="仿宋"/>
          <w:sz w:val="24"/>
          <w:lang w:val="zh-CN" w:eastAsia="zh-CN"/>
        </w:rPr>
        <w:t>内容所产生的一切费用等。</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二、</w:t>
      </w:r>
      <w:r>
        <w:rPr>
          <w:rFonts w:hint="eastAsia" w:ascii="方正小标宋简体" w:hAnsi="黑体" w:eastAsia="方正小标宋简体" w:cs="黑体"/>
          <w:bCs/>
          <w:color w:val="auto"/>
          <w:sz w:val="24"/>
          <w:lang w:val="en-US" w:eastAsia="zh-CN"/>
        </w:rPr>
        <w:t>材</w:t>
      </w:r>
      <w:r>
        <w:rPr>
          <w:rFonts w:hint="eastAsia" w:ascii="方正小标宋简体" w:hAnsi="黑体" w:eastAsia="方正小标宋简体" w:cs="黑体"/>
          <w:bCs/>
          <w:color w:val="auto"/>
          <w:sz w:val="24"/>
        </w:rPr>
        <w:t>料规格、质量、技术要求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1、质量要求：物料</w:t>
      </w:r>
      <w:r>
        <w:rPr>
          <w:rFonts w:hint="eastAsia" w:ascii="宋体" w:hAnsi="宋体" w:eastAsia="宋体" w:cs="宋体"/>
          <w:sz w:val="24"/>
          <w:szCs w:val="24"/>
          <w:lang w:val="zh-CN"/>
        </w:rPr>
        <w:t>的质量按</w:t>
      </w:r>
      <w:r>
        <w:rPr>
          <w:rFonts w:hint="eastAsia" w:ascii="宋体" w:hAnsi="宋体" w:eastAsia="宋体" w:cs="宋体"/>
          <w:sz w:val="24"/>
          <w:szCs w:val="24"/>
        </w:rPr>
        <w:t>国家相关技术标准执行，</w:t>
      </w:r>
      <w:r>
        <w:rPr>
          <w:rFonts w:hint="eastAsia" w:ascii="宋体" w:hAnsi="宋体" w:eastAsia="宋体" w:cs="宋体"/>
          <w:sz w:val="24"/>
          <w:szCs w:val="24"/>
          <w:lang w:val="zh-CN"/>
        </w:rPr>
        <w:t>同时应符合甲方对该</w:t>
      </w:r>
      <w:r>
        <w:rPr>
          <w:rFonts w:hint="eastAsia" w:ascii="宋体" w:hAnsi="宋体" w:eastAsia="宋体" w:cs="宋体"/>
          <w:sz w:val="24"/>
          <w:szCs w:val="24"/>
        </w:rPr>
        <w:t>物料</w:t>
      </w:r>
      <w:r>
        <w:rPr>
          <w:rFonts w:hint="eastAsia" w:ascii="宋体" w:hAnsi="宋体" w:eastAsia="宋体" w:cs="宋体"/>
          <w:sz w:val="24"/>
          <w:szCs w:val="24"/>
          <w:lang w:val="zh-CN"/>
        </w:rPr>
        <w:t>指定要求。乙方保证</w:t>
      </w:r>
      <w:r>
        <w:rPr>
          <w:rFonts w:hint="eastAsia" w:ascii="宋体" w:hAnsi="宋体" w:eastAsia="宋体" w:cs="宋体"/>
          <w:sz w:val="24"/>
          <w:szCs w:val="24"/>
        </w:rPr>
        <w:t>物料</w:t>
      </w:r>
      <w:r>
        <w:rPr>
          <w:rFonts w:hint="eastAsia" w:ascii="宋体" w:hAnsi="宋体" w:eastAsia="宋体" w:cs="宋体"/>
          <w:sz w:val="24"/>
          <w:szCs w:val="24"/>
          <w:lang w:val="zh-CN"/>
        </w:rPr>
        <w:t>质量符合甲方规定的要求，乙方对</w:t>
      </w:r>
      <w:r>
        <w:rPr>
          <w:rFonts w:hint="eastAsia" w:ascii="宋体" w:hAnsi="宋体" w:eastAsia="宋体" w:cs="宋体"/>
          <w:sz w:val="24"/>
          <w:szCs w:val="24"/>
        </w:rPr>
        <w:t>物料</w:t>
      </w:r>
      <w:r>
        <w:rPr>
          <w:rFonts w:hint="eastAsia" w:ascii="宋体" w:hAnsi="宋体" w:eastAsia="宋体" w:cs="宋体"/>
          <w:sz w:val="24"/>
          <w:szCs w:val="24"/>
          <w:lang w:val="zh-CN"/>
        </w:rPr>
        <w:t>质量负完全责任；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三、交货地点、方法及期限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交货地点为甲方现场指定地点。</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w:t>
      </w:r>
      <w:r>
        <w:rPr>
          <w:rFonts w:hint="eastAsia" w:ascii="宋体" w:hAnsi="宋体" w:eastAsia="宋体" w:cs="宋体"/>
          <w:sz w:val="24"/>
          <w:szCs w:val="24"/>
          <w:lang w:val="zh-CN"/>
        </w:rPr>
        <w:t>交货方法，按下列第</w:t>
      </w:r>
      <w:r>
        <w:rPr>
          <w:rFonts w:hint="eastAsia" w:ascii="宋体" w:hAnsi="宋体" w:eastAsia="宋体" w:cs="宋体"/>
          <w:sz w:val="24"/>
          <w:szCs w:val="24"/>
          <w:u w:val="single"/>
          <w:lang w:val="zh-CN"/>
        </w:rPr>
        <w:t xml:space="preserve"> （1） </w:t>
      </w:r>
      <w:r>
        <w:rPr>
          <w:rFonts w:hint="eastAsia" w:ascii="宋体" w:hAnsi="宋体" w:eastAsia="宋体" w:cs="宋体"/>
          <w:sz w:val="24"/>
          <w:szCs w:val="24"/>
          <w:lang w:val="zh-CN"/>
        </w:rPr>
        <w:t>项执行：</w:t>
      </w:r>
    </w:p>
    <w:p>
      <w:pPr>
        <w:keepNext w:val="0"/>
        <w:keepLines w:val="0"/>
        <w:pageBreakBefore w:val="0"/>
        <w:widowControl w:val="0"/>
        <w:kinsoku/>
        <w:wordWrap/>
        <w:overflowPunct/>
        <w:topLinePunct w:val="0"/>
        <w:autoSpaceDE/>
        <w:autoSpaceDN/>
        <w:bidi w:val="0"/>
        <w:adjustRightInd/>
        <w:snapToGrid/>
        <w:spacing w:line="480" w:lineRule="auto"/>
        <w:ind w:firstLine="360" w:firstLineChars="15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（1）乙方负责送货；（2）乙方负责委托第三方运输，甲方负责运费；（3）甲方自提自运。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w:t>
      </w:r>
      <w:r>
        <w:rPr>
          <w:rFonts w:hint="eastAsia" w:ascii="宋体" w:hAnsi="宋体" w:eastAsia="宋体" w:cs="宋体"/>
          <w:sz w:val="24"/>
          <w:szCs w:val="24"/>
          <w:lang w:val="zh-CN"/>
        </w:rPr>
        <w:t>货物装卸采用第</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1</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项执行：</w:t>
      </w:r>
    </w:p>
    <w:p>
      <w:pPr>
        <w:keepNext w:val="0"/>
        <w:keepLines w:val="0"/>
        <w:pageBreakBefore w:val="0"/>
        <w:widowControl w:val="0"/>
        <w:kinsoku/>
        <w:wordWrap/>
        <w:overflowPunct/>
        <w:topLinePunct w:val="0"/>
        <w:autoSpaceDE/>
        <w:autoSpaceDN/>
        <w:bidi w:val="0"/>
        <w:adjustRightInd/>
        <w:snapToGrid/>
        <w:spacing w:line="480" w:lineRule="auto"/>
        <w:ind w:firstLine="360" w:firstLineChars="15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（1）乙方负责装卸；（</w:t>
      </w:r>
      <w:r>
        <w:rPr>
          <w:rFonts w:hint="eastAsia" w:ascii="宋体" w:hAnsi="宋体" w:eastAsia="宋体" w:cs="宋体"/>
          <w:sz w:val="24"/>
          <w:szCs w:val="24"/>
        </w:rPr>
        <w:t>2</w:t>
      </w:r>
      <w:r>
        <w:rPr>
          <w:rFonts w:hint="eastAsia" w:ascii="宋体" w:hAnsi="宋体" w:eastAsia="宋体" w:cs="宋体"/>
          <w:sz w:val="24"/>
          <w:szCs w:val="24"/>
          <w:lang w:val="zh-CN"/>
        </w:rPr>
        <w:t>）乙方负责装、甲方负责卸；（3）甲方负责装卸。</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rPr>
        <w:t>、</w:t>
      </w:r>
      <w:r>
        <w:rPr>
          <w:rFonts w:hint="eastAsia" w:ascii="宋体" w:hAnsi="宋体" w:eastAsia="宋体" w:cs="宋体"/>
          <w:sz w:val="24"/>
          <w:szCs w:val="24"/>
          <w:lang w:val="zh-CN"/>
        </w:rPr>
        <w:t>交货期限：按甲方通知的时间、地点交货，但甲方应提前</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2</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日通知乙方，</w:t>
      </w:r>
      <w:r>
        <w:rPr>
          <w:rFonts w:hint="eastAsia" w:ascii="宋体" w:hAnsi="宋体" w:eastAsia="宋体" w:cs="宋体"/>
          <w:sz w:val="24"/>
          <w:szCs w:val="24"/>
        </w:rPr>
        <w:t>甲方收货前的货物毁损灭失风险、各种费用、环保责任和人身安全责任，概由乙方承担。</w:t>
      </w:r>
      <w:r>
        <w:rPr>
          <w:rFonts w:hint="eastAsia" w:ascii="宋体" w:hAnsi="宋体" w:eastAsia="宋体" w:cs="宋体"/>
          <w:sz w:val="24"/>
          <w:szCs w:val="24"/>
          <w:lang w:val="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四、验收及付款方式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验收方法：乙方将</w:t>
      </w:r>
      <w:r>
        <w:rPr>
          <w:rFonts w:hint="eastAsia" w:ascii="宋体" w:hAnsi="宋体" w:eastAsia="宋体" w:cs="宋体"/>
          <w:sz w:val="24"/>
          <w:szCs w:val="24"/>
        </w:rPr>
        <w:t>物料</w:t>
      </w:r>
      <w:r>
        <w:rPr>
          <w:rFonts w:hint="eastAsia" w:ascii="宋体" w:hAnsi="宋体" w:eastAsia="宋体" w:cs="宋体"/>
          <w:sz w:val="24"/>
          <w:szCs w:val="24"/>
          <w:lang w:val="zh-CN"/>
        </w:rPr>
        <w:t>运至甲方指定地点后，甲方</w:t>
      </w:r>
      <w:r>
        <w:rPr>
          <w:rFonts w:hint="eastAsia" w:ascii="宋体" w:hAnsi="宋体" w:eastAsia="宋体" w:cs="宋体"/>
          <w:sz w:val="24"/>
          <w:szCs w:val="24"/>
        </w:rPr>
        <w:t>安排</w:t>
      </w:r>
      <w:r>
        <w:rPr>
          <w:rFonts w:hint="eastAsia" w:ascii="宋体" w:hAnsi="宋体" w:eastAsia="宋体" w:cs="宋体"/>
          <w:sz w:val="24"/>
          <w:szCs w:val="24"/>
          <w:lang w:val="zh-CN"/>
        </w:rPr>
        <w:t>相关人员对</w:t>
      </w:r>
      <w:r>
        <w:rPr>
          <w:rFonts w:hint="eastAsia" w:ascii="宋体" w:hAnsi="宋体" w:eastAsia="宋体" w:cs="宋体"/>
          <w:sz w:val="24"/>
          <w:szCs w:val="24"/>
        </w:rPr>
        <w:t>物料</w:t>
      </w:r>
      <w:r>
        <w:rPr>
          <w:rFonts w:hint="eastAsia" w:ascii="宋体" w:hAnsi="宋体" w:eastAsia="宋体" w:cs="宋体"/>
          <w:sz w:val="24"/>
          <w:szCs w:val="24"/>
          <w:lang w:val="zh-CN"/>
        </w:rPr>
        <w:t>质量、数量</w:t>
      </w:r>
      <w:r>
        <w:rPr>
          <w:rFonts w:hint="eastAsia" w:ascii="宋体" w:hAnsi="宋体" w:eastAsia="宋体" w:cs="宋体"/>
          <w:sz w:val="24"/>
          <w:szCs w:val="24"/>
        </w:rPr>
        <w:t>进行现场</w:t>
      </w:r>
      <w:r>
        <w:rPr>
          <w:rFonts w:hint="eastAsia" w:ascii="宋体" w:hAnsi="宋体" w:eastAsia="宋体" w:cs="宋体"/>
          <w:sz w:val="24"/>
          <w:szCs w:val="24"/>
          <w:lang w:val="zh-CN"/>
        </w:rPr>
        <w:t>验收，</w:t>
      </w:r>
      <w:r>
        <w:rPr>
          <w:rFonts w:hint="eastAsia" w:ascii="宋体" w:hAnsi="宋体" w:eastAsia="宋体" w:cs="宋体"/>
          <w:sz w:val="24"/>
          <w:szCs w:val="24"/>
          <w:lang w:val="en-US" w:eastAsia="zh-CN"/>
        </w:rPr>
        <w:t>实际验收数量</w:t>
      </w:r>
      <w:r>
        <w:rPr>
          <w:rFonts w:hint="eastAsia" w:ascii="宋体" w:hAnsi="宋体" w:cs="仿宋"/>
          <w:sz w:val="24"/>
          <w:lang w:val="en-US" w:eastAsia="zh-CN"/>
        </w:rPr>
        <w:t>以现场实际签收数量为准</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验收标准：乙方向甲方提供的</w:t>
      </w:r>
      <w:r>
        <w:rPr>
          <w:rFonts w:hint="eastAsia" w:ascii="宋体" w:hAnsi="宋体" w:eastAsia="宋体" w:cs="宋体"/>
          <w:sz w:val="24"/>
          <w:szCs w:val="24"/>
        </w:rPr>
        <w:t>物料</w:t>
      </w:r>
      <w:r>
        <w:rPr>
          <w:rFonts w:hint="eastAsia" w:ascii="宋体" w:hAnsi="宋体" w:eastAsia="宋体" w:cs="宋体"/>
          <w:sz w:val="24"/>
          <w:szCs w:val="24"/>
          <w:lang w:val="zh-CN"/>
        </w:rPr>
        <w:t>应满足</w:t>
      </w:r>
      <w:r>
        <w:rPr>
          <w:rFonts w:hint="eastAsia" w:ascii="宋体" w:hAnsi="宋体" w:eastAsia="宋体" w:cs="宋体"/>
          <w:sz w:val="24"/>
          <w:szCs w:val="24"/>
          <w:lang w:val="en-US" w:eastAsia="zh-CN"/>
        </w:rPr>
        <w:t>合同</w:t>
      </w:r>
      <w:r>
        <w:rPr>
          <w:rFonts w:hint="eastAsia" w:ascii="宋体" w:hAnsi="宋体" w:eastAsia="宋体" w:cs="宋体"/>
          <w:sz w:val="24"/>
          <w:szCs w:val="24"/>
          <w:lang w:val="zh-CN"/>
        </w:rPr>
        <w:t>要求</w:t>
      </w:r>
      <w:r>
        <w:rPr>
          <w:rFonts w:hint="eastAsia" w:ascii="宋体" w:hAnsi="宋体" w:eastAsia="宋体" w:cs="宋体"/>
          <w:sz w:val="24"/>
          <w:szCs w:val="24"/>
          <w:lang w:val="en-US" w:eastAsia="zh-CN"/>
        </w:rPr>
        <w:t>和</w:t>
      </w:r>
      <w:r>
        <w:rPr>
          <w:rFonts w:hint="eastAsia" w:ascii="宋体" w:hAnsi="宋体" w:eastAsia="宋体" w:cs="宋体"/>
          <w:sz w:val="24"/>
          <w:szCs w:val="24"/>
        </w:rPr>
        <w:t>国家标准，有合格证</w:t>
      </w:r>
      <w:r>
        <w:rPr>
          <w:rFonts w:hint="eastAsia" w:ascii="宋体" w:hAnsi="宋体" w:eastAsia="宋体" w:cs="宋体"/>
          <w:sz w:val="24"/>
          <w:szCs w:val="24"/>
          <w:lang w:val="en-US" w:eastAsia="zh-CN"/>
        </w:rPr>
        <w:t>及</w:t>
      </w:r>
      <w:r>
        <w:rPr>
          <w:rFonts w:hint="eastAsia" w:ascii="宋体" w:hAnsi="宋体" w:eastAsia="宋体" w:cs="宋体"/>
          <w:sz w:val="24"/>
          <w:szCs w:val="24"/>
        </w:rPr>
        <w:t>检测报告</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付款方式：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（1）工程完工</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经公司组织</w:t>
      </w:r>
      <w:r>
        <w:rPr>
          <w:rFonts w:hint="eastAsia" w:ascii="宋体" w:hAnsi="宋体" w:eastAsia="宋体" w:cs="宋体"/>
          <w:sz w:val="24"/>
          <w:szCs w:val="24"/>
          <w:lang w:val="zh-CN"/>
        </w:rPr>
        <w:t>验收合格3个月后，付至</w:t>
      </w:r>
      <w:r>
        <w:rPr>
          <w:rFonts w:hint="eastAsia" w:ascii="宋体" w:hAnsi="宋体" w:eastAsia="宋体" w:cs="宋体"/>
          <w:sz w:val="24"/>
          <w:szCs w:val="24"/>
          <w:lang w:val="en-US" w:eastAsia="zh-CN"/>
        </w:rPr>
        <w:t>跟踪审计</w:t>
      </w:r>
      <w:r>
        <w:rPr>
          <w:rFonts w:hint="eastAsia" w:ascii="宋体" w:hAnsi="宋体" w:eastAsia="宋体" w:cs="宋体"/>
          <w:sz w:val="24"/>
          <w:szCs w:val="24"/>
          <w:lang w:val="zh-CN"/>
        </w:rPr>
        <w:t>审核价的</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w:t>
      </w:r>
      <w:r>
        <w:rPr>
          <w:rFonts w:hint="eastAsia" w:ascii="宋体" w:hAnsi="宋体" w:eastAsia="宋体" w:cs="宋体"/>
          <w:sz w:val="24"/>
          <w:szCs w:val="24"/>
          <w:lang w:val="en-US" w:eastAsia="zh-CN"/>
        </w:rPr>
        <w:t>经公司组织</w:t>
      </w:r>
      <w:r>
        <w:rPr>
          <w:rFonts w:hint="eastAsia" w:ascii="宋体" w:hAnsi="宋体" w:eastAsia="宋体" w:cs="宋体"/>
          <w:sz w:val="24"/>
          <w:szCs w:val="24"/>
          <w:lang w:val="zh-CN"/>
        </w:rPr>
        <w:t>验收合格</w:t>
      </w:r>
      <w:r>
        <w:rPr>
          <w:rFonts w:hint="eastAsia" w:ascii="宋体" w:hAnsi="宋体" w:eastAsia="宋体" w:cs="宋体"/>
          <w:sz w:val="24"/>
          <w:szCs w:val="24"/>
          <w:lang w:val="en-US" w:eastAsia="zh-CN"/>
        </w:rPr>
        <w:t>2年后，</w:t>
      </w:r>
      <w:r>
        <w:rPr>
          <w:rFonts w:hint="eastAsia" w:ascii="宋体" w:hAnsi="宋体" w:eastAsia="宋体" w:cs="宋体"/>
          <w:sz w:val="24"/>
          <w:szCs w:val="24"/>
          <w:lang w:val="zh-CN"/>
        </w:rPr>
        <w:t>付清余款（但扣款、罚款除外）。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（2）乙方开户银行及帐号：</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开户单位（人）名称：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zh-CN"/>
        </w:rPr>
        <w:t xml:space="preserve">开   户   银   行：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 xml:space="preserve">帐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 xml:space="preserve">号：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五、责任与义务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乙方所交</w:t>
      </w:r>
      <w:r>
        <w:rPr>
          <w:rFonts w:hint="eastAsia" w:ascii="宋体" w:hAnsi="宋体" w:eastAsia="宋体" w:cs="宋体"/>
          <w:sz w:val="24"/>
          <w:szCs w:val="24"/>
        </w:rPr>
        <w:t>物料</w:t>
      </w:r>
      <w:r>
        <w:rPr>
          <w:rFonts w:hint="eastAsia" w:ascii="宋体" w:hAnsi="宋体" w:eastAsia="宋体" w:cs="宋体"/>
          <w:sz w:val="24"/>
          <w:szCs w:val="24"/>
          <w:lang w:val="zh-CN"/>
        </w:rPr>
        <w:t>品种、型号、规格、质量不符合约定的，由乙方负责</w:t>
      </w:r>
      <w:r>
        <w:rPr>
          <w:rFonts w:hint="eastAsia" w:ascii="宋体" w:hAnsi="宋体" w:eastAsia="宋体" w:cs="宋体"/>
          <w:sz w:val="24"/>
          <w:szCs w:val="24"/>
        </w:rPr>
        <w:t>退换货并承担相应费用，乙方应当在5日内完成退换货</w:t>
      </w:r>
      <w:r>
        <w:rPr>
          <w:rFonts w:hint="eastAsia" w:ascii="宋体" w:hAnsi="宋体" w:eastAsia="宋体" w:cs="宋体"/>
          <w:sz w:val="24"/>
          <w:szCs w:val="24"/>
          <w:lang w:val="zh-CN"/>
        </w:rPr>
        <w:t>。</w:t>
      </w:r>
      <w:r>
        <w:rPr>
          <w:rFonts w:hint="eastAsia" w:ascii="宋体" w:hAnsi="宋体" w:eastAsia="宋体" w:cs="宋体"/>
          <w:sz w:val="24"/>
          <w:szCs w:val="24"/>
        </w:rPr>
        <w:t>同时</w:t>
      </w:r>
      <w:r>
        <w:rPr>
          <w:rFonts w:hint="eastAsia" w:ascii="宋体" w:hAnsi="宋体" w:eastAsia="宋体" w:cs="宋体"/>
          <w:sz w:val="24"/>
          <w:szCs w:val="24"/>
          <w:lang w:val="zh-CN"/>
        </w:rPr>
        <w:t>从合同约定交货之日起，到更换至符合约定的产品之日止，应按逾期交货承担违约责任。乙方在经过一次更换货后，相关</w:t>
      </w:r>
      <w:r>
        <w:rPr>
          <w:rFonts w:hint="eastAsia" w:ascii="宋体" w:hAnsi="宋体" w:eastAsia="宋体" w:cs="宋体"/>
          <w:sz w:val="24"/>
          <w:szCs w:val="24"/>
        </w:rPr>
        <w:t>物料</w:t>
      </w:r>
      <w:r>
        <w:rPr>
          <w:rFonts w:hint="eastAsia" w:ascii="宋体" w:hAnsi="宋体" w:eastAsia="宋体" w:cs="宋体"/>
          <w:sz w:val="24"/>
          <w:szCs w:val="24"/>
          <w:lang w:val="zh-CN"/>
        </w:rPr>
        <w:t>仍不符合合同约定标准的，甲方有权另行购买，因此增加的费用由乙方承担，同时甲方有权要求乙方支付</w:t>
      </w:r>
      <w:r>
        <w:rPr>
          <w:rFonts w:hint="eastAsia" w:ascii="宋体" w:hAnsi="宋体" w:eastAsia="宋体" w:cs="宋体"/>
          <w:sz w:val="24"/>
          <w:szCs w:val="24"/>
          <w:u w:val="single"/>
          <w:lang w:val="zh-CN"/>
        </w:rPr>
        <w:t>合同总价款10%</w:t>
      </w:r>
      <w:r>
        <w:rPr>
          <w:rFonts w:hint="eastAsia" w:ascii="宋体" w:hAnsi="宋体" w:eastAsia="宋体" w:cs="宋体"/>
          <w:sz w:val="24"/>
          <w:szCs w:val="24"/>
          <w:lang w:val="zh-CN"/>
        </w:rPr>
        <w:t>的违约金，并赔偿甲方损失（含延误工期、业主索赔损失）。</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2、甲方所购物料</w:t>
      </w:r>
      <w:r>
        <w:rPr>
          <w:rFonts w:hint="eastAsia" w:ascii="宋体" w:hAnsi="宋体" w:eastAsia="宋体" w:cs="宋体"/>
          <w:sz w:val="24"/>
          <w:szCs w:val="24"/>
          <w:lang w:val="zh-CN"/>
        </w:rPr>
        <w:t>在运输到达甲方指定地点</w:t>
      </w:r>
      <w:r>
        <w:rPr>
          <w:rFonts w:hint="eastAsia" w:ascii="宋体" w:hAnsi="宋体" w:eastAsia="宋体" w:cs="宋体"/>
          <w:sz w:val="24"/>
          <w:szCs w:val="24"/>
          <w:lang w:val="en-US" w:eastAsia="zh-CN"/>
        </w:rPr>
        <w:t>交货</w:t>
      </w:r>
      <w:r>
        <w:rPr>
          <w:rFonts w:hint="eastAsia" w:ascii="宋体" w:hAnsi="宋体" w:eastAsia="宋体" w:cs="宋体"/>
          <w:sz w:val="24"/>
          <w:szCs w:val="24"/>
          <w:lang w:val="zh-CN"/>
        </w:rPr>
        <w:t>之前的</w:t>
      </w:r>
      <w:r>
        <w:rPr>
          <w:rFonts w:hint="eastAsia" w:ascii="宋体" w:hAnsi="宋体" w:eastAsia="宋体" w:cs="宋体"/>
          <w:sz w:val="24"/>
          <w:szCs w:val="24"/>
        </w:rPr>
        <w:t>一</w:t>
      </w:r>
      <w:r>
        <w:rPr>
          <w:rFonts w:hint="eastAsia" w:ascii="宋体" w:hAnsi="宋体" w:eastAsia="宋体" w:cs="宋体"/>
          <w:sz w:val="24"/>
          <w:szCs w:val="24"/>
          <w:lang w:val="zh-CN"/>
        </w:rPr>
        <w:t>切经济损失、安全责任概由乙方负责。</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乙方逾期交货的，按每逾期一天，应向甲方支付</w:t>
      </w:r>
      <w:r>
        <w:rPr>
          <w:rFonts w:hint="eastAsia" w:ascii="宋体" w:hAnsi="宋体" w:eastAsia="宋体" w:cs="宋体"/>
          <w:sz w:val="24"/>
          <w:szCs w:val="24"/>
          <w:u w:val="single"/>
          <w:lang w:val="zh-CN"/>
        </w:rPr>
        <w:t xml:space="preserve"> 500  </w:t>
      </w:r>
      <w:r>
        <w:rPr>
          <w:rFonts w:hint="eastAsia" w:ascii="宋体" w:hAnsi="宋体" w:eastAsia="宋体" w:cs="宋体"/>
          <w:sz w:val="24"/>
          <w:szCs w:val="24"/>
          <w:lang w:val="zh-CN"/>
        </w:rPr>
        <w:t>元违约金，逾期五日以上，甲方有权解除合同，同时要求乙方另行支付</w:t>
      </w:r>
      <w:r>
        <w:rPr>
          <w:rFonts w:hint="eastAsia" w:ascii="宋体" w:hAnsi="宋体" w:eastAsia="宋体" w:cs="宋体"/>
          <w:sz w:val="24"/>
          <w:szCs w:val="24"/>
          <w:u w:val="single"/>
          <w:lang w:val="zh-CN"/>
        </w:rPr>
        <w:t>不能交货部分货款20%</w:t>
      </w:r>
      <w:r>
        <w:rPr>
          <w:rFonts w:hint="eastAsia" w:ascii="宋体" w:hAnsi="宋体" w:eastAsia="宋体" w:cs="宋体"/>
          <w:sz w:val="24"/>
          <w:szCs w:val="24"/>
          <w:lang w:val="zh-CN"/>
        </w:rPr>
        <w:t>的违约金，并赔偿甲方因此所受的其他损失（含业主索赔等损失）。</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因乙方</w:t>
      </w:r>
      <w:r>
        <w:rPr>
          <w:rFonts w:hint="eastAsia" w:ascii="宋体" w:hAnsi="宋体" w:eastAsia="宋体" w:cs="宋体"/>
          <w:sz w:val="24"/>
          <w:szCs w:val="24"/>
        </w:rPr>
        <w:t>延迟交货</w:t>
      </w:r>
      <w:r>
        <w:rPr>
          <w:rFonts w:hint="eastAsia" w:ascii="宋体" w:hAnsi="宋体" w:eastAsia="宋体" w:cs="宋体"/>
          <w:sz w:val="24"/>
          <w:szCs w:val="24"/>
          <w:lang w:val="zh-CN"/>
        </w:rPr>
        <w:t>或者</w:t>
      </w:r>
      <w:r>
        <w:rPr>
          <w:rFonts w:hint="eastAsia" w:ascii="宋体" w:hAnsi="宋体" w:eastAsia="宋体" w:cs="宋体"/>
          <w:sz w:val="24"/>
          <w:szCs w:val="24"/>
        </w:rPr>
        <w:t>交货</w:t>
      </w:r>
      <w:r>
        <w:rPr>
          <w:rFonts w:hint="eastAsia" w:ascii="宋体" w:hAnsi="宋体" w:eastAsia="宋体" w:cs="宋体"/>
          <w:sz w:val="24"/>
          <w:szCs w:val="24"/>
          <w:lang w:val="zh-CN"/>
        </w:rPr>
        <w:t>数量与</w:t>
      </w:r>
      <w:r>
        <w:rPr>
          <w:rFonts w:hint="eastAsia" w:ascii="宋体" w:hAnsi="宋体" w:eastAsia="宋体" w:cs="宋体"/>
          <w:sz w:val="24"/>
          <w:szCs w:val="24"/>
        </w:rPr>
        <w:t>约定</w:t>
      </w:r>
      <w:r>
        <w:rPr>
          <w:rFonts w:hint="eastAsia" w:ascii="宋体" w:hAnsi="宋体" w:eastAsia="宋体" w:cs="宋体"/>
          <w:sz w:val="24"/>
          <w:szCs w:val="24"/>
          <w:lang w:val="zh-CN"/>
        </w:rPr>
        <w:t>不符，甲方有权另行购买，因此增加的费用由乙方承担。</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甲、乙双方任何一方</w:t>
      </w:r>
      <w:r>
        <w:rPr>
          <w:rFonts w:hint="eastAsia" w:ascii="宋体" w:hAnsi="宋体" w:eastAsia="宋体" w:cs="宋体"/>
          <w:sz w:val="24"/>
          <w:szCs w:val="24"/>
        </w:rPr>
        <w:t>因</w:t>
      </w:r>
      <w:r>
        <w:rPr>
          <w:rFonts w:hint="eastAsia" w:ascii="宋体" w:hAnsi="宋体" w:eastAsia="宋体" w:cs="宋体"/>
          <w:sz w:val="24"/>
          <w:szCs w:val="24"/>
          <w:lang w:val="zh-CN"/>
        </w:rPr>
        <w:t>不可抗力的原因不能履行合同时，应及时向对方</w:t>
      </w:r>
      <w:r>
        <w:rPr>
          <w:rFonts w:hint="eastAsia" w:ascii="宋体" w:hAnsi="宋体" w:eastAsia="宋体" w:cs="宋体"/>
          <w:sz w:val="24"/>
          <w:szCs w:val="24"/>
        </w:rPr>
        <w:t>说明</w:t>
      </w:r>
      <w:r>
        <w:rPr>
          <w:rFonts w:hint="eastAsia" w:ascii="宋体" w:hAnsi="宋体" w:eastAsia="宋体" w:cs="宋体"/>
          <w:sz w:val="24"/>
          <w:szCs w:val="24"/>
          <w:lang w:val="zh-CN"/>
        </w:rPr>
        <w:t>情况，可部分或</w:t>
      </w:r>
      <w:r>
        <w:rPr>
          <w:rFonts w:hint="eastAsia" w:ascii="宋体" w:hAnsi="宋体" w:eastAsia="宋体" w:cs="宋体"/>
          <w:sz w:val="24"/>
          <w:szCs w:val="24"/>
        </w:rPr>
        <w:t>全部免于承担</w:t>
      </w:r>
      <w:r>
        <w:rPr>
          <w:rFonts w:hint="eastAsia" w:ascii="宋体" w:hAnsi="宋体" w:eastAsia="宋体" w:cs="宋体"/>
          <w:sz w:val="24"/>
          <w:szCs w:val="24"/>
          <w:lang w:val="zh-CN"/>
        </w:rPr>
        <w:t>违约责任。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六、解决合同纠纷的方式及其它约定事项</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1、双方在</w:t>
      </w:r>
      <w:r>
        <w:rPr>
          <w:rFonts w:hint="eastAsia" w:ascii="宋体" w:hAnsi="宋体" w:eastAsia="宋体" w:cs="宋体"/>
          <w:sz w:val="24"/>
          <w:szCs w:val="24"/>
        </w:rPr>
        <w:t>合同</w:t>
      </w:r>
      <w:r>
        <w:rPr>
          <w:rFonts w:hint="eastAsia" w:ascii="宋体" w:hAnsi="宋体" w:eastAsia="宋体" w:cs="宋体"/>
          <w:sz w:val="24"/>
          <w:szCs w:val="24"/>
          <w:lang w:val="zh-CN"/>
        </w:rPr>
        <w:t>执行过程中如有争议，双方</w:t>
      </w:r>
      <w:r>
        <w:rPr>
          <w:rFonts w:hint="eastAsia" w:ascii="宋体" w:hAnsi="宋体" w:eastAsia="宋体" w:cs="宋体"/>
          <w:sz w:val="24"/>
          <w:szCs w:val="24"/>
        </w:rPr>
        <w:t>可友好</w:t>
      </w:r>
      <w:r>
        <w:rPr>
          <w:rFonts w:hint="eastAsia" w:ascii="宋体" w:hAnsi="宋体" w:eastAsia="宋体" w:cs="宋体"/>
          <w:sz w:val="24"/>
          <w:szCs w:val="24"/>
          <w:lang w:val="zh-CN"/>
        </w:rPr>
        <w:t>协商解决。甲、乙双方实在无法协商达成共识的，可以直接向甲方所在地人民法院起诉。</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2、在合同执行过程中，甲方可根据实际需要合理调整供应计划。乙方</w:t>
      </w:r>
      <w:r>
        <w:rPr>
          <w:rFonts w:hint="eastAsia" w:ascii="宋体" w:hAnsi="宋体" w:eastAsia="宋体" w:cs="宋体"/>
          <w:sz w:val="24"/>
          <w:szCs w:val="24"/>
        </w:rPr>
        <w:t>应</w:t>
      </w:r>
      <w:r>
        <w:rPr>
          <w:rFonts w:hint="eastAsia" w:ascii="宋体" w:hAnsi="宋体" w:eastAsia="宋体" w:cs="宋体"/>
          <w:sz w:val="24"/>
          <w:szCs w:val="24"/>
          <w:lang w:val="zh-CN"/>
        </w:rPr>
        <w:t>尽力配合并同时修补完善合同。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七、其它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1、本合同所有条款内容甲、乙双方均完全理解并了解其真实意思。合同执行期内，甲、乙双方均不得随意变更或解除合同。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2、本合同自甲、乙双方</w:t>
      </w:r>
      <w:r>
        <w:rPr>
          <w:rFonts w:hint="eastAsia" w:ascii="宋体" w:hAnsi="宋体" w:eastAsia="宋体" w:cs="宋体"/>
          <w:sz w:val="24"/>
          <w:szCs w:val="24"/>
          <w:lang w:val="en-US" w:eastAsia="zh-CN"/>
        </w:rPr>
        <w:t>签字、</w:t>
      </w:r>
      <w:r>
        <w:rPr>
          <w:rFonts w:hint="eastAsia" w:ascii="宋体" w:hAnsi="宋体" w:eastAsia="宋体" w:cs="宋体"/>
          <w:sz w:val="24"/>
          <w:szCs w:val="24"/>
          <w:lang w:val="zh-CN"/>
        </w:rPr>
        <w:t>盖章时生效。</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3、合同如有未尽事宜，须经双方共同协商，做出补充规定，补充规定与合同具有同等法律效力。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、本合同正本一式肆份，甲方执叁份，乙方执壹份，具有同等法律效力。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甲方：（盖章）                     乙方： （盖章）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 xml:space="preserve">甲方代表：                      </w:t>
      </w:r>
      <w:r>
        <w:rPr>
          <w:rFonts w:hint="eastAsia" w:ascii="宋体" w:hAnsi="宋体" w:eastAsia="宋体" w:cs="宋体"/>
          <w:sz w:val="24"/>
          <w:szCs w:val="24"/>
        </w:rPr>
        <w:t xml:space="preserve">  </w:t>
      </w:r>
      <w:r>
        <w:rPr>
          <w:rFonts w:hint="eastAsia" w:ascii="宋体" w:hAnsi="宋体" w:eastAsia="宋体" w:cs="宋体"/>
          <w:sz w:val="24"/>
          <w:szCs w:val="24"/>
          <w:lang w:val="zh-CN"/>
        </w:rPr>
        <w:t>乙方代表：</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rPr>
      </w:pPr>
      <w:r>
        <w:rPr>
          <w:rFonts w:hint="eastAsia" w:ascii="宋体" w:hAnsi="宋体" w:eastAsia="宋体" w:cs="宋体"/>
          <w:sz w:val="24"/>
          <w:szCs w:val="24"/>
        </w:rPr>
        <w:t xml:space="preserve">签订日期：                        </w:t>
      </w:r>
    </w:p>
    <w:p>
      <w:pPr>
        <w:spacing w:line="576" w:lineRule="exact"/>
        <w:ind w:firstLine="210" w:firstLineChars="100"/>
        <w:rPr>
          <w:rFonts w:hint="default" w:eastAsia="楷体"/>
          <w:lang w:val="en-US" w:eastAsia="zh-CN"/>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3"/>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395A79"/>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6A2427"/>
    <w:rsid w:val="019A2D10"/>
    <w:rsid w:val="01AE3368"/>
    <w:rsid w:val="0393046D"/>
    <w:rsid w:val="04AE367F"/>
    <w:rsid w:val="05962A91"/>
    <w:rsid w:val="05C24554"/>
    <w:rsid w:val="06213F95"/>
    <w:rsid w:val="065931C6"/>
    <w:rsid w:val="06D564A9"/>
    <w:rsid w:val="07BF2EEE"/>
    <w:rsid w:val="085D2274"/>
    <w:rsid w:val="088647E9"/>
    <w:rsid w:val="09552F6D"/>
    <w:rsid w:val="0B2C7611"/>
    <w:rsid w:val="0B2E5B28"/>
    <w:rsid w:val="0C520D4D"/>
    <w:rsid w:val="0C9C6E6C"/>
    <w:rsid w:val="0CDD4AEC"/>
    <w:rsid w:val="0D272F76"/>
    <w:rsid w:val="0D505C1B"/>
    <w:rsid w:val="0DD27F36"/>
    <w:rsid w:val="0E723BD2"/>
    <w:rsid w:val="0ED87F5F"/>
    <w:rsid w:val="0F0D1F71"/>
    <w:rsid w:val="0F5D4DA0"/>
    <w:rsid w:val="0F9E4A0D"/>
    <w:rsid w:val="0FC053FE"/>
    <w:rsid w:val="103B5F50"/>
    <w:rsid w:val="109A26D7"/>
    <w:rsid w:val="11A734A2"/>
    <w:rsid w:val="11DD2DFF"/>
    <w:rsid w:val="11F90816"/>
    <w:rsid w:val="131F15FF"/>
    <w:rsid w:val="137F5E2D"/>
    <w:rsid w:val="140C7911"/>
    <w:rsid w:val="144B6336"/>
    <w:rsid w:val="144C719D"/>
    <w:rsid w:val="1454006D"/>
    <w:rsid w:val="14BB17D0"/>
    <w:rsid w:val="14EA24B1"/>
    <w:rsid w:val="15C13B83"/>
    <w:rsid w:val="15C251DC"/>
    <w:rsid w:val="16716FC9"/>
    <w:rsid w:val="174C7453"/>
    <w:rsid w:val="178620D1"/>
    <w:rsid w:val="17A50CDA"/>
    <w:rsid w:val="17B3680B"/>
    <w:rsid w:val="17D11706"/>
    <w:rsid w:val="197E3F94"/>
    <w:rsid w:val="19C941C1"/>
    <w:rsid w:val="1A2E795E"/>
    <w:rsid w:val="1B376878"/>
    <w:rsid w:val="1B707488"/>
    <w:rsid w:val="1B853C7D"/>
    <w:rsid w:val="1C27729A"/>
    <w:rsid w:val="1CA2694B"/>
    <w:rsid w:val="1CCB2BC8"/>
    <w:rsid w:val="1CD13B74"/>
    <w:rsid w:val="1D6A0633"/>
    <w:rsid w:val="1D780790"/>
    <w:rsid w:val="1D8F6EA6"/>
    <w:rsid w:val="1E075E82"/>
    <w:rsid w:val="1E99149C"/>
    <w:rsid w:val="1EA15E79"/>
    <w:rsid w:val="1EF521C3"/>
    <w:rsid w:val="1F642E60"/>
    <w:rsid w:val="207E3B96"/>
    <w:rsid w:val="20C8024F"/>
    <w:rsid w:val="20F06823"/>
    <w:rsid w:val="21242677"/>
    <w:rsid w:val="21C71A00"/>
    <w:rsid w:val="22750879"/>
    <w:rsid w:val="22BB3D01"/>
    <w:rsid w:val="23325E1F"/>
    <w:rsid w:val="23541F6F"/>
    <w:rsid w:val="23A41577"/>
    <w:rsid w:val="241A6D0D"/>
    <w:rsid w:val="242115A4"/>
    <w:rsid w:val="24613E12"/>
    <w:rsid w:val="24E0742D"/>
    <w:rsid w:val="25441FDA"/>
    <w:rsid w:val="25AD1D9C"/>
    <w:rsid w:val="25B63353"/>
    <w:rsid w:val="25E02610"/>
    <w:rsid w:val="25F25440"/>
    <w:rsid w:val="26CE41DF"/>
    <w:rsid w:val="2734455F"/>
    <w:rsid w:val="27EF42DA"/>
    <w:rsid w:val="297527EE"/>
    <w:rsid w:val="2C2C11A9"/>
    <w:rsid w:val="2C3473EA"/>
    <w:rsid w:val="2CC2445E"/>
    <w:rsid w:val="2CF74A63"/>
    <w:rsid w:val="2E1126DF"/>
    <w:rsid w:val="2F1B7F1F"/>
    <w:rsid w:val="2F481BAD"/>
    <w:rsid w:val="2FC37796"/>
    <w:rsid w:val="2FCE6157"/>
    <w:rsid w:val="2FF41FDE"/>
    <w:rsid w:val="311D0C69"/>
    <w:rsid w:val="31C564D2"/>
    <w:rsid w:val="3201033B"/>
    <w:rsid w:val="33160EAA"/>
    <w:rsid w:val="33564A61"/>
    <w:rsid w:val="335C5F80"/>
    <w:rsid w:val="33810818"/>
    <w:rsid w:val="33D738D5"/>
    <w:rsid w:val="3416164D"/>
    <w:rsid w:val="345A1F52"/>
    <w:rsid w:val="34952507"/>
    <w:rsid w:val="34F4521A"/>
    <w:rsid w:val="350A022D"/>
    <w:rsid w:val="35697BA4"/>
    <w:rsid w:val="35766934"/>
    <w:rsid w:val="35A818A1"/>
    <w:rsid w:val="36591F87"/>
    <w:rsid w:val="367109A6"/>
    <w:rsid w:val="36DC26F3"/>
    <w:rsid w:val="377D76E4"/>
    <w:rsid w:val="3814321D"/>
    <w:rsid w:val="383514E1"/>
    <w:rsid w:val="38532BF1"/>
    <w:rsid w:val="385B709E"/>
    <w:rsid w:val="389939A8"/>
    <w:rsid w:val="38A050D2"/>
    <w:rsid w:val="399E5685"/>
    <w:rsid w:val="39BD1F51"/>
    <w:rsid w:val="3A592270"/>
    <w:rsid w:val="3B750477"/>
    <w:rsid w:val="3C002098"/>
    <w:rsid w:val="3C1625F3"/>
    <w:rsid w:val="3D566086"/>
    <w:rsid w:val="3DD346D0"/>
    <w:rsid w:val="3DEB0EC4"/>
    <w:rsid w:val="3F077381"/>
    <w:rsid w:val="3F59282B"/>
    <w:rsid w:val="3F5D789B"/>
    <w:rsid w:val="3F8F5F78"/>
    <w:rsid w:val="40880FC8"/>
    <w:rsid w:val="40EF52CD"/>
    <w:rsid w:val="414F729C"/>
    <w:rsid w:val="41BE22F1"/>
    <w:rsid w:val="425C77E7"/>
    <w:rsid w:val="42870765"/>
    <w:rsid w:val="430B7913"/>
    <w:rsid w:val="43612D91"/>
    <w:rsid w:val="438C63B2"/>
    <w:rsid w:val="43CD05CE"/>
    <w:rsid w:val="4504286C"/>
    <w:rsid w:val="45616C2B"/>
    <w:rsid w:val="45D87F80"/>
    <w:rsid w:val="45EF3262"/>
    <w:rsid w:val="464331B9"/>
    <w:rsid w:val="46DE0983"/>
    <w:rsid w:val="47CF7AA4"/>
    <w:rsid w:val="480A0900"/>
    <w:rsid w:val="487531E3"/>
    <w:rsid w:val="48F221A2"/>
    <w:rsid w:val="491E285E"/>
    <w:rsid w:val="49D00F6E"/>
    <w:rsid w:val="4A154D51"/>
    <w:rsid w:val="4A7442FB"/>
    <w:rsid w:val="4B582947"/>
    <w:rsid w:val="4B6F6C84"/>
    <w:rsid w:val="4BB328F5"/>
    <w:rsid w:val="4C16798E"/>
    <w:rsid w:val="4DBD24C7"/>
    <w:rsid w:val="4DC25072"/>
    <w:rsid w:val="4E0F6509"/>
    <w:rsid w:val="4E1A37F5"/>
    <w:rsid w:val="4E6C5709"/>
    <w:rsid w:val="4EAA18FF"/>
    <w:rsid w:val="4F5F308F"/>
    <w:rsid w:val="4FBB0DE8"/>
    <w:rsid w:val="505438DD"/>
    <w:rsid w:val="505B73B1"/>
    <w:rsid w:val="5070494E"/>
    <w:rsid w:val="51A13A8E"/>
    <w:rsid w:val="51D2611D"/>
    <w:rsid w:val="51F557C8"/>
    <w:rsid w:val="51F83DAA"/>
    <w:rsid w:val="51FE2294"/>
    <w:rsid w:val="52013AA7"/>
    <w:rsid w:val="52232367"/>
    <w:rsid w:val="526954AF"/>
    <w:rsid w:val="52742DDF"/>
    <w:rsid w:val="5327682E"/>
    <w:rsid w:val="53427C04"/>
    <w:rsid w:val="55630D27"/>
    <w:rsid w:val="558D54D6"/>
    <w:rsid w:val="5596306C"/>
    <w:rsid w:val="55B76BF4"/>
    <w:rsid w:val="57376756"/>
    <w:rsid w:val="5750172E"/>
    <w:rsid w:val="576F1DC6"/>
    <w:rsid w:val="58792DC5"/>
    <w:rsid w:val="58A65866"/>
    <w:rsid w:val="58D757B9"/>
    <w:rsid w:val="59561490"/>
    <w:rsid w:val="5982356F"/>
    <w:rsid w:val="599D4480"/>
    <w:rsid w:val="5A112C87"/>
    <w:rsid w:val="5B861A44"/>
    <w:rsid w:val="5CB67C02"/>
    <w:rsid w:val="5D1E447C"/>
    <w:rsid w:val="5D3A4F65"/>
    <w:rsid w:val="5D5410B8"/>
    <w:rsid w:val="5D6C65D8"/>
    <w:rsid w:val="5D9A56C3"/>
    <w:rsid w:val="5F5E728A"/>
    <w:rsid w:val="60F90FC7"/>
    <w:rsid w:val="614918DA"/>
    <w:rsid w:val="618E08A1"/>
    <w:rsid w:val="64EF1451"/>
    <w:rsid w:val="65A60170"/>
    <w:rsid w:val="65AD4E71"/>
    <w:rsid w:val="6651417A"/>
    <w:rsid w:val="665C4B17"/>
    <w:rsid w:val="666509FB"/>
    <w:rsid w:val="66AF0431"/>
    <w:rsid w:val="66CF0DE5"/>
    <w:rsid w:val="67300406"/>
    <w:rsid w:val="681D761D"/>
    <w:rsid w:val="68C62E20"/>
    <w:rsid w:val="68D778BA"/>
    <w:rsid w:val="6A9A31A7"/>
    <w:rsid w:val="6B0A27D5"/>
    <w:rsid w:val="6B876672"/>
    <w:rsid w:val="6D3A2547"/>
    <w:rsid w:val="6E4D7511"/>
    <w:rsid w:val="6E89750B"/>
    <w:rsid w:val="6E91448E"/>
    <w:rsid w:val="6EC425A0"/>
    <w:rsid w:val="6F296469"/>
    <w:rsid w:val="6FD131C7"/>
    <w:rsid w:val="6FE02A5C"/>
    <w:rsid w:val="701D200D"/>
    <w:rsid w:val="70BB79D3"/>
    <w:rsid w:val="717E207C"/>
    <w:rsid w:val="727F33AE"/>
    <w:rsid w:val="72B047FE"/>
    <w:rsid w:val="735D6314"/>
    <w:rsid w:val="74AD3504"/>
    <w:rsid w:val="74BB4445"/>
    <w:rsid w:val="74DA2B1D"/>
    <w:rsid w:val="75B25536"/>
    <w:rsid w:val="760B1559"/>
    <w:rsid w:val="763F2064"/>
    <w:rsid w:val="76F20AE6"/>
    <w:rsid w:val="77100A78"/>
    <w:rsid w:val="780F5898"/>
    <w:rsid w:val="7891260E"/>
    <w:rsid w:val="78BD4102"/>
    <w:rsid w:val="79F640F2"/>
    <w:rsid w:val="7A841F9D"/>
    <w:rsid w:val="7AFB37ED"/>
    <w:rsid w:val="7B597A66"/>
    <w:rsid w:val="7BA92C79"/>
    <w:rsid w:val="7BC26CD1"/>
    <w:rsid w:val="7BFB774E"/>
    <w:rsid w:val="7C127041"/>
    <w:rsid w:val="7C99473E"/>
    <w:rsid w:val="7D823D52"/>
    <w:rsid w:val="7DC0487A"/>
    <w:rsid w:val="7EEC6468"/>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3">
    <w:name w:val="heading 3"/>
    <w:basedOn w:val="1"/>
    <w:next w:val="1"/>
    <w:autoRedefine/>
    <w:qFormat/>
    <w:uiPriority w:val="0"/>
    <w:pPr>
      <w:keepNext/>
      <w:numPr>
        <w:ilvl w:val="0"/>
        <w:numId w:val="1"/>
      </w:numPr>
      <w:spacing w:line="216" w:lineRule="auto"/>
      <w:outlineLvl w:val="2"/>
    </w:pPr>
    <w:rPr>
      <w:rFonts w:ascii="宋体"/>
      <w:b/>
      <w:sz w:val="28"/>
      <w:szCs w:val="20"/>
    </w:rPr>
  </w:style>
  <w:style w:type="character" w:default="1" w:styleId="20">
    <w:name w:val="Default Paragraph Font"/>
    <w:autoRedefine/>
    <w:unhideWhenUsed/>
    <w:qFormat/>
    <w:uiPriority w:val="1"/>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qFormat/>
    <w:uiPriority w:val="0"/>
    <w:pPr>
      <w:spacing w:after="120" w:afterLines="0"/>
    </w:pPr>
  </w:style>
  <w:style w:type="paragraph" w:customStyle="1" w:styleId="6">
    <w:name w:val="一级条标题"/>
    <w:basedOn w:val="7"/>
    <w:next w:val="8"/>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autoRedefine/>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8">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styleId="9">
    <w:name w:val="Body Text Indent"/>
    <w:basedOn w:val="1"/>
    <w:next w:val="10"/>
    <w:autoRedefine/>
    <w:qFormat/>
    <w:uiPriority w:val="99"/>
    <w:pPr>
      <w:spacing w:line="400" w:lineRule="exact"/>
      <w:ind w:firstLine="515"/>
    </w:pPr>
    <w:rPr>
      <w:rFonts w:ascii="楷体" w:eastAsia="楷体"/>
      <w:b/>
      <w:bCs/>
      <w:kern w:val="0"/>
      <w:sz w:val="24"/>
    </w:rPr>
  </w:style>
  <w:style w:type="paragraph" w:styleId="10">
    <w:name w:val="envelope return"/>
    <w:basedOn w:val="1"/>
    <w:autoRedefine/>
    <w:qFormat/>
    <w:uiPriority w:val="0"/>
    <w:pPr>
      <w:snapToGrid w:val="0"/>
    </w:pPr>
    <w:rPr>
      <w:rFonts w:ascii="Arial" w:hAnsi="Arial"/>
    </w:rPr>
  </w:style>
  <w:style w:type="paragraph" w:styleId="11">
    <w:name w:val="Date"/>
    <w:basedOn w:val="1"/>
    <w:next w:val="1"/>
    <w:link w:val="24"/>
    <w:autoRedefine/>
    <w:unhideWhenUsed/>
    <w:qFormat/>
    <w:uiPriority w:val="99"/>
    <w:pPr>
      <w:ind w:left="100" w:leftChars="2500"/>
    </w:pPr>
  </w:style>
  <w:style w:type="paragraph" w:styleId="12">
    <w:name w:val="Body Text Indent 2"/>
    <w:basedOn w:val="1"/>
    <w:autoRedefine/>
    <w:qFormat/>
    <w:uiPriority w:val="0"/>
    <w:pPr>
      <w:spacing w:after="120" w:line="480" w:lineRule="auto"/>
      <w:ind w:left="420" w:leftChars="200"/>
    </w:pPr>
    <w:rPr>
      <w:rFonts w:ascii="Calibri" w:hAnsi="Calibri"/>
    </w:rPr>
  </w:style>
  <w:style w:type="paragraph" w:styleId="13">
    <w:name w:val="Balloon Text"/>
    <w:basedOn w:val="1"/>
    <w:link w:val="25"/>
    <w:autoRedefine/>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9"/>
    <w:autoRedefine/>
    <w:qFormat/>
    <w:uiPriority w:val="0"/>
    <w:pPr>
      <w:spacing w:after="120" w:line="240" w:lineRule="auto"/>
      <w:ind w:left="420" w:leftChars="200" w:firstLine="420" w:firstLineChars="200"/>
    </w:pPr>
    <w:rPr>
      <w:sz w:val="21"/>
    </w:rPr>
  </w:style>
  <w:style w:type="table" w:styleId="19">
    <w:name w:val="Table Grid"/>
    <w:basedOn w:val="1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page number"/>
    <w:autoRedefine/>
    <w:qFormat/>
    <w:uiPriority w:val="0"/>
  </w:style>
  <w:style w:type="character" w:styleId="23">
    <w:name w:val="Hyperlink"/>
    <w:autoRedefine/>
    <w:unhideWhenUsed/>
    <w:qFormat/>
    <w:uiPriority w:val="99"/>
    <w:rPr>
      <w:color w:val="0000FF"/>
      <w:u w:val="single"/>
    </w:rPr>
  </w:style>
  <w:style w:type="character" w:customStyle="1" w:styleId="24">
    <w:name w:val=" Char Char3"/>
    <w:link w:val="11"/>
    <w:autoRedefine/>
    <w:semiHidden/>
    <w:qFormat/>
    <w:uiPriority w:val="99"/>
    <w:rPr>
      <w:kern w:val="2"/>
      <w:sz w:val="21"/>
      <w:szCs w:val="22"/>
    </w:rPr>
  </w:style>
  <w:style w:type="character" w:customStyle="1" w:styleId="25">
    <w:name w:val=" Char Char2"/>
    <w:link w:val="13"/>
    <w:autoRedefine/>
    <w:semiHidden/>
    <w:qFormat/>
    <w:uiPriority w:val="99"/>
    <w:rPr>
      <w:kern w:val="2"/>
      <w:sz w:val="18"/>
      <w:szCs w:val="18"/>
    </w:rPr>
  </w:style>
  <w:style w:type="character" w:customStyle="1" w:styleId="26">
    <w:name w:val=" Char Char"/>
    <w:basedOn w:val="20"/>
    <w:link w:val="14"/>
    <w:autoRedefine/>
    <w:semiHidden/>
    <w:qFormat/>
    <w:uiPriority w:val="99"/>
    <w:rPr>
      <w:kern w:val="2"/>
      <w:sz w:val="18"/>
      <w:szCs w:val="18"/>
    </w:rPr>
  </w:style>
  <w:style w:type="character" w:customStyle="1" w:styleId="27">
    <w:name w:val=" Char Char1"/>
    <w:basedOn w:val="20"/>
    <w:link w:val="15"/>
    <w:autoRedefine/>
    <w:semiHidden/>
    <w:qFormat/>
    <w:uiPriority w:val="99"/>
    <w:rPr>
      <w:kern w:val="2"/>
      <w:sz w:val="18"/>
      <w:szCs w:val="18"/>
    </w:rPr>
  </w:style>
  <w:style w:type="character" w:customStyle="1" w:styleId="28">
    <w:name w:val="font11"/>
    <w:basedOn w:val="20"/>
    <w:autoRedefine/>
    <w:qFormat/>
    <w:uiPriority w:val="0"/>
    <w:rPr>
      <w:rFonts w:hint="eastAsia" w:ascii="仿宋" w:hAnsi="仿宋" w:eastAsia="仿宋" w:cs="仿宋"/>
      <w:color w:val="000000"/>
      <w:sz w:val="22"/>
      <w:szCs w:val="22"/>
      <w:u w:val="none"/>
    </w:rPr>
  </w:style>
  <w:style w:type="character" w:customStyle="1" w:styleId="29">
    <w:name w:val="font01"/>
    <w:basedOn w:val="20"/>
    <w:autoRedefine/>
    <w:qFormat/>
    <w:uiPriority w:val="0"/>
    <w:rPr>
      <w:rFonts w:hint="eastAsia" w:ascii="仿宋" w:hAnsi="仿宋" w:eastAsia="仿宋" w:cs="仿宋"/>
      <w:color w:val="000000"/>
      <w:sz w:val="24"/>
      <w:szCs w:val="24"/>
      <w:u w:val="none"/>
      <w:vertAlign w:val="superscript"/>
    </w:rPr>
  </w:style>
  <w:style w:type="character" w:customStyle="1" w:styleId="30">
    <w:name w:val="apple-converted-space"/>
    <w:autoRedefine/>
    <w:qFormat/>
    <w:uiPriority w:val="0"/>
  </w:style>
  <w:style w:type="character" w:customStyle="1" w:styleId="31">
    <w:name w:val="font51"/>
    <w:basedOn w:val="20"/>
    <w:autoRedefine/>
    <w:qFormat/>
    <w:uiPriority w:val="0"/>
    <w:rPr>
      <w:rFonts w:hint="eastAsia" w:ascii="仿宋" w:hAnsi="仿宋" w:eastAsia="仿宋" w:cs="仿宋"/>
      <w:color w:val="000000"/>
      <w:sz w:val="24"/>
      <w:szCs w:val="24"/>
      <w:u w:val="none"/>
    </w:rPr>
  </w:style>
  <w:style w:type="character" w:customStyle="1" w:styleId="32">
    <w:name w:val="font71"/>
    <w:basedOn w:val="20"/>
    <w:autoRedefine/>
    <w:qFormat/>
    <w:uiPriority w:val="0"/>
    <w:rPr>
      <w:rFonts w:hint="eastAsia" w:ascii="仿宋" w:hAnsi="仿宋" w:eastAsia="仿宋" w:cs="仿宋"/>
      <w:color w:val="000000"/>
      <w:sz w:val="24"/>
      <w:szCs w:val="24"/>
      <w:u w:val="none"/>
    </w:rPr>
  </w:style>
  <w:style w:type="paragraph" w:customStyle="1" w:styleId="33">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21"/>
    <w:basedOn w:val="20"/>
    <w:autoRedefine/>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3214</Words>
  <Characters>3352</Characters>
  <Lines>29</Lines>
  <Paragraphs>8</Paragraphs>
  <TotalTime>4</TotalTime>
  <ScaleCrop>false</ScaleCrop>
  <LinksUpToDate>false</LinksUpToDate>
  <CharactersWithSpaces>3843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2024-05-09T11:12:00Z</cp:lastPrinted>
  <dcterms:modified xsi:type="dcterms:W3CDTF">2024-06-04T00:31:56Z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462B9700B91C46E0AB530AC4774D7630_13</vt:lpwstr>
  </property>
</Properties>
</file>