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23"/>
        <w:keepNext w:val="0"/>
        <w:keepLines w:val="0"/>
        <w:pageBreakBefore w:val="0"/>
        <w:kinsoku/>
        <w:overflowPunct/>
        <w:topLinePunct w:val="0"/>
        <w:bidi w:val="0"/>
        <w:spacing w:line="500" w:lineRule="exact"/>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Times New Roman" w:hAnsi="Times New Roman" w:cs="Times New Roman"/>
          <w:color w:val="auto"/>
          <w:kern w:val="2"/>
          <w:sz w:val="28"/>
          <w:szCs w:val="28"/>
          <w:u w:val="single"/>
          <w:shd w:val="clear" w:color="auto" w:fill="FFFFFF"/>
          <w:lang w:val="en-US" w:eastAsia="zh-CN" w:bidi="ar-SA"/>
        </w:rPr>
        <w:t>新生河生态廊道补植及专业养护工程采购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4</w:t>
      </w:r>
      <w:r>
        <w:rPr>
          <w:rFonts w:hint="default" w:ascii="宋体" w:hAnsi="宋体" w:cs="宋体"/>
          <w:color w:val="auto"/>
          <w:kern w:val="2"/>
          <w:sz w:val="28"/>
          <w:szCs w:val="28"/>
          <w:u w:val="single"/>
          <w:lang w:val="en-US" w:eastAsia="zh-CN" w:bidi="ar-SA"/>
        </w:rPr>
        <w:t>65</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keepNext w:val="0"/>
        <w:keepLines w:val="0"/>
        <w:pageBreakBefore w:val="0"/>
        <w:kinsoku/>
        <w:overflowPunct/>
        <w:topLinePunct w:val="0"/>
        <w:bidi w:val="0"/>
        <w:adjustRightInd w:val="0"/>
        <w:snapToGrid w:val="0"/>
        <w:spacing w:line="500" w:lineRule="exact"/>
        <w:rPr>
          <w:rFonts w:hint="eastAsia" w:ascii="宋体" w:hAnsi="宋体" w:eastAsia="宋体" w:cs="宋体"/>
          <w:color w:val="auto"/>
          <w:sz w:val="24"/>
        </w:rPr>
      </w:pPr>
    </w:p>
    <w:p>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default"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 xml:space="preserve">采购报价清单 </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530"/>
        <w:gridCol w:w="1377"/>
        <w:gridCol w:w="363"/>
        <w:gridCol w:w="960"/>
        <w:gridCol w:w="2955"/>
        <w:gridCol w:w="846"/>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36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8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报价单位：（盖章）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6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eastAsia="宋体" w:cs="宋体"/>
                <w:i w:val="0"/>
                <w:color w:val="000000"/>
                <w:kern w:val="0"/>
                <w:sz w:val="24"/>
                <w:szCs w:val="24"/>
                <w:u w:val="none"/>
                <w:lang w:val="en-US" w:eastAsia="zh-CN" w:bidi="ar"/>
              </w:rPr>
              <w:t>新生河生态廊道补植及专业养护工程采购</w:t>
            </w:r>
          </w:p>
        </w:tc>
        <w:tc>
          <w:tcPr>
            <w:tcW w:w="48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报价人：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6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联系电话：0515-80850151</w:t>
            </w:r>
          </w:p>
        </w:tc>
        <w:tc>
          <w:tcPr>
            <w:tcW w:w="48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67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8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办公地址：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0"/>
                <w:szCs w:val="20"/>
                <w:u w:val="none"/>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sz w:val="20"/>
                <w:szCs w:val="20"/>
                <w:lang w:val="en-US" w:eastAsia="zh-CN"/>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一、养护工程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72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lang w:val="en-US" w:eastAsia="zh-CN"/>
              </w:rPr>
              <w:t>盐松养护</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品种：盐松</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22262</w:t>
            </w:r>
          </w:p>
        </w:tc>
        <w:tc>
          <w:tcPr>
            <w:tcW w:w="2955" w:type="dxa"/>
            <w:vMerge w:val="restart"/>
            <w:tcBorders>
              <w:top w:val="nil"/>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除了按II级要求养护外，还需达到以下要求：</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1、浇水工作。每周要保证所有苗木浇一遍透水。夏季高温季节一轮浇水时间需缩短至4天。河西侧，每辆水车每天浇水150-200米，浇水面积约1.5-2万</w:t>
            </w:r>
            <w:r>
              <w:rPr>
                <w:rFonts w:hint="eastAsia" w:ascii="Times New Roman" w:hAnsi="Times New Roman" w:cs="Times New Roman"/>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每星期轮一遍；河东侧1辆水车每天浇水700米，浇水面积约2万</w:t>
            </w:r>
            <w:r>
              <w:rPr>
                <w:rFonts w:hint="eastAsia" w:ascii="Times New Roman" w:hAnsi="Times New Roman" w:cs="Times New Roman"/>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大约8天可以轮一遍。河西每台水车需要配备1名工人逐个检查滴灌口，确保每棵树木都能满足浇水量，以及检修破损管道；河东</w:t>
            </w:r>
            <w:r>
              <w:rPr>
                <w:rFonts w:hint="eastAsia" w:ascii="Times New Roman" w:hAnsi="Times New Roman" w:cs="Times New Roman"/>
                <w:i w:val="0"/>
                <w:color w:val="auto"/>
                <w:kern w:val="0"/>
                <w:sz w:val="20"/>
                <w:szCs w:val="20"/>
                <w:u w:val="none"/>
                <w:lang w:val="en-US" w:eastAsia="zh-CN" w:bidi="ar"/>
              </w:rPr>
              <w:t>每辆</w:t>
            </w:r>
            <w:r>
              <w:rPr>
                <w:rFonts w:hint="default" w:ascii="Times New Roman" w:hAnsi="Times New Roman" w:eastAsia="宋体" w:cs="Times New Roman"/>
                <w:i w:val="0"/>
                <w:color w:val="auto"/>
                <w:kern w:val="0"/>
                <w:sz w:val="20"/>
                <w:szCs w:val="20"/>
                <w:u w:val="none"/>
                <w:lang w:val="en-US" w:eastAsia="zh-CN" w:bidi="ar"/>
              </w:rPr>
              <w:t>水车需要4名工人进行拖管浇水，且要浇透。</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2、春季抹芽、修剪工作。现场苗木约7万棵左右，补植后苗木总量约9万棵，春季抹芽工作任务繁重，需在4-5月完成抹芽。秋季需要进行二轮抹芽工作。</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3、扶树、修理支撑。因苗木靠近海边，海风大且无遮挡，</w:t>
            </w:r>
            <w:r>
              <w:rPr>
                <w:rFonts w:hint="eastAsia" w:ascii="Times New Roman" w:hAnsi="Times New Roman" w:cs="Times New Roman"/>
                <w:i w:val="0"/>
                <w:color w:val="auto"/>
                <w:kern w:val="0"/>
                <w:sz w:val="20"/>
                <w:szCs w:val="20"/>
                <w:u w:val="none"/>
                <w:lang w:val="en-US" w:eastAsia="zh-CN" w:bidi="ar"/>
              </w:rPr>
              <w:t>发现</w:t>
            </w:r>
            <w:r>
              <w:rPr>
                <w:rFonts w:hint="default" w:ascii="Times New Roman" w:hAnsi="Times New Roman" w:eastAsia="宋体" w:cs="Times New Roman"/>
                <w:i w:val="0"/>
                <w:color w:val="auto"/>
                <w:kern w:val="0"/>
                <w:sz w:val="20"/>
                <w:szCs w:val="20"/>
                <w:u w:val="none"/>
                <w:lang w:val="en-US" w:eastAsia="zh-CN" w:bidi="ar"/>
              </w:rPr>
              <w:t>苗木有倒伏情况，需重新扶正栽植修理并加固支撑，</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4、草类地被。草类地被具有排盐降碱、保水保湿的作用，根据图纸要求，只要能长出的草类都算工程量，所以后期的草类地被养护尤其重要。</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(1)浇水的时候，要将草类一并浇水。</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(2)保持草类统一高度，勿修剪过低，根据不同的草类品种，高度可控制在30-40cm之间。</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(3)爬藤草类需及时清除。</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(4)根据现场实际情况，草类生长旺盛的区域，应保留长势较好且统一的品种；草类生长困难的区域，尽量不锄草，保留生长的各种草类，适当修剪。</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5、病虫害防治。每周定期检查现场苗木，预防病虫害，需要进行打药防治工作。</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6、秋冬季苗木修剪。清理病枝、枯枝，调整苗木树形。</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7、追肥。根据现场实际需求，需要进行施肥工作，估算每亩地需使用尿素10公斤、复合肥5公斤。</w:t>
            </w:r>
          </w:p>
        </w:tc>
        <w:tc>
          <w:tcPr>
            <w:tcW w:w="846" w:type="dxa"/>
            <w:tcBorders>
              <w:top w:val="nil"/>
              <w:left w:val="single" w:color="000000" w:sz="4" w:space="0"/>
              <w:bottom w:val="single" w:color="000000" w:sz="4" w:space="0"/>
              <w:right w:val="single" w:color="000000" w:sz="4" w:space="0"/>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nil"/>
              <w:left w:val="single" w:color="000000" w:sz="4" w:space="0"/>
              <w:bottom w:val="single" w:color="000000" w:sz="4" w:space="0"/>
              <w:right w:val="single" w:color="000000" w:sz="4" w:space="0"/>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000000" w:sz="4" w:space="0"/>
              <w:left w:val="single" w:color="000000" w:sz="4" w:space="0"/>
              <w:bottom w:val="single" w:color="auto" w:sz="4" w:space="0"/>
              <w:right w:val="single" w:color="000000"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2</w:t>
            </w:r>
          </w:p>
        </w:tc>
        <w:tc>
          <w:tcPr>
            <w:tcW w:w="5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女贞养护</w:t>
            </w:r>
          </w:p>
        </w:tc>
        <w:tc>
          <w:tcPr>
            <w:tcW w:w="137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女贞</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17425</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kern w:val="0"/>
                <w:sz w:val="20"/>
                <w:szCs w:val="20"/>
                <w:lang w:val="en-US" w:eastAsia="zh-CN"/>
              </w:rPr>
              <w:t>速生榆树养护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速生榆树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2555</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kern w:val="0"/>
                <w:sz w:val="20"/>
                <w:szCs w:val="20"/>
                <w:lang w:val="en-US" w:eastAsia="zh-CN"/>
              </w:rPr>
              <w:t>乌桕养护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乌桕</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1379</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5</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速生白蜡养护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速生白蜡</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2011</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6</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朴树养护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朴树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2061</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7</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栾树养护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栾树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6644</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8</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刺槐养护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刺槐</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10428</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9</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盐柳养护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w:t>
            </w:r>
            <w:r>
              <w:rPr>
                <w:rFonts w:hint="eastAsia" w:ascii="宋体" w:hAnsi="宋体" w:cs="宋体"/>
                <w:color w:val="auto"/>
                <w:sz w:val="20"/>
                <w:szCs w:val="20"/>
                <w:lang w:val="en-US" w:eastAsia="zh-CN"/>
              </w:rPr>
              <w:t>柳</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3196</w:t>
            </w:r>
          </w:p>
        </w:tc>
        <w:tc>
          <w:tcPr>
            <w:tcW w:w="2955" w:type="dxa"/>
            <w:vMerge w:val="continue"/>
            <w:tcBorders>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二、绿化工程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黑体"/>
                <w:color w:val="auto"/>
                <w:kern w:val="2"/>
                <w:sz w:val="20"/>
                <w:szCs w:val="20"/>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w:t>
            </w:r>
          </w:p>
        </w:tc>
        <w:tc>
          <w:tcPr>
            <w:tcW w:w="530"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盐松栽植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品种：盐松</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0"/>
                <w:sz w:val="20"/>
                <w:szCs w:val="20"/>
                <w:lang w:val="en-US" w:eastAsia="zh-CN"/>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6256</w:t>
            </w:r>
          </w:p>
        </w:tc>
        <w:tc>
          <w:tcPr>
            <w:tcW w:w="295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1、放线挖树穴：树穴尺寸需符合甲方及现场施工要求；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2、栽植：下苗，转运，土球下部垫混合土，周边回土，土球高出地面5-10cm;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3、打支撑：杉木支撑，含支撑切割，打四脚撑(上部采用铁丝井字形固定，下部含地桩),杨木支撑，含支撑切割，打两脚撑(上部采用铁丝井字形固定，下部含地桩);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4、打水围、浇水：当天栽植苗木必须当天浇灌一遍定根水，跟踪修复水围，回填水流冲击的空穴，第三/第四天第二遍定根水，七天后复一遍透水；之后进入常态化浇水，每周保持一遍透水。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5、清理现场。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6、苗木</w:t>
            </w:r>
            <w:r>
              <w:rPr>
                <w:rFonts w:hint="eastAsia" w:ascii="宋体" w:hAnsi="宋体" w:cs="宋体"/>
                <w:color w:val="auto"/>
                <w:kern w:val="0"/>
                <w:sz w:val="20"/>
                <w:szCs w:val="20"/>
                <w:lang w:val="en-US" w:eastAsia="zh-CN"/>
              </w:rPr>
              <w:t>、辅材（不含杨木棍，后方单列）</w:t>
            </w:r>
            <w:r>
              <w:rPr>
                <w:rFonts w:hint="eastAsia" w:ascii="宋体" w:hAnsi="宋体" w:eastAsia="宋体" w:cs="宋体"/>
                <w:color w:val="auto"/>
                <w:kern w:val="0"/>
                <w:sz w:val="20"/>
                <w:szCs w:val="20"/>
                <w:lang w:val="en-US" w:eastAsia="zh-CN"/>
              </w:rPr>
              <w:t>由投标人自行采购，投标时应综合考虑报价。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7、养护：同本表第1-9工作内容，</w:t>
            </w:r>
            <w:r>
              <w:rPr>
                <w:rFonts w:hint="eastAsia" w:ascii="宋体" w:hAnsi="宋体" w:eastAsia="宋体" w:cs="宋体"/>
                <w:color w:val="auto"/>
                <w:kern w:val="0"/>
                <w:sz w:val="20"/>
                <w:szCs w:val="20"/>
                <w:lang w:val="en-US" w:eastAsia="zh-CN"/>
              </w:rPr>
              <w:t>投标</w:t>
            </w:r>
            <w:r>
              <w:rPr>
                <w:rFonts w:hint="eastAsia" w:ascii="宋体" w:hAnsi="宋体" w:cs="宋体"/>
                <w:color w:val="auto"/>
                <w:kern w:val="0"/>
                <w:sz w:val="20"/>
                <w:szCs w:val="20"/>
                <w:lang w:val="en-US" w:eastAsia="zh-CN"/>
              </w:rPr>
              <w:t>单价包含养护费用</w:t>
            </w:r>
            <w:r>
              <w:rPr>
                <w:rFonts w:hint="eastAsia" w:ascii="宋体" w:hAnsi="宋体" w:eastAsia="宋体" w:cs="宋体"/>
                <w:color w:val="auto"/>
                <w:kern w:val="0"/>
                <w:sz w:val="20"/>
                <w:szCs w:val="20"/>
                <w:lang w:val="en-US"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p>
        </w:tc>
        <w:tc>
          <w:tcPr>
            <w:tcW w:w="1042"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spacing w:before="62" w:line="183" w:lineRule="auto"/>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11</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rPr>
              <w:t>女贞栽植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品种：女贞</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4649</w:t>
            </w:r>
          </w:p>
        </w:tc>
        <w:tc>
          <w:tcPr>
            <w:tcW w:w="2955" w:type="dxa"/>
            <w:vMerge w:val="continue"/>
            <w:tcBorders>
              <w:left w:val="single" w:color="auto" w:sz="4" w:space="0"/>
              <w:right w:val="single" w:color="auto" w:sz="4" w:space="0"/>
            </w:tcBorders>
            <w:vAlign w:val="center"/>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center"/>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before="61"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spacing w:before="62" w:line="183" w:lineRule="auto"/>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12</w:t>
            </w:r>
          </w:p>
        </w:tc>
        <w:tc>
          <w:tcPr>
            <w:tcW w:w="530" w:type="dxa"/>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速生榆树</w:t>
            </w:r>
            <w:r>
              <w:rPr>
                <w:rFonts w:hint="eastAsia" w:ascii="宋体" w:hAnsi="宋体" w:eastAsia="宋体" w:cs="宋体"/>
                <w:color w:val="auto"/>
                <w:spacing w:val="-2"/>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品种：速生榆树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546</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1" w:line="219" w:lineRule="auto"/>
              <w:ind w:left="22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13</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7"/>
                <w:sz w:val="20"/>
                <w:szCs w:val="20"/>
                <w:lang w:val="en-US" w:eastAsia="zh-CN"/>
              </w:rPr>
              <w:t>乌桕栽植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品种：乌桕</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420</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20"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14</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朴树</w:t>
            </w:r>
            <w:r>
              <w:rPr>
                <w:rFonts w:hint="eastAsia" w:ascii="宋体" w:hAnsi="宋体" w:eastAsia="宋体" w:cs="宋体"/>
                <w:color w:val="auto"/>
                <w:spacing w:val="-3"/>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品种：朴树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444</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1"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15</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刺槐</w:t>
            </w:r>
            <w:r>
              <w:rPr>
                <w:rFonts w:hint="eastAsia" w:ascii="宋体" w:hAnsi="宋体" w:eastAsia="宋体" w:cs="宋体"/>
                <w:color w:val="auto"/>
                <w:spacing w:val="-2"/>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品种：刺槐</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5"/>
                <w:sz w:val="20"/>
                <w:szCs w:val="20"/>
              </w:rPr>
              <w:t>1728</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16</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5"/>
                <w:sz w:val="20"/>
                <w:szCs w:val="20"/>
              </w:rPr>
              <w:t>盐柳</w:t>
            </w:r>
            <w:r>
              <w:rPr>
                <w:rFonts w:hint="eastAsia" w:ascii="宋体" w:hAnsi="宋体" w:eastAsia="宋体" w:cs="宋体"/>
                <w:color w:val="auto"/>
                <w:spacing w:val="5"/>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品种：盐柳</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2082</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6"/>
                <w:sz w:val="20"/>
                <w:szCs w:val="20"/>
              </w:rPr>
              <w:t>1</w:t>
            </w:r>
            <w:r>
              <w:rPr>
                <w:rFonts w:hint="eastAsia" w:ascii="宋体" w:hAnsi="宋体" w:eastAsia="宋体" w:cs="宋体"/>
                <w:color w:val="auto"/>
                <w:spacing w:val="-6"/>
                <w:sz w:val="20"/>
                <w:szCs w:val="20"/>
                <w:lang w:val="en-US" w:eastAsia="zh-CN"/>
              </w:rPr>
              <w:t>7</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苦楝</w:t>
            </w:r>
            <w:r>
              <w:rPr>
                <w:rFonts w:hint="eastAsia" w:ascii="宋体" w:hAnsi="宋体" w:eastAsia="宋体" w:cs="宋体"/>
                <w:color w:val="auto"/>
                <w:spacing w:val="-3"/>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苦楝</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spacing w:before="61" w:line="219" w:lineRule="auto"/>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4844</w:t>
            </w:r>
          </w:p>
        </w:tc>
        <w:tc>
          <w:tcPr>
            <w:tcW w:w="2955" w:type="dxa"/>
            <w:vMerge w:val="continue"/>
            <w:tcBorders>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color w:val="auto"/>
                <w:sz w:val="20"/>
                <w:szCs w:val="20"/>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color w:val="auto"/>
                <w:sz w:val="20"/>
                <w:szCs w:val="20"/>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黑体" w:hAnsi="黑体" w:eastAsia="黑体" w:cs="黑体"/>
                <w:color w:val="auto"/>
                <w:spacing w:val="5"/>
                <w:sz w:val="20"/>
                <w:szCs w:val="20"/>
                <w:lang w:val="en-US" w:eastAsia="zh-CN"/>
              </w:rPr>
            </w:pPr>
            <w:r>
              <w:rPr>
                <w:rFonts w:hint="eastAsia" w:ascii="黑体" w:hAnsi="黑体" w:eastAsia="黑体" w:cs="黑体"/>
                <w:color w:val="auto"/>
                <w:spacing w:val="5"/>
                <w:sz w:val="20"/>
                <w:szCs w:val="20"/>
                <w:lang w:val="en-US" w:eastAsia="zh-CN"/>
              </w:rPr>
              <w:t>三、辅材采购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color w:val="auto"/>
                <w:kern w:val="2"/>
                <w:sz w:val="20"/>
                <w:szCs w:val="20"/>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6"/>
                <w:sz w:val="20"/>
                <w:szCs w:val="20"/>
                <w:lang w:val="en-US" w:eastAsia="zh-CN"/>
              </w:rPr>
            </w:pPr>
            <w:r>
              <w:rPr>
                <w:rFonts w:hint="eastAsia" w:ascii="宋体" w:hAnsi="宋体" w:eastAsia="宋体" w:cs="宋体"/>
                <w:color w:val="auto"/>
                <w:spacing w:val="-6"/>
                <w:sz w:val="20"/>
                <w:szCs w:val="20"/>
                <w:lang w:val="en-US" w:eastAsia="zh-CN"/>
              </w:rPr>
              <w:t>18</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杨木</w:t>
            </w:r>
            <w:r>
              <w:rPr>
                <w:rFonts w:hint="eastAsia" w:ascii="宋体" w:hAnsi="宋体" w:cs="宋体"/>
                <w:color w:val="auto"/>
                <w:spacing w:val="-3"/>
                <w:sz w:val="20"/>
                <w:szCs w:val="20"/>
                <w:lang w:val="en-US" w:eastAsia="zh-CN"/>
              </w:rPr>
              <w:t>棍</w:t>
            </w:r>
          </w:p>
        </w:tc>
        <w:tc>
          <w:tcPr>
            <w:tcW w:w="1377" w:type="dxa"/>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长度</w:t>
            </w:r>
            <w:r>
              <w:rPr>
                <w:rFonts w:hint="default" w:ascii="宋体" w:hAnsi="宋体" w:cs="宋体"/>
                <w:color w:val="auto"/>
                <w:kern w:val="2"/>
                <w:sz w:val="20"/>
                <w:szCs w:val="20"/>
                <w:lang w:val="en-US" w:eastAsia="zh-CN" w:bidi="ar-SA"/>
              </w:rPr>
              <w:t>2.6</w:t>
            </w:r>
            <w:r>
              <w:rPr>
                <w:rFonts w:hint="eastAsia" w:ascii="宋体" w:hAnsi="宋体" w:cs="宋体"/>
                <w:color w:val="auto"/>
                <w:kern w:val="2"/>
                <w:sz w:val="20"/>
                <w:szCs w:val="20"/>
                <w:lang w:val="en-US" w:eastAsia="zh-CN" w:bidi="ar-SA"/>
              </w:rPr>
              <w:t>m，直径2-3cm</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default"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21000</w:t>
            </w:r>
          </w:p>
        </w:tc>
        <w:tc>
          <w:tcPr>
            <w:tcW w:w="2955" w:type="dxa"/>
            <w:tcBorders>
              <w:left w:val="single" w:color="auto" w:sz="4" w:space="0"/>
              <w:bottom w:val="single" w:color="auto" w:sz="4" w:space="0"/>
              <w:right w:val="single" w:color="auto" w:sz="4" w:space="0"/>
            </w:tcBorders>
            <w:vAlign w:val="center"/>
          </w:tcPr>
          <w:p>
            <w:pPr>
              <w:spacing w:before="62" w:line="183" w:lineRule="auto"/>
              <w:ind w:left="355" w:leftChars="0"/>
              <w:jc w:val="center"/>
              <w:rPr>
                <w:rFonts w:hint="eastAsia" w:ascii="宋体" w:hAnsi="宋体" w:eastAsia="宋体" w:cs="宋体"/>
                <w:color w:val="auto"/>
                <w:sz w:val="20"/>
                <w:szCs w:val="20"/>
              </w:rPr>
            </w:pPr>
          </w:p>
        </w:tc>
        <w:tc>
          <w:tcPr>
            <w:tcW w:w="846" w:type="dxa"/>
            <w:tcBorders>
              <w:top w:val="single" w:color="auto" w:sz="4" w:space="0"/>
              <w:left w:val="single" w:color="auto" w:sz="4" w:space="0"/>
              <w:bottom w:val="single" w:color="auto" w:sz="4" w:space="0"/>
              <w:right w:val="single" w:color="auto" w:sz="4" w:space="0"/>
            </w:tcBorders>
            <w:vAlign w:val="center"/>
          </w:tcPr>
          <w:p>
            <w:pPr>
              <w:spacing w:before="62" w:line="183" w:lineRule="auto"/>
              <w:ind w:left="355" w:leftChars="0"/>
              <w:jc w:val="center"/>
              <w:rPr>
                <w:rFonts w:hint="eastAsia" w:ascii="宋体" w:hAnsi="宋体" w:eastAsia="宋体" w:cs="宋体"/>
                <w:color w:val="auto"/>
                <w:sz w:val="20"/>
                <w:szCs w:val="20"/>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356" w:type="dxa"/>
            <w:gridSpan w:val="3"/>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cs="宋体"/>
                <w:color w:val="auto"/>
                <w:kern w:val="2"/>
                <w:sz w:val="20"/>
                <w:szCs w:val="20"/>
                <w:lang w:val="en-US" w:eastAsia="zh-CN" w:bidi="ar-SA"/>
              </w:rPr>
            </w:pPr>
            <w:r>
              <w:rPr>
                <w:rFonts w:hint="eastAsia" w:ascii="宋体" w:hAnsi="宋体" w:cs="宋体"/>
                <w:color w:val="auto"/>
                <w:spacing w:val="-6"/>
                <w:sz w:val="20"/>
                <w:szCs w:val="20"/>
                <w:lang w:val="en-US" w:eastAsia="zh-CN"/>
              </w:rPr>
              <w:t>总计（元）</w:t>
            </w:r>
          </w:p>
        </w:tc>
        <w:tc>
          <w:tcPr>
            <w:tcW w:w="6166" w:type="dxa"/>
            <w:gridSpan w:val="5"/>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356" w:type="dxa"/>
            <w:gridSpan w:val="3"/>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cs="宋体"/>
                <w:color w:val="auto"/>
                <w:kern w:val="2"/>
                <w:sz w:val="20"/>
                <w:szCs w:val="20"/>
                <w:lang w:val="en-US" w:eastAsia="zh-CN" w:bidi="ar-SA"/>
              </w:rPr>
            </w:pPr>
            <w:r>
              <w:rPr>
                <w:rFonts w:hint="eastAsia" w:ascii="宋体" w:hAnsi="宋体" w:cs="宋体"/>
                <w:color w:val="auto"/>
                <w:spacing w:val="-6"/>
                <w:sz w:val="20"/>
                <w:szCs w:val="20"/>
                <w:lang w:val="en-US" w:eastAsia="zh-CN"/>
              </w:rPr>
              <w:t>大写（人民币）</w:t>
            </w:r>
          </w:p>
        </w:tc>
        <w:tc>
          <w:tcPr>
            <w:tcW w:w="6166" w:type="dxa"/>
            <w:gridSpan w:val="5"/>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2、单价</w:t>
            </w:r>
            <w:r>
              <w:rPr>
                <w:rFonts w:hint="eastAsia" w:ascii="宋体" w:hAnsi="宋体" w:eastAsia="宋体" w:cs="宋体"/>
                <w:i w:val="0"/>
                <w:iCs w:val="0"/>
                <w:color w:val="auto"/>
                <w:kern w:val="0"/>
                <w:sz w:val="20"/>
                <w:szCs w:val="20"/>
                <w:u w:val="none"/>
                <w:lang w:val="en-US" w:eastAsia="zh-CN" w:bidi="ar"/>
              </w:rPr>
              <w:t>包含人工费、材料费、养护费、二次运输费、机械费、水电费、管理费、安全文明施工管理费、措施费、规费、税金、专家评审费以及为完成本采购公告内容所产生的一切费用等。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质量标准：</w:t>
            </w:r>
            <w:r>
              <w:rPr>
                <w:rFonts w:hint="default" w:ascii="宋体" w:hAnsi="宋体" w:eastAsia="宋体" w:cs="宋体"/>
                <w:i w:val="0"/>
                <w:iCs w:val="0"/>
                <w:color w:val="auto"/>
                <w:kern w:val="0"/>
                <w:sz w:val="20"/>
                <w:szCs w:val="20"/>
                <w:u w:val="none"/>
                <w:lang w:val="en-US" w:eastAsia="zh-CN" w:bidi="ar"/>
              </w:rPr>
              <w:t>满足甲方要求、相关主管部门要求、设计图纸要求， 符合《园林绿化工程施工及验收规范》（CJJ82-2012）、《园林绿化工程项目规范》（GB 55014-2021）</w:t>
            </w:r>
            <w:r>
              <w:rPr>
                <w:rFonts w:hint="eastAsia" w:ascii="宋体" w:hAnsi="宋体" w:cs="宋体"/>
                <w:i w:val="0"/>
                <w:iCs w:val="0"/>
                <w:color w:val="auto"/>
                <w:kern w:val="0"/>
                <w:sz w:val="20"/>
                <w:szCs w:val="20"/>
                <w:u w:val="none"/>
                <w:lang w:val="en-US" w:eastAsia="zh-CN" w:bidi="ar"/>
              </w:rPr>
              <w:t>、《江苏省城市园林绿化养护管理规范及分级标准》（014000052/2015-00029）</w:t>
            </w:r>
            <w:r>
              <w:rPr>
                <w:rFonts w:hint="default" w:ascii="宋体" w:hAnsi="宋体" w:eastAsia="宋体" w:cs="宋体"/>
                <w:i w:val="0"/>
                <w:iCs w:val="0"/>
                <w:color w:val="auto"/>
                <w:kern w:val="0"/>
                <w:sz w:val="20"/>
                <w:szCs w:val="20"/>
                <w:u w:val="none"/>
                <w:lang w:val="en-US" w:eastAsia="zh-CN" w:bidi="ar"/>
              </w:rPr>
              <w:t>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w:t>
            </w:r>
            <w:r>
              <w:rPr>
                <w:rFonts w:hint="default" w:ascii="宋体" w:hAnsi="宋体" w:eastAsia="宋体" w:cs="宋体"/>
                <w:i w:val="0"/>
                <w:iCs w:val="0"/>
                <w:color w:val="auto"/>
                <w:kern w:val="0"/>
                <w:sz w:val="20"/>
                <w:szCs w:val="20"/>
                <w:u w:val="none"/>
                <w:lang w:val="en-US" w:eastAsia="zh-CN" w:bidi="ar"/>
              </w:rPr>
              <w:t>竣工验收苗木成活率：100%（含养护期满时成活率同为100%）。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5、补植工程</w:t>
            </w:r>
            <w:r>
              <w:rPr>
                <w:rFonts w:hint="default" w:ascii="宋体" w:hAnsi="宋体" w:eastAsia="宋体" w:cs="宋体"/>
                <w:i w:val="0"/>
                <w:iCs w:val="0"/>
                <w:color w:val="auto"/>
                <w:kern w:val="0"/>
                <w:sz w:val="20"/>
                <w:szCs w:val="20"/>
                <w:u w:val="none"/>
                <w:lang w:val="en-US" w:eastAsia="zh-CN" w:bidi="ar"/>
              </w:rPr>
              <w:t>计划工期：</w:t>
            </w:r>
            <w:r>
              <w:rPr>
                <w:rFonts w:hint="eastAsia" w:ascii="宋体" w:hAnsi="宋体" w:eastAsia="宋体" w:cs="宋体"/>
                <w:i w:val="0"/>
                <w:iCs w:val="0"/>
                <w:color w:val="auto"/>
                <w:kern w:val="0"/>
                <w:sz w:val="20"/>
                <w:szCs w:val="20"/>
                <w:u w:val="none"/>
                <w:lang w:val="en-US" w:eastAsia="zh-CN" w:bidi="ar"/>
              </w:rPr>
              <w:t>30</w:t>
            </w:r>
            <w:r>
              <w:rPr>
                <w:rFonts w:hint="default" w:ascii="宋体" w:hAnsi="宋体" w:eastAsia="宋体" w:cs="宋体"/>
                <w:i w:val="0"/>
                <w:iCs w:val="0"/>
                <w:color w:val="auto"/>
                <w:kern w:val="0"/>
                <w:sz w:val="20"/>
                <w:szCs w:val="20"/>
                <w:u w:val="none"/>
                <w:lang w:val="en-US" w:eastAsia="zh-CN" w:bidi="ar"/>
              </w:rPr>
              <w:t>日历天。</w:t>
            </w:r>
            <w:r>
              <w:rPr>
                <w:rFonts w:hint="eastAsia" w:ascii="宋体" w:hAnsi="宋体" w:eastAsia="宋体" w:cs="宋体"/>
                <w:i w:val="0"/>
                <w:iCs w:val="0"/>
                <w:color w:val="auto"/>
                <w:kern w:val="0"/>
                <w:sz w:val="20"/>
                <w:szCs w:val="20"/>
                <w:u w:val="none"/>
                <w:lang w:val="en-US" w:eastAsia="zh-CN" w:bidi="ar"/>
              </w:rPr>
              <w:t>补植部分养护期起算日为</w:t>
            </w:r>
            <w:r>
              <w:rPr>
                <w:rFonts w:hint="eastAsia" w:ascii="宋体" w:hAnsi="宋体" w:cs="宋体"/>
                <w:i w:val="0"/>
                <w:iCs w:val="0"/>
                <w:color w:val="auto"/>
                <w:kern w:val="0"/>
                <w:sz w:val="20"/>
                <w:szCs w:val="20"/>
                <w:u w:val="none"/>
                <w:lang w:val="en-US" w:eastAsia="zh-CN" w:bidi="ar"/>
              </w:rPr>
              <w:t>补植工程</w:t>
            </w:r>
            <w:r>
              <w:rPr>
                <w:rFonts w:hint="eastAsia" w:ascii="宋体" w:hAnsi="宋体" w:eastAsia="宋体" w:cs="宋体"/>
                <w:i w:val="0"/>
                <w:iCs w:val="0"/>
                <w:color w:val="auto"/>
                <w:kern w:val="0"/>
                <w:sz w:val="20"/>
                <w:szCs w:val="20"/>
                <w:u w:val="none"/>
                <w:lang w:val="en-US" w:eastAsia="zh-CN" w:bidi="ar"/>
              </w:rPr>
              <w:t>验收合格次日起算；原有苗木</w:t>
            </w:r>
            <w:r>
              <w:rPr>
                <w:rFonts w:hint="default" w:ascii="宋体" w:hAnsi="宋体" w:eastAsia="宋体" w:cs="宋体"/>
                <w:i w:val="0"/>
                <w:iCs w:val="0"/>
                <w:color w:val="auto"/>
                <w:kern w:val="0"/>
                <w:sz w:val="20"/>
                <w:szCs w:val="20"/>
                <w:u w:val="none"/>
                <w:lang w:val="en-US" w:eastAsia="zh-CN" w:bidi="ar"/>
              </w:rPr>
              <w:t>养护期起算日为</w:t>
            </w:r>
            <w:r>
              <w:rPr>
                <w:rFonts w:hint="eastAsia" w:ascii="宋体" w:hAnsi="宋体" w:eastAsia="宋体" w:cs="宋体"/>
                <w:i w:val="0"/>
                <w:iCs w:val="0"/>
                <w:color w:val="auto"/>
                <w:kern w:val="0"/>
                <w:sz w:val="20"/>
                <w:szCs w:val="20"/>
                <w:u w:val="none"/>
                <w:lang w:val="en-US" w:eastAsia="zh-CN" w:bidi="ar"/>
              </w:rPr>
              <w:t>中标日期一周后起</w:t>
            </w:r>
            <w:r>
              <w:rPr>
                <w:rFonts w:hint="default" w:ascii="宋体" w:hAnsi="宋体" w:eastAsia="宋体" w:cs="宋体"/>
                <w:i w:val="0"/>
                <w:iCs w:val="0"/>
                <w:color w:val="auto"/>
                <w:kern w:val="0"/>
                <w:sz w:val="20"/>
                <w:szCs w:val="20"/>
                <w:u w:val="none"/>
                <w:lang w:val="en-US" w:eastAsia="zh-CN" w:bidi="ar"/>
              </w:rPr>
              <w:t>算</w:t>
            </w:r>
            <w:r>
              <w:rPr>
                <w:rFonts w:hint="eastAsia" w:ascii="宋体" w:hAnsi="宋体" w:eastAsia="宋体" w:cs="宋体"/>
                <w:i w:val="0"/>
                <w:iCs w:val="0"/>
                <w:color w:val="auto"/>
                <w:kern w:val="0"/>
                <w:sz w:val="20"/>
                <w:szCs w:val="20"/>
                <w:u w:val="none"/>
                <w:lang w:val="en-US" w:eastAsia="zh-CN" w:bidi="ar"/>
              </w:rPr>
              <w:t>，养护期截止日期2025年9月30日</w:t>
            </w:r>
            <w:r>
              <w:rPr>
                <w:rFonts w:hint="default" w:ascii="宋体" w:hAnsi="宋体" w:eastAsia="宋体" w:cs="宋体"/>
                <w:i w:val="0"/>
                <w:iCs w:val="0"/>
                <w:color w:val="auto"/>
                <w:kern w:val="0"/>
                <w:sz w:val="20"/>
                <w:szCs w:val="20"/>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5"/>
                <w:sz w:val="20"/>
                <w:szCs w:val="20"/>
              </w:rPr>
            </w:pPr>
            <w:r>
              <w:rPr>
                <w:rFonts w:hint="eastAsia" w:ascii="宋体" w:hAnsi="宋体" w:eastAsia="宋体" w:cs="宋体"/>
                <w:color w:val="auto"/>
                <w:kern w:val="2"/>
                <w:sz w:val="20"/>
                <w:szCs w:val="20"/>
                <w:u w:val="none"/>
                <w:lang w:val="en-US" w:eastAsia="zh-CN" w:bidi="ar-SA"/>
              </w:rPr>
              <w:t>6、验收方式：以审计结论作为结算依据。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附件</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新生河生态廊道补植及专业养护工程采购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w:t>
      </w:r>
      <w:r>
        <w:rPr>
          <w:rFonts w:hint="eastAsia" w:ascii="宋体" w:hAnsi="宋体" w:eastAsia="宋体" w:cs="宋体"/>
          <w:color w:val="auto"/>
          <w:sz w:val="28"/>
          <w:szCs w:val="28"/>
          <w:lang w:val="en-US" w:eastAsia="zh-CN"/>
        </w:rPr>
        <w:t>撤销</w:t>
      </w:r>
      <w:r>
        <w:rPr>
          <w:rFonts w:hint="eastAsia" w:ascii="宋体" w:hAnsi="宋体" w:eastAsia="宋体" w:cs="宋体"/>
          <w:color w:val="auto"/>
          <w:sz w:val="28"/>
          <w:szCs w:val="28"/>
        </w:rPr>
        <w:t>而失败。</w:t>
      </w:r>
    </w:p>
    <w:tbl>
      <w:tblPr>
        <w:tblStyle w:val="15"/>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5"/>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4</w:t>
      </w:r>
      <w:r>
        <w:rPr>
          <w:rFonts w:hint="eastAsia" w:ascii="宋体" w:hAnsi="宋体" w:eastAsia="宋体" w:cs="宋体"/>
          <w:b/>
          <w:color w:val="auto"/>
          <w:sz w:val="24"/>
        </w:rPr>
        <w:t>：</w:t>
      </w:r>
    </w:p>
    <w:p>
      <w:pPr>
        <w:pStyle w:val="4"/>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sz w:val="30"/>
          <w:szCs w:val="30"/>
          <w:u w:val="single"/>
          <w:lang w:val="en-US" w:eastAsia="zh-CN"/>
        </w:rPr>
        <w:t>新生河生态廊道补植及专业养护工程采购</w:t>
      </w:r>
      <w:r>
        <w:rPr>
          <w:rFonts w:hint="eastAsia" w:ascii="宋体" w:hAnsi="宋体" w:eastAsia="宋体" w:cs="宋体"/>
          <w:color w:val="auto"/>
          <w:sz w:val="30"/>
          <w:szCs w:val="30"/>
          <w:lang w:val="en-US" w:eastAsia="zh-CN"/>
        </w:rPr>
        <w:t>项目招标文件，现就参加本项目投标有关事项郑重承诺如下:</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供货商个人原因停止服务的，暂停参与</w:t>
      </w:r>
      <w:r>
        <w:rPr>
          <w:rFonts w:hint="eastAsia" w:ascii="宋体" w:hAnsi="宋体" w:cs="宋体"/>
          <w:color w:val="auto"/>
          <w:sz w:val="30"/>
          <w:szCs w:val="30"/>
          <w:lang w:val="en-US" w:eastAsia="zh-CN"/>
        </w:rPr>
        <w:t>海兴控股集团</w:t>
      </w:r>
      <w:r>
        <w:rPr>
          <w:rFonts w:hint="eastAsia" w:ascii="宋体" w:hAnsi="宋体" w:eastAsia="宋体" w:cs="宋体"/>
          <w:color w:val="auto"/>
          <w:sz w:val="30"/>
          <w:szCs w:val="30"/>
          <w:lang w:val="en-US" w:eastAsia="zh-CN"/>
        </w:rPr>
        <w:t>及各子公司项目资格12个月；如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供货商个人原因停止服务同时已完成部分服务内容的，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4"/>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20" w:lineRule="exact"/>
        <w:ind w:firstLine="2520" w:firstLineChars="9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val="en-US" w:eastAsia="zh-CN"/>
        </w:rPr>
      </w:pPr>
      <w:r>
        <w:rPr>
          <w:rFonts w:hint="default"/>
          <w:color w:val="auto"/>
          <w:lang w:val="en-US" w:eastAsia="zh-CN"/>
        </w:rPr>
        <w:br w:type="page"/>
      </w: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营业执照</w:t>
      </w:r>
    </w:p>
    <w:p>
      <w:pPr>
        <w:rPr>
          <w:color w:val="auto"/>
        </w:rPr>
      </w:pPr>
      <w:r>
        <w:rPr>
          <w:rFonts w:hint="eastAsia" w:ascii="宋体" w:hAnsi="宋体" w:eastAsia="宋体" w:cs="宋体"/>
          <w:b/>
          <w:color w:val="auto"/>
          <w:sz w:val="44"/>
          <w:szCs w:val="44"/>
          <w:lang w:val="en-US" w:eastAsia="zh-CN"/>
        </w:rPr>
        <w:br w:type="page"/>
      </w:r>
    </w:p>
    <w:p>
      <w:pPr>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r>
        <w:rPr>
          <w:rFonts w:hint="eastAsia" w:ascii="宋体" w:hAnsi="宋体" w:cs="宋体"/>
          <w:b/>
          <w:color w:val="auto"/>
          <w:sz w:val="24"/>
          <w:lang w:val="en-US" w:eastAsia="zh-CN"/>
        </w:rPr>
        <w:t>6</w:t>
      </w:r>
      <w:r>
        <w:rPr>
          <w:rFonts w:hint="eastAsia" w:ascii="宋体" w:hAnsi="宋体" w:eastAsia="宋体" w:cs="宋体"/>
          <w:b/>
          <w:color w:val="auto"/>
          <w:sz w:val="24"/>
          <w:lang w:val="en-US"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default" w:ascii="Times New Roman" w:hAnsi="Times New Roman" w:cs="Times New Roman"/>
          <w:color w:val="auto"/>
          <w:kern w:val="2"/>
          <w:sz w:val="20"/>
          <w:szCs w:val="20"/>
          <w:u w:val="single"/>
          <w:shd w:val="clear" w:color="auto" w:fill="FFFFFF"/>
          <w:lang w:val="en-US" w:eastAsia="zh-CN" w:bidi="ar-SA"/>
        </w:rPr>
        <w:t>新生河生态廊道补植及专业养护工程采购</w:t>
      </w:r>
      <w:r>
        <w:rPr>
          <w:rFonts w:hint="eastAsia" w:ascii="Times New Roman" w:hAnsi="Times New Roman" w:cs="Times New Roman"/>
          <w:color w:val="auto"/>
          <w:kern w:val="2"/>
          <w:sz w:val="20"/>
          <w:szCs w:val="20"/>
          <w:u w:val="single"/>
          <w:shd w:val="clear" w:color="auto"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Times New Roman" w:hAnsi="Times New Roman" w:cs="Times New Roman"/>
          <w:color w:val="auto"/>
          <w:kern w:val="2"/>
          <w:sz w:val="20"/>
          <w:szCs w:val="20"/>
          <w:u w:val="single"/>
          <w:shd w:val="clear" w:color="auto" w:fill="FFFFFF"/>
          <w:lang w:val="en-US" w:eastAsia="zh-CN" w:bidi="ar-SA"/>
        </w:rPr>
        <w:t xml:space="preserve">新生河生态廊道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default" w:ascii="Times New Roman" w:hAnsi="Times New Roman" w:cs="Times New Roman"/>
          <w:color w:val="auto"/>
          <w:kern w:val="2"/>
          <w:sz w:val="20"/>
          <w:szCs w:val="20"/>
          <w:u w:val="single"/>
          <w:shd w:val="clear" w:color="auto" w:fill="FFFFFF"/>
          <w:lang w:val="en-US" w:eastAsia="zh-CN" w:bidi="ar-SA"/>
        </w:rPr>
        <w:t>新生河生态廊道补植及专业养护工程采购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r>
        <w:rPr>
          <w:rFonts w:hint="default" w:ascii="宋体" w:hAnsi="宋体" w:cs="宋体"/>
          <w:color w:val="auto"/>
          <w:kern w:val="2"/>
          <w:sz w:val="20"/>
          <w:szCs w:val="20"/>
          <w:u w:val="single"/>
          <w:shd w:val="clear" w:color="auto" w:fill="FFFFFF"/>
          <w:lang w:val="en-US" w:eastAsia="zh-CN" w:bidi="ar-SA"/>
        </w:rPr>
        <w:t>新生河生态廊道补植及专业养护工程采购</w:t>
      </w:r>
      <w:r>
        <w:rPr>
          <w:rFonts w:hint="eastAsia" w:ascii="宋体" w:hAnsi="宋体" w:eastAsia="宋体" w:cs="宋体"/>
          <w:color w:val="auto"/>
          <w:kern w:val="2"/>
          <w:sz w:val="20"/>
          <w:szCs w:val="20"/>
          <w:u w:val="none"/>
          <w:shd w:val="clear" w:color="auto" w:fill="FFFFFF"/>
          <w:lang w:val="en-US" w:eastAsia="zh-CN" w:bidi="ar-SA"/>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2.工程地点：</w:t>
      </w:r>
      <w:r>
        <w:rPr>
          <w:rFonts w:hint="eastAsia" w:ascii="宋体" w:hAnsi="宋体" w:eastAsia="宋体" w:cs="宋体"/>
          <w:color w:val="auto"/>
          <w:kern w:val="2"/>
          <w:sz w:val="20"/>
          <w:szCs w:val="20"/>
          <w:u w:val="single"/>
          <w:shd w:val="clear" w:color="auto" w:fill="FFFFFF"/>
          <w:lang w:val="en-US" w:eastAsia="zh-CN" w:bidi="ar-SA"/>
        </w:rPr>
        <w:t>新生河生态廊道</w:t>
      </w:r>
      <w:r>
        <w:rPr>
          <w:rFonts w:hint="eastAsia" w:ascii="宋体" w:hAnsi="宋体" w:eastAsia="宋体" w:cs="宋体"/>
          <w:color w:val="auto"/>
          <w:kern w:val="2"/>
          <w:sz w:val="20"/>
          <w:szCs w:val="20"/>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00" w:firstLineChars="200"/>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3.项目规模及施工范围：</w:t>
      </w:r>
      <w:r>
        <w:rPr>
          <w:rFonts w:hint="default" w:ascii="宋体" w:hAnsi="宋体" w:cs="宋体"/>
          <w:color w:val="auto"/>
          <w:kern w:val="2"/>
          <w:sz w:val="20"/>
          <w:szCs w:val="20"/>
          <w:u w:val="single"/>
          <w:shd w:val="clear" w:color="auto" w:fill="FFFFFF"/>
          <w:lang w:val="en-US" w:eastAsia="zh-CN" w:bidi="ar-SA"/>
        </w:rPr>
        <w:t>新生河生态廊道补植及专业养护工程采购</w:t>
      </w:r>
      <w:r>
        <w:rPr>
          <w:rFonts w:hint="eastAsia" w:ascii="宋体" w:hAnsi="宋体" w:eastAsia="宋体" w:cs="宋体"/>
          <w:color w:val="auto"/>
          <w:kern w:val="2"/>
          <w:sz w:val="20"/>
          <w:szCs w:val="20"/>
          <w:u w:val="single"/>
          <w:shd w:val="clear" w:color="auto" w:fill="FFFFFF"/>
          <w:lang w:val="en-US" w:eastAsia="zh-CN" w:bidi="ar-SA"/>
        </w:rPr>
        <w:t>项目</w:t>
      </w:r>
      <w:r>
        <w:rPr>
          <w:rFonts w:hint="eastAsia" w:ascii="宋体" w:hAnsi="宋体" w:eastAsia="宋体" w:cs="宋体"/>
          <w:color w:val="auto"/>
          <w:sz w:val="20"/>
          <w:szCs w:val="20"/>
          <w:u w:val="single"/>
          <w:lang w:val="en-US" w:eastAsia="zh-CN"/>
        </w:rPr>
        <w:t>，拟对该项目68899棵已栽乔木进行养护服务采购，同时对现场</w:t>
      </w:r>
      <w:r>
        <w:rPr>
          <w:rFonts w:hint="default" w:ascii="宋体" w:hAnsi="宋体" w:cs="宋体"/>
          <w:color w:val="auto"/>
          <w:kern w:val="2"/>
          <w:sz w:val="20"/>
          <w:szCs w:val="20"/>
          <w:u w:val="single"/>
          <w:shd w:val="clear" w:color="auto" w:fill="FFFFFF"/>
          <w:lang w:val="en-US" w:eastAsia="zh-CN" w:bidi="ar-SA"/>
        </w:rPr>
        <w:t>20969</w:t>
      </w:r>
      <w:r>
        <w:rPr>
          <w:rFonts w:hint="eastAsia"/>
          <w:u w:val="single"/>
          <w:lang w:val="en-US" w:eastAsia="zh-CN"/>
        </w:rPr>
        <w:t>株</w:t>
      </w:r>
      <w:r>
        <w:rPr>
          <w:rFonts w:hint="eastAsia" w:ascii="宋体" w:hAnsi="宋体" w:cs="宋体"/>
          <w:color w:val="auto"/>
          <w:kern w:val="2"/>
          <w:sz w:val="20"/>
          <w:szCs w:val="20"/>
          <w:u w:val="single"/>
          <w:shd w:val="clear" w:color="auto" w:fill="FFFFFF"/>
          <w:lang w:val="en-US" w:eastAsia="zh-CN" w:bidi="ar-SA"/>
        </w:rPr>
        <w:t>乔</w:t>
      </w:r>
      <w:r>
        <w:rPr>
          <w:rFonts w:hint="eastAsia" w:ascii="宋体" w:hAnsi="宋体" w:eastAsia="宋体" w:cs="宋体"/>
          <w:color w:val="auto"/>
          <w:sz w:val="20"/>
          <w:szCs w:val="20"/>
          <w:u w:val="single"/>
          <w:lang w:val="en-US" w:eastAsia="zh-CN"/>
        </w:rPr>
        <w:t>木的补植进行采购，具体数量规格</w:t>
      </w:r>
      <w:r>
        <w:rPr>
          <w:rFonts w:hint="eastAsia" w:ascii="宋体" w:hAnsi="宋体" w:eastAsia="宋体" w:cs="宋体"/>
          <w:color w:val="auto"/>
          <w:sz w:val="20"/>
          <w:szCs w:val="20"/>
          <w:u w:val="single"/>
        </w:rPr>
        <w:t>以</w:t>
      </w:r>
      <w:r>
        <w:rPr>
          <w:rFonts w:hint="eastAsia" w:ascii="宋体" w:hAnsi="宋体" w:eastAsia="宋体" w:cs="宋体"/>
          <w:color w:val="auto"/>
          <w:sz w:val="20"/>
          <w:szCs w:val="20"/>
          <w:u w:val="single"/>
          <w:lang w:val="en-US" w:eastAsia="zh-CN"/>
        </w:rPr>
        <w:t>设计图纸、</w:t>
      </w:r>
      <w:r>
        <w:rPr>
          <w:rFonts w:hint="eastAsia" w:ascii="宋体" w:hAnsi="宋体" w:eastAsia="宋体" w:cs="宋体"/>
          <w:color w:val="auto"/>
          <w:sz w:val="20"/>
          <w:szCs w:val="20"/>
          <w:u w:val="single"/>
        </w:rPr>
        <w:t>工程量清单及其它技术资料为准，招标人保留对上述询价范围进行适当调整的权利</w:t>
      </w:r>
      <w:r>
        <w:rPr>
          <w:rFonts w:hint="eastAsia" w:ascii="宋体" w:hAnsi="宋体" w:eastAsia="宋体" w:cs="宋体"/>
          <w:color w:val="auto"/>
          <w:sz w:val="20"/>
          <w:szCs w:val="20"/>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color w:val="auto"/>
          <w:kern w:val="2"/>
          <w:sz w:val="20"/>
          <w:szCs w:val="20"/>
          <w:highlight w:val="none"/>
          <w:shd w:val="clear" w:color="auto" w:fill="FFFFFF"/>
          <w:lang w:val="en-US" w:eastAsia="zh-CN" w:bidi="ar-SA"/>
        </w:rPr>
        <w:t>4.项目规格要求、数量及价格：</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530"/>
        <w:gridCol w:w="1377"/>
        <w:gridCol w:w="363"/>
        <w:gridCol w:w="960"/>
        <w:gridCol w:w="2955"/>
        <w:gridCol w:w="846"/>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0"/>
                <w:szCs w:val="20"/>
                <w:u w:val="none"/>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sz w:val="20"/>
                <w:szCs w:val="20"/>
                <w:lang w:val="en-US" w:eastAsia="zh-CN"/>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一、养护工程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72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color w:val="auto"/>
                <w:kern w:val="0"/>
                <w:sz w:val="20"/>
                <w:szCs w:val="20"/>
                <w:lang w:val="en-US" w:eastAsia="zh-CN"/>
              </w:rPr>
              <w:t>盐松养护</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品种：盐松</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22262</w:t>
            </w:r>
          </w:p>
        </w:tc>
        <w:tc>
          <w:tcPr>
            <w:tcW w:w="2955" w:type="dxa"/>
            <w:vMerge w:val="restart"/>
            <w:tcBorders>
              <w:top w:val="nil"/>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除了按II级要求养护外，还需达到以下要求：</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1、浇水工作。每周要保证所有苗木浇一遍透水。夏季高温季节一轮浇水时间需缩短至4天。河西侧，每辆水车每天浇水150-200米，浇水面积约1.5-2万</w:t>
            </w:r>
            <w:r>
              <w:rPr>
                <w:rFonts w:hint="eastAsia" w:ascii="Times New Roman" w:hAnsi="Times New Roman" w:cs="Times New Roman"/>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每星期轮一遍；河东侧1辆水车每天浇水700米，浇水面积约2万</w:t>
            </w:r>
            <w:r>
              <w:rPr>
                <w:rFonts w:hint="eastAsia" w:ascii="Times New Roman" w:hAnsi="Times New Roman" w:cs="Times New Roman"/>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大约8天可以轮一遍。河西每台水车需要配备1名工人逐个检查滴灌口，确保每棵树木都能满足浇水量，以及检修破损管道；河东</w:t>
            </w:r>
            <w:r>
              <w:rPr>
                <w:rFonts w:hint="eastAsia" w:ascii="Times New Roman" w:hAnsi="Times New Roman" w:cs="Times New Roman"/>
                <w:i w:val="0"/>
                <w:color w:val="auto"/>
                <w:kern w:val="0"/>
                <w:sz w:val="20"/>
                <w:szCs w:val="20"/>
                <w:u w:val="none"/>
                <w:lang w:val="en-US" w:eastAsia="zh-CN" w:bidi="ar"/>
              </w:rPr>
              <w:t>每辆</w:t>
            </w:r>
            <w:r>
              <w:rPr>
                <w:rFonts w:hint="default" w:ascii="Times New Roman" w:hAnsi="Times New Roman" w:eastAsia="宋体" w:cs="Times New Roman"/>
                <w:i w:val="0"/>
                <w:color w:val="auto"/>
                <w:kern w:val="0"/>
                <w:sz w:val="20"/>
                <w:szCs w:val="20"/>
                <w:u w:val="none"/>
                <w:lang w:val="en-US" w:eastAsia="zh-CN" w:bidi="ar"/>
              </w:rPr>
              <w:t>水车需要4名工人进行拖管浇水，且要浇透。</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2、春季抹芽、修剪工作。现场苗木约7万棵左右，补植后苗木总量约9万棵，春季抹芽工作任务繁重，需在4-5月完成抹芽。秋季需要进行二轮抹芽工作。</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3、扶树、修理支撑。因苗木靠近海边，海风大且无遮挡，</w:t>
            </w:r>
            <w:r>
              <w:rPr>
                <w:rFonts w:hint="eastAsia" w:ascii="Times New Roman" w:hAnsi="Times New Roman" w:cs="Times New Roman"/>
                <w:i w:val="0"/>
                <w:color w:val="auto"/>
                <w:kern w:val="0"/>
                <w:sz w:val="20"/>
                <w:szCs w:val="20"/>
                <w:u w:val="none"/>
                <w:lang w:val="en-US" w:eastAsia="zh-CN" w:bidi="ar"/>
              </w:rPr>
              <w:t>发现</w:t>
            </w:r>
            <w:r>
              <w:rPr>
                <w:rFonts w:hint="default" w:ascii="Times New Roman" w:hAnsi="Times New Roman" w:eastAsia="宋体" w:cs="Times New Roman"/>
                <w:i w:val="0"/>
                <w:color w:val="auto"/>
                <w:kern w:val="0"/>
                <w:sz w:val="20"/>
                <w:szCs w:val="20"/>
                <w:u w:val="none"/>
                <w:lang w:val="en-US" w:eastAsia="zh-CN" w:bidi="ar"/>
              </w:rPr>
              <w:t>苗木有倒伏情况，需重新扶正栽植修理并加固支撑，</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4、草类地被。草类地被具有排盐降碱、保水保湿的作用，根据图纸要求，只要能长出的草类都算工程量，所以后期的草类地被养护尤其重要。</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(1)浇水的时候，要将草类一并浇水。</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(2)保持草类统一高度，勿修剪过低，根据不同的草类品种，高度可控制在30-40cm之间。</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(3)爬藤草类需及时清除。</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(4)根据现场实际情况，草类生长旺盛的区域，应保留长势较好且统一的品种；草类生长困难的区域，尽量不锄草，保留生长的各种草类，适当修剪。</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5、病虫害防治。每周定期检查现场苗木，预防病虫害，需要进行打药防治工作。</w:t>
            </w:r>
          </w:p>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6、秋冬季苗木修剪。清理病枝、枯枝，调整苗木树形。</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7、追肥。根据现场实际需求，需要进行施肥工作，估算每亩地需使用尿素10公斤、复合肥5公斤。</w:t>
            </w:r>
          </w:p>
        </w:tc>
        <w:tc>
          <w:tcPr>
            <w:tcW w:w="846" w:type="dxa"/>
            <w:tcBorders>
              <w:top w:val="nil"/>
              <w:left w:val="single" w:color="000000" w:sz="4" w:space="0"/>
              <w:bottom w:val="single" w:color="000000" w:sz="4" w:space="0"/>
              <w:right w:val="single" w:color="000000" w:sz="4" w:space="0"/>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nil"/>
              <w:left w:val="single" w:color="000000" w:sz="4" w:space="0"/>
              <w:bottom w:val="single" w:color="000000" w:sz="4" w:space="0"/>
              <w:right w:val="single" w:color="000000" w:sz="4" w:space="0"/>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000000" w:sz="4" w:space="0"/>
              <w:left w:val="single" w:color="000000" w:sz="4" w:space="0"/>
              <w:bottom w:val="single" w:color="auto" w:sz="4" w:space="0"/>
              <w:right w:val="single" w:color="000000"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2</w:t>
            </w:r>
          </w:p>
        </w:tc>
        <w:tc>
          <w:tcPr>
            <w:tcW w:w="5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女贞养护</w:t>
            </w:r>
          </w:p>
        </w:tc>
        <w:tc>
          <w:tcPr>
            <w:tcW w:w="137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女贞</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17425</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nil"/>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kern w:val="0"/>
                <w:sz w:val="20"/>
                <w:szCs w:val="20"/>
                <w:lang w:val="en-US" w:eastAsia="zh-CN"/>
              </w:rPr>
              <w:t>速生榆树养护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速生榆树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2555</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kern w:val="0"/>
                <w:sz w:val="20"/>
                <w:szCs w:val="20"/>
                <w:lang w:val="en-US" w:eastAsia="zh-CN"/>
              </w:rPr>
              <w:t>乌桕养护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乌桕</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1379</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5</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速生白蜡养护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default"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速生白蜡</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2011</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6</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朴树养护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朴树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2061</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7</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栾树养护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栾树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6644</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8</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刺槐养护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刺槐</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10428</w:t>
            </w:r>
          </w:p>
        </w:tc>
        <w:tc>
          <w:tcPr>
            <w:tcW w:w="2955" w:type="dxa"/>
            <w:vMerge w:val="continue"/>
            <w:tcBorders>
              <w:left w:val="single" w:color="000000"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bidi w:val="0"/>
              <w:spacing w:line="720" w:lineRule="auto"/>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9</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盐柳养护</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w:t>
            </w:r>
            <w:r>
              <w:rPr>
                <w:rFonts w:hint="eastAsia" w:ascii="宋体" w:hAnsi="宋体" w:cs="宋体"/>
                <w:color w:val="auto"/>
                <w:sz w:val="20"/>
                <w:szCs w:val="20"/>
                <w:lang w:val="en-US" w:eastAsia="zh-CN"/>
              </w:rPr>
              <w:t>柳</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color w:val="auto"/>
                <w:sz w:val="20"/>
                <w:szCs w:val="20"/>
                <w:lang w:val="en-US" w:eastAsia="zh-CN"/>
              </w:rPr>
            </w:pPr>
            <w:r>
              <w:rPr>
                <w:rFonts w:hint="eastAsia" w:ascii="Calibri" w:hAnsi="Calibri" w:eastAsia="宋体" w:cs="Times New Roman"/>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w:t>
            </w:r>
            <w:r>
              <w:rPr>
                <w:rFonts w:hint="eastAsia" w:ascii="宋体" w:hAnsi="宋体" w:cs="宋体"/>
                <w:color w:val="auto"/>
                <w:kern w:val="2"/>
                <w:sz w:val="20"/>
                <w:szCs w:val="20"/>
                <w:lang w:val="en-US" w:eastAsia="zh-CN" w:bidi="ar-SA"/>
              </w:rPr>
              <w:t>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宋体" w:hAnsi="宋体" w:cs="宋体"/>
                <w:color w:val="auto"/>
                <w:sz w:val="20"/>
                <w:szCs w:val="20"/>
                <w:lang w:val="en-US" w:eastAsia="zh-CN"/>
              </w:rPr>
              <w:t>从开工日期至2025.9.30</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株</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3196</w:t>
            </w:r>
          </w:p>
        </w:tc>
        <w:tc>
          <w:tcPr>
            <w:tcW w:w="2955" w:type="dxa"/>
            <w:vMerge w:val="continue"/>
            <w:tcBorders>
              <w:left w:val="single" w:color="000000" w:sz="4" w:space="0"/>
              <w:bottom w:val="single" w:color="auto" w:sz="4" w:space="0"/>
              <w:right w:val="single" w:color="000000"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both"/>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autoSpaceDE/>
              <w:autoSpaceDN/>
              <w:bidi w:val="0"/>
              <w:snapToGrid/>
              <w:spacing w:after="0" w:line="240" w:lineRule="auto"/>
              <w:ind w:left="0" w:leftChars="0" w:firstLine="0" w:firstLineChars="0"/>
              <w:jc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二、绿化工程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黑体"/>
                <w:color w:val="auto"/>
                <w:kern w:val="2"/>
                <w:sz w:val="20"/>
                <w:szCs w:val="20"/>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w:t>
            </w:r>
          </w:p>
        </w:tc>
        <w:tc>
          <w:tcPr>
            <w:tcW w:w="530"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盐松栽植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品种：盐松</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0"/>
                <w:sz w:val="20"/>
                <w:szCs w:val="20"/>
                <w:lang w:val="en-US" w:eastAsia="zh-CN"/>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6256</w:t>
            </w:r>
          </w:p>
        </w:tc>
        <w:tc>
          <w:tcPr>
            <w:tcW w:w="295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1、放线挖树穴：树穴尺寸需符合甲方及现场施工要求；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2、栽植：下苗，转运，土球下部垫混合土，周边回土，土球高出地面5-10cm;</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3、打支撑：杉木支撑，含支撑切割，打四脚撑(上部采用铁丝井字形固定，下部含地桩),杨木支撑，含支撑切割，打两脚撑(上部采用铁丝井字形固定，下部含地桩);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4、打水围、浇水：当天栽植苗木必须当天浇灌一遍定根水，跟踪修复水围，回填水流冲击的空穴，第三/第四天第二遍定根水，七天后复一遍透水；之后进入常态化浇水，每周保持一遍透水。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5、清理现场。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6、苗木</w:t>
            </w:r>
            <w:r>
              <w:rPr>
                <w:rFonts w:hint="eastAsia" w:ascii="宋体" w:hAnsi="宋体" w:cs="宋体"/>
                <w:color w:val="auto"/>
                <w:kern w:val="0"/>
                <w:sz w:val="20"/>
                <w:szCs w:val="20"/>
                <w:lang w:val="en-US" w:eastAsia="zh-CN"/>
              </w:rPr>
              <w:t>、辅材（不含杨木棍，后方单列）</w:t>
            </w:r>
            <w:r>
              <w:rPr>
                <w:rFonts w:hint="eastAsia" w:ascii="宋体" w:hAnsi="宋体" w:eastAsia="宋体" w:cs="宋体"/>
                <w:color w:val="auto"/>
                <w:kern w:val="0"/>
                <w:sz w:val="20"/>
                <w:szCs w:val="20"/>
                <w:lang w:val="en-US" w:eastAsia="zh-CN"/>
              </w:rPr>
              <w:t>由投标人自行采购，投标时应综合考虑报价。</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7、养护：同养护工程1-9项工作内容，</w:t>
            </w:r>
            <w:r>
              <w:rPr>
                <w:rFonts w:hint="eastAsia" w:ascii="宋体" w:hAnsi="宋体" w:eastAsia="宋体" w:cs="宋体"/>
                <w:color w:val="auto"/>
                <w:kern w:val="0"/>
                <w:sz w:val="20"/>
                <w:szCs w:val="20"/>
                <w:lang w:val="en-US" w:eastAsia="zh-CN"/>
              </w:rPr>
              <w:t>投标</w:t>
            </w:r>
            <w:r>
              <w:rPr>
                <w:rFonts w:hint="eastAsia" w:ascii="宋体" w:hAnsi="宋体" w:cs="宋体"/>
                <w:color w:val="auto"/>
                <w:kern w:val="0"/>
                <w:sz w:val="20"/>
                <w:szCs w:val="20"/>
                <w:lang w:val="en-US" w:eastAsia="zh-CN"/>
              </w:rPr>
              <w:t>单价包含养护费用</w:t>
            </w:r>
            <w:r>
              <w:rPr>
                <w:rFonts w:hint="eastAsia" w:ascii="宋体" w:hAnsi="宋体" w:eastAsia="宋体" w:cs="宋体"/>
                <w:color w:val="auto"/>
                <w:kern w:val="0"/>
                <w:sz w:val="20"/>
                <w:szCs w:val="20"/>
                <w:lang w:val="en-US"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p>
        </w:tc>
        <w:tc>
          <w:tcPr>
            <w:tcW w:w="1042" w:type="dxa"/>
            <w:tcBorders>
              <w:top w:val="single" w:color="auto" w:sz="4" w:space="0"/>
              <w:left w:val="single" w:color="auto" w:sz="4" w:space="0"/>
              <w:bottom w:val="single" w:color="auto" w:sz="4" w:space="0"/>
              <w:right w:val="single" w:color="auto" w:sz="4" w:space="0"/>
            </w:tcBorders>
            <w:vAlign w:val="center"/>
          </w:tcPr>
          <w:p>
            <w:pPr>
              <w:bidi w:val="0"/>
              <w:spacing w:line="720" w:lineRule="auto"/>
              <w:jc w:val="center"/>
              <w:rPr>
                <w:rFonts w:hint="eastAsia" w:ascii="宋体" w:hAnsi="宋体" w:eastAsia="宋体" w:cs="宋体"/>
                <w:color w:val="auto"/>
                <w:kern w:val="0"/>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spacing w:before="62" w:line="183" w:lineRule="auto"/>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11</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rPr>
              <w:t>女贞栽植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品种：女贞</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4649</w:t>
            </w:r>
          </w:p>
        </w:tc>
        <w:tc>
          <w:tcPr>
            <w:tcW w:w="2955" w:type="dxa"/>
            <w:vMerge w:val="continue"/>
            <w:tcBorders>
              <w:left w:val="single" w:color="auto" w:sz="4" w:space="0"/>
              <w:right w:val="single" w:color="auto" w:sz="4" w:space="0"/>
            </w:tcBorders>
            <w:vAlign w:val="center"/>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center"/>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before="61"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spacing w:before="62" w:line="183" w:lineRule="auto"/>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12</w:t>
            </w:r>
          </w:p>
        </w:tc>
        <w:tc>
          <w:tcPr>
            <w:tcW w:w="530" w:type="dxa"/>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速生榆树</w:t>
            </w:r>
            <w:r>
              <w:rPr>
                <w:rFonts w:hint="eastAsia" w:ascii="宋体" w:hAnsi="宋体" w:eastAsia="宋体" w:cs="宋体"/>
                <w:color w:val="auto"/>
                <w:spacing w:val="-2"/>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品种：速生榆树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546</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1" w:line="219" w:lineRule="auto"/>
              <w:ind w:left="22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13</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7"/>
                <w:sz w:val="20"/>
                <w:szCs w:val="20"/>
                <w:lang w:val="en-US" w:eastAsia="zh-CN"/>
              </w:rPr>
              <w:t>乌桕栽植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品种：乌桕</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420</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20"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14</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朴树</w:t>
            </w:r>
            <w:r>
              <w:rPr>
                <w:rFonts w:hint="eastAsia" w:ascii="宋体" w:hAnsi="宋体" w:eastAsia="宋体" w:cs="宋体"/>
                <w:color w:val="auto"/>
                <w:spacing w:val="-3"/>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品种：朴树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444</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1"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15</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刺槐</w:t>
            </w:r>
            <w:r>
              <w:rPr>
                <w:rFonts w:hint="eastAsia" w:ascii="宋体" w:hAnsi="宋体" w:eastAsia="宋体" w:cs="宋体"/>
                <w:color w:val="auto"/>
                <w:spacing w:val="-2"/>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品种：刺槐</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5"/>
                <w:sz w:val="20"/>
                <w:szCs w:val="20"/>
              </w:rPr>
              <w:t>1728</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16</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5"/>
                <w:sz w:val="20"/>
                <w:szCs w:val="20"/>
              </w:rPr>
              <w:t>盐柳</w:t>
            </w:r>
            <w:r>
              <w:rPr>
                <w:rFonts w:hint="eastAsia" w:ascii="宋体" w:hAnsi="宋体" w:eastAsia="宋体" w:cs="宋体"/>
                <w:color w:val="auto"/>
                <w:spacing w:val="5"/>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品种：盐柳</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pStyle w:val="14"/>
              <w:keepNext w:val="0"/>
              <w:keepLines w:val="0"/>
              <w:pageBreakBefore w:val="0"/>
              <w:widowControl/>
              <w:numPr>
                <w:ilvl w:val="0"/>
                <w:numId w:val="0"/>
              </w:numPr>
              <w:suppressLineNumbers w:val="0"/>
              <w:kinsoku/>
              <w:overflowPunct/>
              <w:topLinePunct w:val="0"/>
              <w:autoSpaceDE/>
              <w:autoSpaceDN/>
              <w:bidi w:val="0"/>
              <w:adjustRightInd/>
              <w:snapToGrid/>
              <w:spacing w:after="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2082</w:t>
            </w:r>
          </w:p>
        </w:tc>
        <w:tc>
          <w:tcPr>
            <w:tcW w:w="2955" w:type="dxa"/>
            <w:vMerge w:val="continue"/>
            <w:tcBorders>
              <w:left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i w:val="0"/>
                <w:color w:val="auto"/>
                <w:kern w:val="0"/>
                <w:sz w:val="20"/>
                <w:szCs w:val="20"/>
                <w:u w:val="none"/>
                <w:lang w:val="en-US" w:eastAsia="zh-CN" w:bidi="ar"/>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6"/>
                <w:sz w:val="20"/>
                <w:szCs w:val="20"/>
              </w:rPr>
              <w:t>1</w:t>
            </w:r>
            <w:r>
              <w:rPr>
                <w:rFonts w:hint="eastAsia" w:ascii="宋体" w:hAnsi="宋体" w:eastAsia="宋体" w:cs="宋体"/>
                <w:color w:val="auto"/>
                <w:spacing w:val="-6"/>
                <w:sz w:val="20"/>
                <w:szCs w:val="20"/>
                <w:lang w:val="en-US" w:eastAsia="zh-CN"/>
              </w:rPr>
              <w:t>7</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3"/>
                <w:sz w:val="20"/>
                <w:szCs w:val="20"/>
              </w:rPr>
              <w:t>苦楝</w:t>
            </w:r>
            <w:r>
              <w:rPr>
                <w:rFonts w:hint="eastAsia" w:ascii="宋体" w:hAnsi="宋体" w:eastAsia="宋体" w:cs="宋体"/>
                <w:color w:val="auto"/>
                <w:spacing w:val="-3"/>
                <w:sz w:val="20"/>
                <w:szCs w:val="20"/>
                <w:lang w:val="en-US" w:eastAsia="zh-CN"/>
              </w:rPr>
              <w:t>栽植</w:t>
            </w:r>
          </w:p>
        </w:tc>
        <w:tc>
          <w:tcPr>
            <w:tcW w:w="137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0"/>
              </w:numPr>
              <w:suppressLineNumbers w:val="0"/>
              <w:kinsoku/>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lang w:val="en-US" w:eastAsia="zh-CN"/>
              </w:rPr>
              <w:t>品种：</w:t>
            </w:r>
            <w:r>
              <w:rPr>
                <w:rFonts w:hint="eastAsia" w:ascii="宋体" w:hAnsi="宋体" w:cs="宋体"/>
                <w:color w:val="auto"/>
                <w:sz w:val="20"/>
                <w:szCs w:val="20"/>
                <w:lang w:val="en-US" w:eastAsia="zh-CN"/>
              </w:rPr>
              <w:t>苦楝</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lang w:val="en-US" w:eastAsia="zh-CN"/>
              </w:rPr>
              <w:t>规格：胸径或干径:3-4cm，株高:150-200cm</w:t>
            </w:r>
          </w:p>
          <w:p>
            <w:pPr>
              <w:pStyle w:val="14"/>
              <w:keepNext w:val="0"/>
              <w:keepLines w:val="0"/>
              <w:pageBreakBefore w:val="0"/>
              <w:numPr>
                <w:ilvl w:val="0"/>
                <w:numId w:val="0"/>
              </w:numPr>
              <w:kinsoku/>
              <w:overflowPunct/>
              <w:topLinePunct w:val="0"/>
              <w:autoSpaceDE/>
              <w:autoSpaceDN/>
              <w:bidi w:val="0"/>
              <w:adjustRightInd/>
              <w:snapToGrid/>
              <w:spacing w:after="0"/>
              <w:ind w:left="0" w:leftChars="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3、养护等级：II级</w:t>
            </w:r>
          </w:p>
          <w:p>
            <w:pPr>
              <w:spacing w:before="61" w:line="219" w:lineRule="auto"/>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r>
              <w:rPr>
                <w:rFonts w:hint="eastAsia" w:ascii="宋体" w:hAnsi="宋体" w:eastAsia="宋体" w:cs="宋体"/>
                <w:color w:val="auto"/>
                <w:sz w:val="20"/>
                <w:szCs w:val="20"/>
                <w:lang w:val="en-US" w:eastAsia="zh-CN"/>
              </w:rPr>
              <w:t>养护期:</w:t>
            </w:r>
            <w:r>
              <w:rPr>
                <w:rFonts w:hint="eastAsia" w:ascii="Times New Roman" w:hAnsi="Times New Roman" w:cs="Times New Roman"/>
                <w:color w:val="auto"/>
                <w:kern w:val="2"/>
                <w:sz w:val="20"/>
                <w:szCs w:val="20"/>
                <w:u w:val="none"/>
                <w:lang w:val="en-US" w:eastAsia="zh-CN" w:bidi="ar-SA"/>
              </w:rPr>
              <w:t>补植部分验收合格次日</w:t>
            </w:r>
            <w:r>
              <w:rPr>
                <w:rFonts w:hint="eastAsia" w:ascii="宋体" w:hAnsi="宋体" w:cs="宋体"/>
                <w:color w:val="auto"/>
                <w:sz w:val="20"/>
                <w:szCs w:val="20"/>
                <w:lang w:val="en-US" w:eastAsia="zh-CN"/>
              </w:rPr>
              <w:t>至2025.9.30</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株</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pacing w:val="-2"/>
                <w:sz w:val="20"/>
                <w:szCs w:val="20"/>
              </w:rPr>
              <w:t>4844</w:t>
            </w:r>
          </w:p>
        </w:tc>
        <w:tc>
          <w:tcPr>
            <w:tcW w:w="2955" w:type="dxa"/>
            <w:vMerge w:val="continue"/>
            <w:tcBorders>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color w:val="auto"/>
                <w:sz w:val="20"/>
                <w:szCs w:val="20"/>
              </w:rPr>
            </w:pPr>
          </w:p>
        </w:tc>
        <w:tc>
          <w:tcPr>
            <w:tcW w:w="846" w:type="dxa"/>
            <w:tcBorders>
              <w:top w:val="single" w:color="auto" w:sz="4" w:space="0"/>
              <w:left w:val="single" w:color="auto" w:sz="4" w:space="0"/>
              <w:bottom w:val="single" w:color="auto" w:sz="4" w:space="0"/>
              <w:right w:val="single" w:color="auto" w:sz="4" w:space="0"/>
            </w:tcBorders>
            <w:vAlign w:val="top"/>
          </w:tcPr>
          <w:p>
            <w:pPr>
              <w:spacing w:before="62" w:line="183" w:lineRule="auto"/>
              <w:ind w:left="355" w:leftChars="0"/>
              <w:jc w:val="left"/>
              <w:rPr>
                <w:rFonts w:hint="eastAsia" w:ascii="宋体" w:hAnsi="宋体" w:eastAsia="宋体" w:cs="宋体"/>
                <w:color w:val="auto"/>
                <w:sz w:val="20"/>
                <w:szCs w:val="20"/>
              </w:rPr>
            </w:pPr>
          </w:p>
        </w:tc>
        <w:tc>
          <w:tcPr>
            <w:tcW w:w="1042" w:type="dxa"/>
            <w:tcBorders>
              <w:top w:val="single" w:color="auto" w:sz="4" w:space="0"/>
              <w:left w:val="single" w:color="auto" w:sz="4" w:space="0"/>
              <w:bottom w:val="single" w:color="auto" w:sz="4" w:space="0"/>
              <w:right w:val="single" w:color="auto" w:sz="4" w:space="0"/>
            </w:tcBorders>
            <w:vAlign w:val="top"/>
          </w:tcPr>
          <w:p>
            <w:pPr>
              <w:spacing w:before="62" w:line="219" w:lineRule="auto"/>
              <w:ind w:left="410" w:leftChars="0"/>
              <w:jc w:val="left"/>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黑体" w:hAnsi="黑体" w:eastAsia="黑体" w:cs="黑体"/>
                <w:color w:val="auto"/>
                <w:spacing w:val="5"/>
                <w:sz w:val="20"/>
                <w:szCs w:val="20"/>
                <w:lang w:val="en-US" w:eastAsia="zh-CN"/>
              </w:rPr>
            </w:pPr>
            <w:r>
              <w:rPr>
                <w:rFonts w:hint="eastAsia" w:ascii="黑体" w:hAnsi="黑体" w:eastAsia="黑体" w:cs="黑体"/>
                <w:color w:val="auto"/>
                <w:spacing w:val="5"/>
                <w:sz w:val="20"/>
                <w:szCs w:val="20"/>
                <w:lang w:val="en-US" w:eastAsia="zh-CN"/>
              </w:rPr>
              <w:t>三、辅材采购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color w:val="auto"/>
                <w:kern w:val="2"/>
                <w:sz w:val="20"/>
                <w:szCs w:val="20"/>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1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工程量</w:t>
            </w:r>
          </w:p>
        </w:tc>
        <w:tc>
          <w:tcPr>
            <w:tcW w:w="2955"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工作内容</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单价（元）</w:t>
            </w:r>
          </w:p>
        </w:tc>
        <w:tc>
          <w:tcPr>
            <w:tcW w:w="10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6"/>
                <w:sz w:val="20"/>
                <w:szCs w:val="20"/>
                <w:lang w:val="en-US" w:eastAsia="zh-CN"/>
              </w:rPr>
            </w:pPr>
            <w:r>
              <w:rPr>
                <w:rFonts w:hint="eastAsia" w:ascii="宋体" w:hAnsi="宋体" w:eastAsia="宋体" w:cs="宋体"/>
                <w:color w:val="auto"/>
                <w:spacing w:val="-6"/>
                <w:sz w:val="20"/>
                <w:szCs w:val="20"/>
                <w:lang w:val="en-US" w:eastAsia="zh-CN"/>
              </w:rPr>
              <w:t>18</w:t>
            </w:r>
          </w:p>
        </w:tc>
        <w:tc>
          <w:tcPr>
            <w:tcW w:w="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3"/>
                <w:sz w:val="20"/>
                <w:szCs w:val="20"/>
                <w:lang w:val="en-US" w:eastAsia="zh-CN"/>
              </w:rPr>
            </w:pPr>
            <w:r>
              <w:rPr>
                <w:rFonts w:hint="eastAsia" w:ascii="宋体" w:hAnsi="宋体" w:eastAsia="宋体" w:cs="宋体"/>
                <w:color w:val="auto"/>
                <w:spacing w:val="-3"/>
                <w:sz w:val="20"/>
                <w:szCs w:val="20"/>
                <w:lang w:val="en-US" w:eastAsia="zh-CN"/>
              </w:rPr>
              <w:t>杨木</w:t>
            </w:r>
            <w:r>
              <w:rPr>
                <w:rFonts w:hint="eastAsia" w:ascii="宋体" w:hAnsi="宋体" w:cs="宋体"/>
                <w:color w:val="auto"/>
                <w:spacing w:val="-3"/>
                <w:sz w:val="20"/>
                <w:szCs w:val="20"/>
                <w:lang w:val="en-US" w:eastAsia="zh-CN"/>
              </w:rPr>
              <w:t>棍</w:t>
            </w:r>
          </w:p>
        </w:tc>
        <w:tc>
          <w:tcPr>
            <w:tcW w:w="1377" w:type="dxa"/>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长度</w:t>
            </w:r>
            <w:r>
              <w:rPr>
                <w:rFonts w:hint="default" w:ascii="宋体" w:hAnsi="宋体" w:cs="宋体"/>
                <w:color w:val="auto"/>
                <w:kern w:val="2"/>
                <w:sz w:val="20"/>
                <w:szCs w:val="20"/>
                <w:lang w:val="en-US" w:eastAsia="zh-CN" w:bidi="ar-SA"/>
              </w:rPr>
              <w:t>2.6</w:t>
            </w:r>
            <w:r>
              <w:rPr>
                <w:rFonts w:hint="eastAsia" w:ascii="宋体" w:hAnsi="宋体" w:cs="宋体"/>
                <w:color w:val="auto"/>
                <w:kern w:val="2"/>
                <w:sz w:val="20"/>
                <w:szCs w:val="20"/>
                <w:lang w:val="en-US" w:eastAsia="zh-CN" w:bidi="ar-SA"/>
              </w:rPr>
              <w:t>m，直径2-3cm</w:t>
            </w:r>
          </w:p>
        </w:tc>
        <w:tc>
          <w:tcPr>
            <w:tcW w:w="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w:t>
            </w:r>
          </w:p>
        </w:tc>
        <w:tc>
          <w:tcPr>
            <w:tcW w:w="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default" w:ascii="宋体" w:hAnsi="宋体" w:eastAsia="宋体" w:cs="宋体"/>
                <w:color w:val="auto"/>
                <w:spacing w:val="-2"/>
                <w:sz w:val="20"/>
                <w:szCs w:val="20"/>
                <w:lang w:val="en-US" w:eastAsia="zh-CN"/>
              </w:rPr>
            </w:pPr>
            <w:r>
              <w:rPr>
                <w:rFonts w:hint="eastAsia" w:ascii="宋体" w:hAnsi="宋体" w:eastAsia="宋体" w:cs="宋体"/>
                <w:color w:val="auto"/>
                <w:spacing w:val="-2"/>
                <w:sz w:val="20"/>
                <w:szCs w:val="20"/>
                <w:lang w:val="en-US" w:eastAsia="zh-CN"/>
              </w:rPr>
              <w:t>21000</w:t>
            </w:r>
          </w:p>
        </w:tc>
        <w:tc>
          <w:tcPr>
            <w:tcW w:w="2955" w:type="dxa"/>
            <w:tcBorders>
              <w:left w:val="single" w:color="auto" w:sz="4" w:space="0"/>
              <w:bottom w:val="single" w:color="auto" w:sz="4" w:space="0"/>
              <w:right w:val="single" w:color="auto" w:sz="4" w:space="0"/>
            </w:tcBorders>
            <w:vAlign w:val="center"/>
          </w:tcPr>
          <w:p>
            <w:pPr>
              <w:spacing w:before="62" w:line="183" w:lineRule="auto"/>
              <w:ind w:left="355" w:leftChars="0"/>
              <w:jc w:val="center"/>
              <w:rPr>
                <w:rFonts w:hint="eastAsia" w:ascii="宋体" w:hAnsi="宋体" w:eastAsia="宋体" w:cs="宋体"/>
                <w:color w:val="auto"/>
                <w:sz w:val="20"/>
                <w:szCs w:val="20"/>
              </w:rPr>
            </w:pPr>
          </w:p>
        </w:tc>
        <w:tc>
          <w:tcPr>
            <w:tcW w:w="846" w:type="dxa"/>
            <w:tcBorders>
              <w:top w:val="single" w:color="auto" w:sz="4" w:space="0"/>
              <w:left w:val="single" w:color="auto" w:sz="4" w:space="0"/>
              <w:bottom w:val="single" w:color="auto" w:sz="4" w:space="0"/>
              <w:right w:val="single" w:color="auto" w:sz="4" w:space="0"/>
            </w:tcBorders>
            <w:vAlign w:val="center"/>
          </w:tcPr>
          <w:p>
            <w:pPr>
              <w:spacing w:before="62" w:line="183" w:lineRule="auto"/>
              <w:ind w:left="355" w:leftChars="0"/>
              <w:jc w:val="center"/>
              <w:rPr>
                <w:rFonts w:hint="eastAsia" w:ascii="宋体" w:hAnsi="宋体" w:eastAsia="宋体" w:cs="宋体"/>
                <w:color w:val="auto"/>
                <w:sz w:val="20"/>
                <w:szCs w:val="20"/>
              </w:rPr>
            </w:pPr>
          </w:p>
        </w:tc>
        <w:tc>
          <w:tcPr>
            <w:tcW w:w="1042" w:type="dxa"/>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356" w:type="dxa"/>
            <w:gridSpan w:val="3"/>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cs="宋体"/>
                <w:color w:val="auto"/>
                <w:kern w:val="2"/>
                <w:sz w:val="20"/>
                <w:szCs w:val="20"/>
                <w:lang w:val="en-US" w:eastAsia="zh-CN" w:bidi="ar-SA"/>
              </w:rPr>
            </w:pPr>
            <w:r>
              <w:rPr>
                <w:rFonts w:hint="eastAsia" w:ascii="宋体" w:hAnsi="宋体" w:cs="宋体"/>
                <w:color w:val="auto"/>
                <w:spacing w:val="-6"/>
                <w:sz w:val="20"/>
                <w:szCs w:val="20"/>
                <w:lang w:val="en-US" w:eastAsia="zh-CN"/>
              </w:rPr>
              <w:t>总计（元）</w:t>
            </w:r>
          </w:p>
        </w:tc>
        <w:tc>
          <w:tcPr>
            <w:tcW w:w="6166" w:type="dxa"/>
            <w:gridSpan w:val="5"/>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356" w:type="dxa"/>
            <w:gridSpan w:val="3"/>
            <w:tcBorders>
              <w:top w:val="single" w:color="auto" w:sz="4" w:space="0"/>
              <w:left w:val="single" w:color="auto" w:sz="4" w:space="0"/>
              <w:bottom w:val="single" w:color="auto" w:sz="4" w:space="0"/>
              <w:right w:val="single" w:color="auto" w:sz="4" w:space="0"/>
            </w:tcBorders>
            <w:vAlign w:val="center"/>
          </w:tcPr>
          <w:p>
            <w:pPr>
              <w:spacing w:before="61" w:line="219" w:lineRule="auto"/>
              <w:jc w:val="center"/>
              <w:rPr>
                <w:rFonts w:hint="eastAsia" w:ascii="宋体" w:hAnsi="宋体" w:cs="宋体"/>
                <w:color w:val="auto"/>
                <w:kern w:val="2"/>
                <w:sz w:val="20"/>
                <w:szCs w:val="20"/>
                <w:lang w:val="en-US" w:eastAsia="zh-CN" w:bidi="ar-SA"/>
              </w:rPr>
            </w:pPr>
            <w:r>
              <w:rPr>
                <w:rFonts w:hint="eastAsia" w:ascii="宋体" w:hAnsi="宋体" w:cs="宋体"/>
                <w:color w:val="auto"/>
                <w:spacing w:val="-6"/>
                <w:sz w:val="20"/>
                <w:szCs w:val="20"/>
                <w:lang w:val="en-US" w:eastAsia="zh-CN"/>
              </w:rPr>
              <w:t>大写（人民币）</w:t>
            </w:r>
          </w:p>
        </w:tc>
        <w:tc>
          <w:tcPr>
            <w:tcW w:w="6166" w:type="dxa"/>
            <w:gridSpan w:val="5"/>
            <w:tcBorders>
              <w:top w:val="single" w:color="auto" w:sz="4" w:space="0"/>
              <w:left w:val="single" w:color="auto" w:sz="4" w:space="0"/>
              <w:bottom w:val="single" w:color="auto" w:sz="4" w:space="0"/>
              <w:right w:val="single" w:color="auto" w:sz="4" w:space="0"/>
            </w:tcBorders>
            <w:vAlign w:val="center"/>
          </w:tcPr>
          <w:p>
            <w:pPr>
              <w:spacing w:before="62" w:line="219" w:lineRule="auto"/>
              <w:ind w:left="410" w:leftChars="0"/>
              <w:jc w:val="center"/>
              <w:rPr>
                <w:rFonts w:hint="eastAsia" w:ascii="宋体" w:hAnsi="宋体" w:eastAsia="宋体" w:cs="宋体"/>
                <w:color w:val="auto"/>
                <w:spacing w:val="5"/>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说明：1、以上价格含9%增值税；如不能提供9%增值税专用发票,项目结算付款时将按照:中标金额/(1+9%)*(1+提供的发票的对应税率)进行调整结算总价；</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2、单价</w:t>
            </w:r>
            <w:r>
              <w:rPr>
                <w:rFonts w:hint="eastAsia" w:ascii="宋体" w:hAnsi="宋体" w:eastAsia="宋体" w:cs="宋体"/>
                <w:i w:val="0"/>
                <w:iCs w:val="0"/>
                <w:color w:val="auto"/>
                <w:kern w:val="0"/>
                <w:sz w:val="20"/>
                <w:szCs w:val="20"/>
                <w:u w:val="none"/>
                <w:lang w:val="en-US" w:eastAsia="zh-CN" w:bidi="ar"/>
              </w:rPr>
              <w:t>包含人工费、材料费、养护费、二次运输费、机械费、水电费、管理费、安全文明施工管理费、措施费、规费、税金、专家评审费以及为完成本采购公告内容所产生的一切费用等。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质量标准：</w:t>
            </w:r>
            <w:r>
              <w:rPr>
                <w:rFonts w:hint="default" w:ascii="宋体" w:hAnsi="宋体" w:eastAsia="宋体" w:cs="宋体"/>
                <w:i w:val="0"/>
                <w:iCs w:val="0"/>
                <w:color w:val="auto"/>
                <w:kern w:val="0"/>
                <w:sz w:val="20"/>
                <w:szCs w:val="20"/>
                <w:u w:val="none"/>
                <w:lang w:val="en-US" w:eastAsia="zh-CN" w:bidi="ar"/>
              </w:rPr>
              <w:t>满足甲方要求、相关主管部门要求、设计图纸要求， 符合《园林绿化工程施工及验收规范》（CJJ82-2012）、《园林绿化工程项目规范》（GB 55014-2021）</w:t>
            </w:r>
            <w:r>
              <w:rPr>
                <w:rFonts w:hint="eastAsia" w:ascii="宋体" w:hAnsi="宋体" w:cs="宋体"/>
                <w:i w:val="0"/>
                <w:iCs w:val="0"/>
                <w:color w:val="auto"/>
                <w:kern w:val="0"/>
                <w:sz w:val="20"/>
                <w:szCs w:val="20"/>
                <w:u w:val="none"/>
                <w:lang w:val="en-US" w:eastAsia="zh-CN" w:bidi="ar"/>
              </w:rPr>
              <w:t>、《江苏省城市园林绿化养护管理规范及分级标准》（014000052/2015-00029）</w:t>
            </w:r>
            <w:r>
              <w:rPr>
                <w:rFonts w:hint="default" w:ascii="宋体" w:hAnsi="宋体" w:eastAsia="宋体" w:cs="宋体"/>
                <w:i w:val="0"/>
                <w:iCs w:val="0"/>
                <w:color w:val="auto"/>
                <w:kern w:val="0"/>
                <w:sz w:val="20"/>
                <w:szCs w:val="20"/>
                <w:u w:val="none"/>
                <w:lang w:val="en-US" w:eastAsia="zh-CN" w:bidi="ar"/>
              </w:rPr>
              <w:t>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w:t>
            </w:r>
            <w:r>
              <w:rPr>
                <w:rFonts w:hint="default" w:ascii="宋体" w:hAnsi="宋体" w:eastAsia="宋体" w:cs="宋体"/>
                <w:i w:val="0"/>
                <w:iCs w:val="0"/>
                <w:color w:val="auto"/>
                <w:kern w:val="0"/>
                <w:sz w:val="20"/>
                <w:szCs w:val="20"/>
                <w:u w:val="none"/>
                <w:lang w:val="en-US" w:eastAsia="zh-CN" w:bidi="ar"/>
              </w:rPr>
              <w:t>竣工验收苗木成活率：100%（含养护期满时成活率同为100%）。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5、补植工程</w:t>
            </w:r>
            <w:r>
              <w:rPr>
                <w:rFonts w:hint="default" w:ascii="宋体" w:hAnsi="宋体" w:eastAsia="宋体" w:cs="宋体"/>
                <w:i w:val="0"/>
                <w:iCs w:val="0"/>
                <w:color w:val="auto"/>
                <w:kern w:val="0"/>
                <w:sz w:val="20"/>
                <w:szCs w:val="20"/>
                <w:u w:val="none"/>
                <w:lang w:val="en-US" w:eastAsia="zh-CN" w:bidi="ar"/>
              </w:rPr>
              <w:t>计划工期：</w:t>
            </w:r>
            <w:r>
              <w:rPr>
                <w:rFonts w:hint="eastAsia" w:ascii="宋体" w:hAnsi="宋体" w:eastAsia="宋体" w:cs="宋体"/>
                <w:i w:val="0"/>
                <w:iCs w:val="0"/>
                <w:color w:val="auto"/>
                <w:kern w:val="0"/>
                <w:sz w:val="20"/>
                <w:szCs w:val="20"/>
                <w:u w:val="none"/>
                <w:lang w:val="en-US" w:eastAsia="zh-CN" w:bidi="ar"/>
              </w:rPr>
              <w:t>30</w:t>
            </w:r>
            <w:r>
              <w:rPr>
                <w:rFonts w:hint="default" w:ascii="宋体" w:hAnsi="宋体" w:eastAsia="宋体" w:cs="宋体"/>
                <w:i w:val="0"/>
                <w:iCs w:val="0"/>
                <w:color w:val="auto"/>
                <w:kern w:val="0"/>
                <w:sz w:val="20"/>
                <w:szCs w:val="20"/>
                <w:u w:val="none"/>
                <w:lang w:val="en-US" w:eastAsia="zh-CN" w:bidi="ar"/>
              </w:rPr>
              <w:t>日历天。</w:t>
            </w:r>
            <w:r>
              <w:rPr>
                <w:rFonts w:hint="eastAsia" w:ascii="宋体" w:hAnsi="宋体" w:eastAsia="宋体" w:cs="宋体"/>
                <w:i w:val="0"/>
                <w:iCs w:val="0"/>
                <w:color w:val="auto"/>
                <w:kern w:val="0"/>
                <w:sz w:val="20"/>
                <w:szCs w:val="20"/>
                <w:u w:val="none"/>
                <w:lang w:val="en-US" w:eastAsia="zh-CN" w:bidi="ar"/>
              </w:rPr>
              <w:t>补植部分养护期起算日为</w:t>
            </w:r>
            <w:r>
              <w:rPr>
                <w:rFonts w:hint="eastAsia" w:ascii="宋体" w:hAnsi="宋体" w:cs="宋体"/>
                <w:i w:val="0"/>
                <w:iCs w:val="0"/>
                <w:color w:val="auto"/>
                <w:kern w:val="0"/>
                <w:sz w:val="20"/>
                <w:szCs w:val="20"/>
                <w:u w:val="none"/>
                <w:lang w:val="en-US" w:eastAsia="zh-CN" w:bidi="ar"/>
              </w:rPr>
              <w:t>补植工程</w:t>
            </w:r>
            <w:r>
              <w:rPr>
                <w:rFonts w:hint="eastAsia" w:ascii="宋体" w:hAnsi="宋体" w:eastAsia="宋体" w:cs="宋体"/>
                <w:i w:val="0"/>
                <w:iCs w:val="0"/>
                <w:color w:val="auto"/>
                <w:kern w:val="0"/>
                <w:sz w:val="20"/>
                <w:szCs w:val="20"/>
                <w:u w:val="none"/>
                <w:lang w:val="en-US" w:eastAsia="zh-CN" w:bidi="ar"/>
              </w:rPr>
              <w:t>验收合格次日起算；原有苗木</w:t>
            </w:r>
            <w:r>
              <w:rPr>
                <w:rFonts w:hint="default" w:ascii="宋体" w:hAnsi="宋体" w:eastAsia="宋体" w:cs="宋体"/>
                <w:i w:val="0"/>
                <w:iCs w:val="0"/>
                <w:color w:val="auto"/>
                <w:kern w:val="0"/>
                <w:sz w:val="20"/>
                <w:szCs w:val="20"/>
                <w:u w:val="none"/>
                <w:lang w:val="en-US" w:eastAsia="zh-CN" w:bidi="ar"/>
              </w:rPr>
              <w:t>养护期起算日为</w:t>
            </w:r>
            <w:r>
              <w:rPr>
                <w:rFonts w:hint="eastAsia" w:ascii="宋体" w:hAnsi="宋体" w:eastAsia="宋体" w:cs="宋体"/>
                <w:i w:val="0"/>
                <w:iCs w:val="0"/>
                <w:color w:val="auto"/>
                <w:kern w:val="0"/>
                <w:sz w:val="20"/>
                <w:szCs w:val="20"/>
                <w:u w:val="none"/>
                <w:lang w:val="en-US" w:eastAsia="zh-CN" w:bidi="ar"/>
              </w:rPr>
              <w:t>中标日期一周后起</w:t>
            </w:r>
            <w:r>
              <w:rPr>
                <w:rFonts w:hint="default" w:ascii="宋体" w:hAnsi="宋体" w:eastAsia="宋体" w:cs="宋体"/>
                <w:i w:val="0"/>
                <w:iCs w:val="0"/>
                <w:color w:val="auto"/>
                <w:kern w:val="0"/>
                <w:sz w:val="20"/>
                <w:szCs w:val="20"/>
                <w:u w:val="none"/>
                <w:lang w:val="en-US" w:eastAsia="zh-CN" w:bidi="ar"/>
              </w:rPr>
              <w:t>算</w:t>
            </w:r>
            <w:r>
              <w:rPr>
                <w:rFonts w:hint="eastAsia" w:ascii="宋体" w:hAnsi="宋体" w:eastAsia="宋体" w:cs="宋体"/>
                <w:i w:val="0"/>
                <w:iCs w:val="0"/>
                <w:color w:val="auto"/>
                <w:kern w:val="0"/>
                <w:sz w:val="20"/>
                <w:szCs w:val="20"/>
                <w:u w:val="none"/>
                <w:lang w:val="en-US" w:eastAsia="zh-CN" w:bidi="ar"/>
              </w:rPr>
              <w:t>，养护期截止日期2025年9月30日</w:t>
            </w:r>
            <w:r>
              <w:rPr>
                <w:rFonts w:hint="default" w:ascii="宋体" w:hAnsi="宋体" w:eastAsia="宋体" w:cs="宋体"/>
                <w:i w:val="0"/>
                <w:iCs w:val="0"/>
                <w:color w:val="auto"/>
                <w:kern w:val="0"/>
                <w:sz w:val="20"/>
                <w:szCs w:val="20"/>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5"/>
                <w:sz w:val="20"/>
                <w:szCs w:val="20"/>
              </w:rPr>
            </w:pPr>
            <w:r>
              <w:rPr>
                <w:rFonts w:hint="eastAsia" w:ascii="宋体" w:hAnsi="宋体" w:eastAsia="宋体" w:cs="宋体"/>
                <w:color w:val="auto"/>
                <w:kern w:val="2"/>
                <w:sz w:val="20"/>
                <w:szCs w:val="20"/>
                <w:u w:val="none"/>
                <w:lang w:val="en-US" w:eastAsia="zh-CN" w:bidi="ar-SA"/>
              </w:rPr>
              <w:t>6、验收方式：以审计结论作为结算依据。</w:t>
            </w:r>
          </w:p>
        </w:tc>
      </w:tr>
    </w:tbl>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rPr>
      </w:pP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cs="宋体"/>
          <w:color w:val="auto"/>
          <w:sz w:val="20"/>
          <w:szCs w:val="20"/>
          <w:highlight w:val="none"/>
          <w:u w:val="single"/>
          <w:lang w:val="en-US" w:eastAsia="zh-CN"/>
        </w:rPr>
        <w:t>按甲方通知</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color w:val="auto"/>
          <w:kern w:val="2"/>
          <w:sz w:val="20"/>
          <w:szCs w:val="20"/>
          <w:u w:val="none"/>
          <w:lang w:val="en-US" w:eastAsia="zh-CN" w:bidi="ar-SA"/>
        </w:rPr>
      </w:pPr>
      <w:r>
        <w:rPr>
          <w:rFonts w:hint="eastAsia" w:ascii="宋体" w:hAnsi="宋体" w:cs="宋体"/>
          <w:color w:val="auto"/>
          <w:kern w:val="2"/>
          <w:sz w:val="20"/>
          <w:szCs w:val="20"/>
          <w:u w:val="none"/>
          <w:lang w:val="en-US" w:eastAsia="zh-CN" w:bidi="ar-SA"/>
        </w:rPr>
        <w:t>2</w:t>
      </w:r>
      <w:r>
        <w:rPr>
          <w:rFonts w:hint="eastAsia" w:ascii="宋体" w:hAnsi="宋体" w:eastAsia="宋体" w:cs="宋体"/>
          <w:color w:val="auto"/>
          <w:kern w:val="2"/>
          <w:sz w:val="20"/>
          <w:szCs w:val="20"/>
          <w:u w:val="none"/>
          <w:lang w:val="en-US" w:eastAsia="zh-CN" w:bidi="ar-SA"/>
        </w:rPr>
        <w:t>、补植工程计划工期：</w:t>
      </w:r>
      <w:r>
        <w:rPr>
          <w:rFonts w:hint="eastAsia" w:ascii="宋体" w:hAnsi="宋体" w:eastAsia="宋体" w:cs="宋体"/>
          <w:color w:val="auto"/>
          <w:kern w:val="2"/>
          <w:sz w:val="20"/>
          <w:szCs w:val="20"/>
          <w:u w:val="single"/>
          <w:lang w:val="en-US" w:eastAsia="zh-CN" w:bidi="ar-SA"/>
        </w:rPr>
        <w:t>30日历天</w:t>
      </w:r>
      <w:r>
        <w:rPr>
          <w:rFonts w:hint="eastAsia" w:ascii="宋体" w:hAnsi="宋体" w:eastAsia="宋体" w:cs="宋体"/>
          <w:color w:val="auto"/>
          <w:kern w:val="2"/>
          <w:sz w:val="20"/>
          <w:szCs w:val="20"/>
          <w:u w:val="none"/>
          <w:lang w:val="en-US" w:eastAsia="zh-CN" w:bidi="ar-SA"/>
        </w:rPr>
        <w:t>。补植部分养护期起算日为</w:t>
      </w:r>
      <w:r>
        <w:rPr>
          <w:rFonts w:hint="eastAsia" w:ascii="宋体" w:hAnsi="宋体" w:cs="宋体"/>
          <w:color w:val="auto"/>
          <w:kern w:val="2"/>
          <w:sz w:val="20"/>
          <w:szCs w:val="20"/>
          <w:u w:val="none"/>
          <w:lang w:val="en-US" w:eastAsia="zh-CN" w:bidi="ar-SA"/>
        </w:rPr>
        <w:t>补植工程</w:t>
      </w:r>
      <w:r>
        <w:rPr>
          <w:rFonts w:hint="eastAsia" w:ascii="宋体" w:hAnsi="宋体" w:eastAsia="宋体" w:cs="宋体"/>
          <w:color w:val="auto"/>
          <w:kern w:val="2"/>
          <w:sz w:val="20"/>
          <w:szCs w:val="20"/>
          <w:u w:val="none"/>
          <w:lang w:val="en-US" w:eastAsia="zh-CN" w:bidi="ar-SA"/>
        </w:rPr>
        <w:t>验收合格次日起算；原有苗木养护期起算日为中标日期一周后起算，养护期截止日期</w:t>
      </w:r>
      <w:r>
        <w:rPr>
          <w:rFonts w:hint="eastAsia" w:ascii="宋体" w:hAnsi="宋体" w:eastAsia="宋体" w:cs="宋体"/>
          <w:color w:val="auto"/>
          <w:kern w:val="2"/>
          <w:sz w:val="20"/>
          <w:szCs w:val="20"/>
          <w:u w:val="single"/>
          <w:lang w:val="en-US" w:eastAsia="zh-CN" w:bidi="ar-SA"/>
        </w:rPr>
        <w:t>2025年9月30日</w:t>
      </w:r>
      <w:r>
        <w:rPr>
          <w:rFonts w:hint="eastAsia" w:ascii="宋体" w:hAnsi="宋体" w:eastAsia="宋体" w:cs="宋体"/>
          <w:color w:val="auto"/>
          <w:kern w:val="2"/>
          <w:sz w:val="20"/>
          <w:szCs w:val="20"/>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苗木栽植和养护施工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w:t>
      </w:r>
      <w:r>
        <w:rPr>
          <w:rFonts w:hint="eastAsia" w:ascii="宋体" w:hAnsi="宋体" w:cs="宋体"/>
          <w:bCs/>
          <w:color w:val="auto"/>
          <w:kern w:val="0"/>
          <w:sz w:val="20"/>
          <w:szCs w:val="20"/>
          <w:lang w:val="en-US" w:eastAsia="zh-CN"/>
        </w:rPr>
        <w:t>须</w:t>
      </w:r>
      <w:r>
        <w:rPr>
          <w:rFonts w:hint="eastAsia" w:ascii="宋体" w:hAnsi="宋体" w:eastAsia="宋体" w:cs="宋体"/>
          <w:bCs/>
          <w:color w:val="auto"/>
          <w:kern w:val="0"/>
          <w:sz w:val="20"/>
          <w:szCs w:val="20"/>
        </w:rPr>
        <w:t>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lang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pStyle w:val="2"/>
        <w:keepNext/>
        <w:keepLines w:val="0"/>
        <w:pageBreakBefore w:val="0"/>
        <w:widowControl w:val="0"/>
        <w:numPr>
          <w:ilvl w:val="0"/>
          <w:numId w:val="0"/>
        </w:numPr>
        <w:kinsoku/>
        <w:wordWrap/>
        <w:overflowPunct/>
        <w:topLinePunct w:val="0"/>
        <w:autoSpaceDE/>
        <w:autoSpaceDN/>
        <w:bidi w:val="0"/>
        <w:adjustRightInd/>
        <w:snapToGrid/>
        <w:spacing w:line="480" w:lineRule="exact"/>
        <w:ind w:firstLine="400" w:firstLineChars="200"/>
        <w:textAlignment w:val="auto"/>
        <w:rPr>
          <w:rFonts w:hint="default" w:ascii="宋体" w:hAnsi="宋体" w:eastAsia="宋体" w:cs="宋体"/>
          <w:b w:val="0"/>
          <w:bCs/>
          <w:color w:val="auto"/>
          <w:kern w:val="0"/>
          <w:sz w:val="20"/>
          <w:szCs w:val="20"/>
          <w:lang w:val="en-US" w:eastAsia="zh-CN" w:bidi="ar-SA"/>
        </w:rPr>
      </w:pPr>
      <w:r>
        <w:rPr>
          <w:rFonts w:hint="eastAsia" w:ascii="宋体" w:hAnsi="宋体" w:eastAsia="宋体" w:cs="宋体"/>
          <w:b w:val="0"/>
          <w:bCs/>
          <w:color w:val="auto"/>
          <w:kern w:val="0"/>
          <w:sz w:val="20"/>
          <w:szCs w:val="20"/>
          <w:lang w:val="en-US" w:eastAsia="zh-CN" w:bidi="ar-SA"/>
        </w:rPr>
        <w:t>6、乙方应定期接受甲方打分考核，每季度考核一次，考核分数与审核</w:t>
      </w:r>
      <w:r>
        <w:rPr>
          <w:rFonts w:hint="eastAsia" w:hAnsi="宋体" w:cs="宋体"/>
          <w:b w:val="0"/>
          <w:bCs/>
          <w:color w:val="auto"/>
          <w:kern w:val="0"/>
          <w:sz w:val="20"/>
          <w:szCs w:val="20"/>
          <w:lang w:val="en-US" w:eastAsia="zh-CN" w:bidi="ar-SA"/>
        </w:rPr>
        <w:t>价扣款</w:t>
      </w:r>
      <w:r>
        <w:rPr>
          <w:rFonts w:hint="eastAsia" w:ascii="宋体" w:hAnsi="宋体" w:eastAsia="宋体" w:cs="宋体"/>
          <w:b w:val="0"/>
          <w:bCs/>
          <w:color w:val="auto"/>
          <w:kern w:val="0"/>
          <w:sz w:val="20"/>
          <w:szCs w:val="20"/>
          <w:lang w:val="en-US" w:eastAsia="zh-CN" w:bidi="ar-SA"/>
        </w:rPr>
        <w:t>相关（例如：养护考核平均分数为</w:t>
      </w:r>
      <w:r>
        <w:rPr>
          <w:rFonts w:hint="default" w:hAnsi="宋体" w:cs="宋体"/>
          <w:b w:val="0"/>
          <w:bCs/>
          <w:color w:val="auto"/>
          <w:kern w:val="0"/>
          <w:sz w:val="20"/>
          <w:szCs w:val="20"/>
          <w:lang w:val="en-US" w:eastAsia="zh-CN" w:bidi="ar-SA"/>
        </w:rPr>
        <w:t>9</w:t>
      </w:r>
      <w:r>
        <w:rPr>
          <w:rFonts w:hint="eastAsia" w:ascii="宋体" w:hAnsi="宋体" w:eastAsia="宋体" w:cs="宋体"/>
          <w:b w:val="0"/>
          <w:bCs/>
          <w:color w:val="auto"/>
          <w:kern w:val="0"/>
          <w:sz w:val="20"/>
          <w:szCs w:val="20"/>
          <w:lang w:val="en-US" w:eastAsia="zh-CN" w:bidi="ar-SA"/>
        </w:rPr>
        <w:t>5分，</w:t>
      </w:r>
      <w:r>
        <w:rPr>
          <w:rFonts w:hint="eastAsia" w:hAnsi="宋体" w:cs="宋体"/>
          <w:b w:val="0"/>
          <w:bCs/>
          <w:color w:val="auto"/>
          <w:kern w:val="0"/>
          <w:sz w:val="20"/>
          <w:szCs w:val="20"/>
          <w:lang w:val="en-US" w:eastAsia="zh-CN" w:bidi="ar-SA"/>
        </w:rPr>
        <w:t>养护基价为68万元，则审核价扣款为养护基价*（1-中标价/招采限价）</w:t>
      </w:r>
      <w:r>
        <w:rPr>
          <w:rFonts w:hint="eastAsia" w:ascii="宋体" w:hAnsi="宋体" w:eastAsia="宋体" w:cs="宋体"/>
          <w:b w:val="0"/>
          <w:bCs/>
          <w:color w:val="auto"/>
          <w:kern w:val="0"/>
          <w:sz w:val="20"/>
          <w:szCs w:val="20"/>
          <w:lang w:val="en-US" w:eastAsia="zh-CN" w:bidi="ar-SA"/>
        </w:rPr>
        <w:t>*0.</w:t>
      </w:r>
      <w:r>
        <w:rPr>
          <w:rFonts w:hint="default" w:hAnsi="宋体" w:cs="宋体"/>
          <w:b w:val="0"/>
          <w:bCs/>
          <w:color w:val="auto"/>
          <w:kern w:val="0"/>
          <w:sz w:val="20"/>
          <w:szCs w:val="20"/>
          <w:lang w:val="en-US" w:eastAsia="zh-CN" w:bidi="ar-SA"/>
        </w:rPr>
        <w:t>9</w:t>
      </w:r>
      <w:r>
        <w:rPr>
          <w:rFonts w:hint="eastAsia" w:ascii="宋体" w:hAnsi="宋体" w:eastAsia="宋体" w:cs="宋体"/>
          <w:b w:val="0"/>
          <w:bCs/>
          <w:color w:val="auto"/>
          <w:kern w:val="0"/>
          <w:sz w:val="20"/>
          <w:szCs w:val="20"/>
          <w:lang w:val="en-US" w:eastAsia="zh-CN" w:bidi="ar-SA"/>
        </w:rPr>
        <w:t>5）</w:t>
      </w:r>
      <w:r>
        <w:rPr>
          <w:rFonts w:hint="eastAsia" w:hAnsi="宋体" w:cs="宋体"/>
          <w:b w:val="0"/>
          <w:bCs/>
          <w:color w:val="auto"/>
          <w:kern w:val="0"/>
          <w:sz w:val="20"/>
          <w:szCs w:val="20"/>
          <w:lang w:val="en-US" w:eastAsia="zh-CN" w:bidi="ar-SA"/>
        </w:rPr>
        <w:t>，相关考核标准及考核表见附件一。</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w:t>
      </w:r>
      <w:r>
        <w:rPr>
          <w:rFonts w:hint="default" w:ascii="宋体" w:hAnsi="宋体" w:eastAsia="宋体" w:cs="宋体"/>
          <w:color w:val="auto"/>
          <w:kern w:val="2"/>
          <w:sz w:val="20"/>
          <w:szCs w:val="20"/>
          <w:lang w:val="en-US" w:eastAsia="zh-CN" w:bidi="ar-SA"/>
        </w:rPr>
        <w:t>以审计结论作为结算依据</w:t>
      </w:r>
      <w:r>
        <w:rPr>
          <w:rFonts w:hint="eastAsia" w:ascii="宋体" w:hAnsi="宋体" w:eastAsia="宋体" w:cs="宋体"/>
          <w:color w:val="auto"/>
          <w:kern w:val="2"/>
          <w:sz w:val="20"/>
          <w:szCs w:val="20"/>
          <w:lang w:val="en-US" w:eastAsia="zh-CN" w:bidi="ar-SA"/>
        </w:rPr>
        <w:t>。</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2.乙方不得克扣</w:t>
      </w:r>
      <w:r>
        <w:rPr>
          <w:rFonts w:hint="eastAsia" w:ascii="宋体" w:hAnsi="宋体" w:eastAsia="宋体" w:cs="宋体"/>
          <w:color w:val="auto"/>
          <w:sz w:val="20"/>
          <w:szCs w:val="20"/>
          <w:lang w:val="en-US" w:eastAsia="zh-CN"/>
        </w:rPr>
        <w:t>或拖延支付</w:t>
      </w:r>
      <w:r>
        <w:rPr>
          <w:rFonts w:hint="eastAsia" w:ascii="宋体" w:hAnsi="宋体" w:eastAsia="宋体" w:cs="宋体"/>
          <w:color w:val="auto"/>
          <w:kern w:val="2"/>
          <w:sz w:val="20"/>
          <w:szCs w:val="20"/>
          <w:lang w:val="en-US" w:eastAsia="zh-CN" w:bidi="ar-SA"/>
        </w:rPr>
        <w:t>乙方安排至现场的工人工资和待遇，以保证乙方工人工作积极性和合法权益。</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3、养护期满验收合格3个月后，付至审核价的50%；移交建设单位并经审计3个月后付清余款（但扣款、罚款除外）。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4.签订合同前双方约定开票方式，付款前提供符合发包人要求的增值税专用发票（税率为9%），以上付款均不计任何利息和相关费用。</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r>
        <w:rPr>
          <w:rFonts w:hint="default" w:ascii="宋体" w:hAnsi="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1.乙方需按甲方要求的规定时间组织人员、机械进场施工，未按规定时间进场的，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r>
        <w:rPr>
          <w:rFonts w:hint="eastAsia" w:ascii="宋体" w:hAnsi="宋体" w:eastAsia="宋体" w:cs="宋体"/>
          <w:color w:val="auto"/>
          <w:sz w:val="20"/>
          <w:szCs w:val="20"/>
          <w:u w:val="none"/>
          <w:lang w:val="en-US" w:eastAsia="zh-CN"/>
        </w:rPr>
        <w:t>乙方不得对承包范围内的工程项目进行转包、分包</w:t>
      </w:r>
      <w:r>
        <w:rPr>
          <w:rFonts w:hint="eastAsia" w:ascii="宋体" w:hAnsi="宋体" w:cs="宋体"/>
          <w:color w:val="auto"/>
          <w:sz w:val="20"/>
          <w:szCs w:val="20"/>
          <w:u w:val="none"/>
          <w:lang w:val="en-US" w:eastAsia="zh-CN"/>
        </w:rPr>
        <w:t>，</w:t>
      </w:r>
      <w:r>
        <w:rPr>
          <w:rFonts w:hint="eastAsia" w:ascii="宋体" w:hAnsi="宋体" w:eastAsia="宋体" w:cs="宋体"/>
          <w:color w:val="auto"/>
          <w:sz w:val="20"/>
          <w:szCs w:val="20"/>
          <w:u w:val="none"/>
          <w:lang w:val="en-US" w:eastAsia="zh-CN"/>
        </w:rPr>
        <w:t>一经发现,立即清场。乙方承担由此造成的一切损失。</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4.若出现苗木成活率不达标的，每死亡1棵向甲方双倍赔偿苗木费用或</w:t>
      </w:r>
      <w:r>
        <w:rPr>
          <w:rFonts w:hint="eastAsia" w:ascii="宋体" w:hAnsi="宋体" w:cs="宋体"/>
          <w:color w:val="auto"/>
          <w:sz w:val="20"/>
          <w:szCs w:val="20"/>
          <w:u w:val="none"/>
          <w:lang w:val="en-US" w:eastAsia="zh-CN"/>
        </w:rPr>
        <w:t>补栽</w:t>
      </w:r>
      <w:r>
        <w:rPr>
          <w:rFonts w:hint="eastAsia" w:ascii="宋体" w:hAnsi="宋体" w:eastAsia="宋体" w:cs="宋体"/>
          <w:color w:val="auto"/>
          <w:sz w:val="20"/>
          <w:szCs w:val="20"/>
          <w:u w:val="none"/>
          <w:lang w:val="en-US" w:eastAsia="zh-CN"/>
        </w:rPr>
        <w:t>相应规格苗木</w:t>
      </w:r>
      <w:r>
        <w:rPr>
          <w:rFonts w:hint="eastAsia" w:ascii="宋体" w:hAnsi="宋体" w:cs="宋体"/>
          <w:color w:val="auto"/>
          <w:sz w:val="20"/>
          <w:szCs w:val="20"/>
          <w:u w:val="none"/>
          <w:lang w:val="en-US" w:eastAsia="zh-CN"/>
        </w:rPr>
        <w:t>，若乙方拒绝赔偿或补植施工，</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default"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default" w:ascii="宋体" w:hAnsi="宋体" w:eastAsia="宋体" w:cs="宋体"/>
          <w:color w:val="auto"/>
          <w:sz w:val="20"/>
          <w:szCs w:val="20"/>
          <w:u w:val="none"/>
        </w:rPr>
        <w:t>本工程所有施工建筑垃圾均应由</w:t>
      </w:r>
      <w:r>
        <w:rPr>
          <w:rFonts w:hint="eastAsia" w:ascii="宋体" w:hAnsi="宋体" w:eastAsia="宋体" w:cs="宋体"/>
          <w:color w:val="auto"/>
          <w:sz w:val="20"/>
          <w:szCs w:val="20"/>
          <w:u w:val="none"/>
          <w:lang w:eastAsia="zh-CN"/>
        </w:rPr>
        <w:t>乙方</w:t>
      </w:r>
      <w:r>
        <w:rPr>
          <w:rFonts w:hint="default" w:ascii="宋体" w:hAnsi="宋体" w:eastAsia="宋体" w:cs="宋体"/>
          <w:color w:val="auto"/>
          <w:sz w:val="20"/>
          <w:szCs w:val="20"/>
          <w:u w:val="none"/>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 w:val="0"/>
          <w:bCs/>
          <w:color w:val="auto"/>
          <w:kern w:val="0"/>
          <w:sz w:val="20"/>
          <w:szCs w:val="20"/>
          <w:lang w:val="en-US" w:eastAsia="zh-CN"/>
        </w:rPr>
      </w:pPr>
      <w:r>
        <w:rPr>
          <w:rFonts w:hint="eastAsia" w:ascii="黑体" w:hAnsi="黑体" w:eastAsia="黑体" w:cs="黑体"/>
          <w:b w:val="0"/>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1.履约保证金将作为乙方按时履行本合同义务的凭据，</w:t>
      </w:r>
      <w:r>
        <w:rPr>
          <w:rFonts w:hint="eastAsia" w:ascii="宋体" w:hAnsi="宋体" w:eastAsia="宋体" w:cs="宋体"/>
          <w:b w:val="0"/>
          <w:bCs/>
          <w:color w:val="auto"/>
          <w:sz w:val="20"/>
          <w:szCs w:val="20"/>
          <w:u w:val="single"/>
          <w:lang w:val="en-US" w:eastAsia="zh-CN"/>
        </w:rPr>
        <w:t>履约保证金为中标价</w:t>
      </w:r>
      <w:r>
        <w:rPr>
          <w:rFonts w:hint="eastAsia" w:ascii="宋体" w:hAnsi="宋体" w:eastAsia="宋体" w:cs="宋体"/>
          <w:b w:val="0"/>
          <w:bCs/>
          <w:color w:val="auto"/>
          <w:sz w:val="20"/>
          <w:szCs w:val="20"/>
          <w:highlight w:val="none"/>
          <w:u w:val="single"/>
          <w:lang w:val="en-US" w:eastAsia="zh-CN"/>
        </w:rPr>
        <w:t>的</w:t>
      </w:r>
      <w:r>
        <w:rPr>
          <w:rFonts w:hint="eastAsia" w:ascii="宋体" w:hAnsi="宋体" w:cs="宋体"/>
          <w:b w:val="0"/>
          <w:bCs/>
          <w:color w:val="auto"/>
          <w:sz w:val="20"/>
          <w:szCs w:val="20"/>
          <w:highlight w:val="none"/>
          <w:u w:val="single"/>
          <w:lang w:val="en-US" w:eastAsia="zh-CN"/>
        </w:rPr>
        <w:t>5</w:t>
      </w:r>
      <w:r>
        <w:rPr>
          <w:rFonts w:hint="eastAsia" w:ascii="宋体" w:hAnsi="宋体" w:eastAsia="宋体" w:cs="宋体"/>
          <w:b w:val="0"/>
          <w:bCs/>
          <w:color w:val="auto"/>
          <w:sz w:val="20"/>
          <w:szCs w:val="20"/>
          <w:highlight w:val="none"/>
          <w:u w:val="single"/>
          <w:lang w:val="en-US" w:eastAsia="zh-CN"/>
        </w:rPr>
        <w:t>%</w:t>
      </w:r>
      <w:r>
        <w:rPr>
          <w:rFonts w:hint="eastAsia" w:ascii="宋体" w:hAnsi="宋体" w:eastAsia="宋体" w:cs="宋体"/>
          <w:b w:val="0"/>
          <w:bCs/>
          <w:color w:val="auto"/>
          <w:sz w:val="20"/>
          <w:szCs w:val="20"/>
          <w:highlight w:val="none"/>
          <w:u w:val="none"/>
          <w:lang w:val="en-US" w:eastAsia="zh-CN"/>
        </w:rPr>
        <w:t>，</w:t>
      </w:r>
      <w:r>
        <w:rPr>
          <w:rFonts w:hint="eastAsia" w:ascii="宋体" w:hAnsi="宋体" w:eastAsia="宋体" w:cs="宋体"/>
          <w:b w:val="0"/>
          <w:bCs/>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2.履约保证金待</w:t>
      </w:r>
      <w:r>
        <w:rPr>
          <w:rFonts w:hint="eastAsia" w:ascii="宋体" w:hAnsi="宋体" w:cs="宋体"/>
          <w:b w:val="0"/>
          <w:bCs/>
          <w:color w:val="auto"/>
          <w:sz w:val="20"/>
          <w:szCs w:val="20"/>
          <w:u w:val="none"/>
          <w:lang w:val="en-US" w:eastAsia="zh-CN"/>
        </w:rPr>
        <w:t>养护期结束</w:t>
      </w:r>
      <w:r>
        <w:rPr>
          <w:rFonts w:hint="eastAsia" w:ascii="宋体" w:hAnsi="宋体" w:eastAsia="宋体" w:cs="宋体"/>
          <w:b w:val="0"/>
          <w:bCs/>
          <w:color w:val="auto"/>
          <w:sz w:val="20"/>
          <w:szCs w:val="20"/>
          <w:u w:val="none"/>
          <w:lang w:val="en-US" w:eastAsia="zh-CN"/>
        </w:rPr>
        <w:t>并验收合格</w:t>
      </w:r>
      <w:r>
        <w:rPr>
          <w:rFonts w:hint="default" w:ascii="宋体" w:hAnsi="宋体" w:eastAsia="宋体" w:cs="宋体"/>
          <w:b w:val="0"/>
          <w:bCs/>
          <w:color w:val="auto"/>
          <w:sz w:val="20"/>
          <w:szCs w:val="20"/>
          <w:u w:val="none"/>
          <w:lang w:val="en-US" w:eastAsia="zh-CN"/>
        </w:rPr>
        <w:t>3</w:t>
      </w:r>
      <w:r>
        <w:rPr>
          <w:rFonts w:hint="eastAsia" w:ascii="宋体" w:hAnsi="宋体" w:eastAsia="宋体" w:cs="宋体"/>
          <w:b w:val="0"/>
          <w:bCs/>
          <w:color w:val="auto"/>
          <w:sz w:val="20"/>
          <w:szCs w:val="20"/>
          <w:u w:val="none"/>
          <w:lang w:val="en-US" w:eastAsia="zh-CN"/>
        </w:rPr>
        <w:t>个月</w:t>
      </w:r>
      <w:r>
        <w:rPr>
          <w:rFonts w:hint="eastAsia" w:ascii="宋体" w:hAnsi="宋体" w:cs="宋体"/>
          <w:b w:val="0"/>
          <w:bCs/>
          <w:color w:val="auto"/>
          <w:sz w:val="20"/>
          <w:szCs w:val="20"/>
          <w:u w:val="none"/>
          <w:lang w:val="en-US" w:eastAsia="zh-CN"/>
        </w:rPr>
        <w:t>后</w:t>
      </w:r>
      <w:r>
        <w:rPr>
          <w:rFonts w:hint="eastAsia" w:ascii="宋体" w:hAnsi="宋体" w:eastAsia="宋体" w:cs="宋体"/>
          <w:b w:val="0"/>
          <w:bCs/>
          <w:color w:val="auto"/>
          <w:sz w:val="20"/>
          <w:szCs w:val="20"/>
          <w:u w:val="none"/>
          <w:lang w:val="en-US" w:eastAsia="zh-CN"/>
        </w:rPr>
        <w:t>全部退清（甲方考核扣款除外，不计利息）。</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 w:val="0"/>
          <w:bCs/>
          <w:color w:val="auto"/>
          <w:sz w:val="20"/>
          <w:szCs w:val="20"/>
          <w:u w:val="none"/>
          <w:lang w:val="en-US" w:eastAsia="zh-CN"/>
        </w:rPr>
      </w:pPr>
      <w:r>
        <w:rPr>
          <w:rFonts w:hint="eastAsia" w:ascii="宋体" w:hAnsi="宋体" w:eastAsia="宋体" w:cs="宋体"/>
          <w:b w:val="0"/>
          <w:bCs/>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48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份，自双方签字盖章之日起生效。</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480" w:lineRule="exact"/>
        <w:ind w:firstLine="400" w:firstLineChars="200"/>
        <w:textAlignment w:val="auto"/>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cs="Times New Roman"/>
          <w:bCs/>
          <w:color w:val="auto"/>
          <w:kern w:val="0"/>
          <w:sz w:val="20"/>
          <w:szCs w:val="20"/>
          <w:u w:val="single"/>
          <w:lang w:val="en-US" w:eastAsia="zh-CN"/>
        </w:rPr>
        <w:t>新生河生态廊道补植及专业养护工程采</w:t>
      </w:r>
      <w:bookmarkStart w:id="0" w:name="_GoBack"/>
      <w:bookmarkEnd w:id="0"/>
      <w:r>
        <w:rPr>
          <w:rFonts w:hint="default" w:ascii="Times New Roman" w:hAnsi="Times New Roman" w:cs="Times New Roman"/>
          <w:bCs/>
          <w:color w:val="auto"/>
          <w:kern w:val="0"/>
          <w:sz w:val="20"/>
          <w:szCs w:val="20"/>
          <w:u w:val="single"/>
          <w:lang w:val="en-US" w:eastAsia="zh-CN"/>
        </w:rPr>
        <w:t>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eastAsia" w:ascii="宋体" w:hAnsi="宋体" w:cs="宋体"/>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负责人</w:t>
      </w:r>
      <w:r>
        <w:rPr>
          <w:rFonts w:hint="default" w:ascii="Times New Roman" w:hAnsi="Times New Roman" w:eastAsia="宋体" w:cs="Times New Roman"/>
          <w:bCs/>
          <w:color w:val="auto"/>
          <w:kern w:val="0"/>
          <w:sz w:val="20"/>
          <w:szCs w:val="20"/>
        </w:rPr>
        <w:t xml:space="preserve">：                        </w:t>
      </w:r>
      <w:r>
        <w:rPr>
          <w:rFonts w:hint="eastAsia" w:ascii="Times New Roman" w:hAnsi="Times New Roman" w:cs="Times New Roman"/>
          <w:bCs/>
          <w:color w:val="auto"/>
          <w:kern w:val="0"/>
          <w:sz w:val="20"/>
          <w:szCs w:val="20"/>
          <w:lang w:val="en-US" w:eastAsia="zh-CN"/>
        </w:rPr>
        <w:t xml:space="preserve">                  负责</w:t>
      </w:r>
      <w:r>
        <w:rPr>
          <w:rFonts w:hint="default" w:ascii="Times New Roman" w:hAnsi="Times New Roman" w:eastAsia="宋体" w:cs="Times New Roman"/>
          <w:bCs/>
          <w:color w:val="auto"/>
          <w:kern w:val="0"/>
          <w:sz w:val="20"/>
          <w:szCs w:val="20"/>
        </w:rPr>
        <w:t>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p>
      <w:pPr>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br w:type="page"/>
      </w:r>
    </w:p>
    <w:p>
      <w:pPr>
        <w:pStyle w:val="2"/>
        <w:numPr>
          <w:ilvl w:val="0"/>
          <w:numId w:val="0"/>
        </w:numPr>
        <w:rPr>
          <w:rFonts w:hint="eastAsia"/>
          <w:lang w:val="en-US" w:eastAsia="zh-CN"/>
        </w:rPr>
      </w:pPr>
      <w:r>
        <w:rPr>
          <w:rFonts w:hint="eastAsia"/>
          <w:lang w:val="en-US" w:eastAsia="zh-CN"/>
        </w:rPr>
        <w:t>附件一：</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669"/>
        <w:gridCol w:w="2524"/>
        <w:gridCol w:w="2558"/>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养护考核表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类别</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项目名称</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工作要求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评分项目和标准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现场管理（90分）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除杂草、绿地平整（12分）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及时除杂草，杂草做到日产日清，慎重应用除草剂，草坪保持完整，无裸露地面，绿地要平整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除杂草不及时的扣3分，杂草未做到日产日清的扣3分，滥用除草剂的扣3分，草坪不完整、裸露地面的扣2分，绿地不平整的一处扣1分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养护穴、养护沟（6分）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穴：穴圆、穴边深、轮廓清晰、穴内土碎无杂物；养护沟：沟宽、沟边深、轮廓流畅、沟内土碎无杂物。行道树养护穴与栽植穴同大，其它乔木养护穴直径100cm以上，花灌木直径100cm，球类养护穴与球径同大，绿篱和花卉与草坪分界处养护沟宽30cm，养护穴（沟）松土平整每月不少于2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养护穴（沟）不符合标准，做得不精细的扣3分；养护穴养护穴（沟）松土平整每月少于2次的扣3分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树木扶正、萌蘖枝修剪（10分）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做好树木扶正压实，保证树木生长整齐一致，做好树木生长期内的剥芽、去蘖、疏枝等工作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未做好树木扶正压实，或雨后42小时内有倾斜树木的扣4分；树木修剪不整齐一致的扣3分；未做好树木生长期内的剥芽、去蘖、疏枝等工作扣3分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死树杂树清理、垃圾清运、卫生保洁（12分）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每月清理2次死树、杂树，清理前办理审批手续，及时清除垃圾杂物，严禁焚烧垃圾、枯枝落叶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每月死树、杂树未清理的扣2分；清理前未办理审批手续的扣2分；未及时清除垃圾杂物，焚烧垃圾、枯枝落叶的扣4分；卫生保洁不到位扣4分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绿篱平台修剪（12分）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在两次绿篱平台修剪期间须剪去局部超过绿篱平台10cm以上嫩枝，绿篱平台形状常年保持基本一致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在两次绿篱平台修剪期间未剪去局部超过绿篱平台10cm以上嫩枝的扣6分，绿篱平台形状不保持一致的扣6分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花灌木、绿篱平台治虫（12分）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对范围在10株以内乔木、花灌木和范围在30平方米以内绿篱平台的病虫害进行人工摘除或喷药防治，将病虫害消灭在萌芽状态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未对范围在10株以内乔木、花灌木进行病虫害防治，每发现一株扣1分；未对范围在30平方米以内绿篱平台的病虫进行防治的，每发现1平方米扣1分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抗台防汛（8分）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有详细的绿地防汛预案，人员、机械到位；采用开沟、打孔等排水设施，及时对绿地和树池排涝，防止植物因涝致死。绿地和树穴内积水不得超过24小时；宿根花卉种植地积水不得超过12小时；因风雨造成树木倾斜倒伏须在4小时内扶正、压实，做好支撑；雨后立即对雨水冲刷和积水地块进行场地平整和整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没有详细的绿地防汛预案扣3分；人员、机械不到位扣2分；未采用开沟、打孔等排水设施扣2分；未及时对绿地和树池排涝的扣2分，导致植物因涝致死的扣4分；绿地和树穴内积水超过24小时、宿根花卉种植地积水超过12小时的扣3分；因风雨造成树木倾斜倒伏未在4小时内扶正、压实的扣4分，未做支撑的扣3分；雨后未立即对雨水冲刷和积水地块进行场地平整和整理的扣3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项目看护和跟踪（8分）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保护好绿地内花草树木，保持绿地完整、无人为损坏，及时发现和制止违法行为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未保护好绿地内花草树木、未保持绿地完整扣3分、造成人为损坏的扣3分；未及时发现和制止违法行为的扣2分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情况汇报制度（10分）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地段发生病虫害情况养护单位须在第一时间发现，并在4小时内向绿化养护考核工作小组做书面汇报；7级以上大风和暴雨后，养护单位应立即以书面形式向绿化养护考核工作小组汇报风倒和积水情况，养护地段发生干旱缺水情况，养护单位须在第一时间发现，并在4小时内向绿化养护考核工作小组做书面汇报；养护地段发生单位和个人擅自砍伐、移植城市树木或非法占用城市绿地的，养护单位须及时发现、及时制止，并在第一时间内报告给绿化养护考核工作小组，随后补书面报告给绿化养护考核工作小组</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地段发生病虫害情况养护单位未在第一时间发现，并未在4小时内向绿化养护考核工作小组做书面汇报的扣2分；7级以上大风和暴雨后，养护单位未立即以书面形式向绿化养护考核工作小组汇报风倒和积水情况的扣2分，养护地段发生干旱缺水情况，养护单位未在第一时间发现，并未在4小时内向绿化养护考核工作小组做书面汇报的扣2分；养护地段发生单位和个人擅自砍伐、移植城市树木或非法占用城市绿地的，养护单位未及时发现、未及时制止的扣2分，并未第一时间内报告给绿化养护考核工作小组，随后补书面报告给绿化养护考核工作小组的扣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基础台账</w:t>
            </w:r>
          </w:p>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（10分）</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养护记录（10分）</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有具体的养护措施、养护内容以及当天所完成的工作任务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没有具体养护措施的扣1分、养护记录内容不全的扣1分、没有每天记录工作任务的扣2分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考核时间</w:t>
            </w:r>
          </w:p>
        </w:tc>
        <w:tc>
          <w:tcPr>
            <w:tcW w:w="2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202  年  月— 202  年  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考核总分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考核小组：</w:t>
            </w:r>
          </w:p>
        </w:tc>
        <w:tc>
          <w:tcPr>
            <w:tcW w:w="148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50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养护单位：</w:t>
            </w:r>
          </w:p>
        </w:tc>
        <w:tc>
          <w:tcPr>
            <w:tcW w:w="4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0BE5CE-4ACD-4808-A417-4954CA66FA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1D8DA6-1A89-40B5-9B03-9F1A9FA7AEC9}"/>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A1B8968F-DE36-4B07-B102-174470A2271C}"/>
  </w:font>
  <w:font w:name="方正黑体_GBK">
    <w:panose1 w:val="03000509000000000000"/>
    <w:charset w:val="86"/>
    <w:family w:val="auto"/>
    <w:pitch w:val="default"/>
    <w:sig w:usb0="00000001" w:usb1="080E0000" w:usb2="00000000" w:usb3="00000000" w:csb0="00040000" w:csb1="00000000"/>
    <w:embedRegular r:id="rId4" w:fontKey="{FD7FD5E0-53FE-40B1-A5CA-7C59CC81D303}"/>
  </w:font>
  <w:font w:name="方正仿宋_GBK">
    <w:panose1 w:val="03000509000000000000"/>
    <w:charset w:val="86"/>
    <w:family w:val="auto"/>
    <w:pitch w:val="default"/>
    <w:sig w:usb0="00000001" w:usb1="080E0000" w:usb2="00000000" w:usb3="00000000" w:csb0="00040000" w:csb1="00000000"/>
    <w:embedRegular r:id="rId5" w:fontKey="{8D434D09-8D94-41C2-9907-7951D7763665}"/>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377D5400"/>
    <w:rsid w:val="01013D9F"/>
    <w:rsid w:val="01521C8D"/>
    <w:rsid w:val="019C4253"/>
    <w:rsid w:val="02231C51"/>
    <w:rsid w:val="02447828"/>
    <w:rsid w:val="03FE7EAB"/>
    <w:rsid w:val="049D226F"/>
    <w:rsid w:val="05F6454F"/>
    <w:rsid w:val="06672CDC"/>
    <w:rsid w:val="072440CC"/>
    <w:rsid w:val="072A23D5"/>
    <w:rsid w:val="08C55CCF"/>
    <w:rsid w:val="091647BE"/>
    <w:rsid w:val="09165523"/>
    <w:rsid w:val="09CE3BFF"/>
    <w:rsid w:val="0A1E3055"/>
    <w:rsid w:val="0AE77827"/>
    <w:rsid w:val="0B857918"/>
    <w:rsid w:val="0DA25129"/>
    <w:rsid w:val="0DCD54AC"/>
    <w:rsid w:val="0E5E7B56"/>
    <w:rsid w:val="0EAE0D32"/>
    <w:rsid w:val="0FB26719"/>
    <w:rsid w:val="10C129CF"/>
    <w:rsid w:val="11200F37"/>
    <w:rsid w:val="12887C05"/>
    <w:rsid w:val="12BA4725"/>
    <w:rsid w:val="12C85F8D"/>
    <w:rsid w:val="14991AB3"/>
    <w:rsid w:val="15F17B3A"/>
    <w:rsid w:val="179503CB"/>
    <w:rsid w:val="17D35860"/>
    <w:rsid w:val="18887F31"/>
    <w:rsid w:val="19475534"/>
    <w:rsid w:val="1A332151"/>
    <w:rsid w:val="1B8847D2"/>
    <w:rsid w:val="1B942212"/>
    <w:rsid w:val="1BBD399C"/>
    <w:rsid w:val="1C67088B"/>
    <w:rsid w:val="1D817F2D"/>
    <w:rsid w:val="1DC508CF"/>
    <w:rsid w:val="1E4D4A7E"/>
    <w:rsid w:val="1E8632EE"/>
    <w:rsid w:val="1F446ECD"/>
    <w:rsid w:val="201A2F66"/>
    <w:rsid w:val="21B84CED"/>
    <w:rsid w:val="224C6559"/>
    <w:rsid w:val="23005E56"/>
    <w:rsid w:val="23F87EA4"/>
    <w:rsid w:val="240006DA"/>
    <w:rsid w:val="246F34B0"/>
    <w:rsid w:val="24943BA6"/>
    <w:rsid w:val="2593314B"/>
    <w:rsid w:val="25F34F3E"/>
    <w:rsid w:val="265A6D6B"/>
    <w:rsid w:val="26964333"/>
    <w:rsid w:val="26BE763B"/>
    <w:rsid w:val="277E632E"/>
    <w:rsid w:val="27A5052A"/>
    <w:rsid w:val="28177609"/>
    <w:rsid w:val="28AA0CC0"/>
    <w:rsid w:val="293D4551"/>
    <w:rsid w:val="2A54453D"/>
    <w:rsid w:val="2ADE7C21"/>
    <w:rsid w:val="2AE60C87"/>
    <w:rsid w:val="2B044FFD"/>
    <w:rsid w:val="2B2B6F28"/>
    <w:rsid w:val="2BEE3514"/>
    <w:rsid w:val="2C276980"/>
    <w:rsid w:val="2C704A6C"/>
    <w:rsid w:val="2CEB4BC0"/>
    <w:rsid w:val="2FC84AE8"/>
    <w:rsid w:val="30A4205C"/>
    <w:rsid w:val="30C739E9"/>
    <w:rsid w:val="32F72511"/>
    <w:rsid w:val="34512813"/>
    <w:rsid w:val="35A973C7"/>
    <w:rsid w:val="35B93666"/>
    <w:rsid w:val="361A40BA"/>
    <w:rsid w:val="36F42A35"/>
    <w:rsid w:val="377D5400"/>
    <w:rsid w:val="382947EF"/>
    <w:rsid w:val="38465695"/>
    <w:rsid w:val="38C16934"/>
    <w:rsid w:val="39195E55"/>
    <w:rsid w:val="394C3740"/>
    <w:rsid w:val="398561DF"/>
    <w:rsid w:val="39915E6F"/>
    <w:rsid w:val="39CA4792"/>
    <w:rsid w:val="3B1F0857"/>
    <w:rsid w:val="3B2C7AF6"/>
    <w:rsid w:val="3B903503"/>
    <w:rsid w:val="3B993A58"/>
    <w:rsid w:val="3D932E36"/>
    <w:rsid w:val="3DAC5CA6"/>
    <w:rsid w:val="3DFA425E"/>
    <w:rsid w:val="3E1C107E"/>
    <w:rsid w:val="3F111C73"/>
    <w:rsid w:val="3F217D31"/>
    <w:rsid w:val="3F3F1DE9"/>
    <w:rsid w:val="3FA02ED4"/>
    <w:rsid w:val="40060D04"/>
    <w:rsid w:val="418D5DEE"/>
    <w:rsid w:val="42AB0C22"/>
    <w:rsid w:val="439237EA"/>
    <w:rsid w:val="43A9133C"/>
    <w:rsid w:val="44382D24"/>
    <w:rsid w:val="446371FE"/>
    <w:rsid w:val="44B1022D"/>
    <w:rsid w:val="46821C9A"/>
    <w:rsid w:val="47881532"/>
    <w:rsid w:val="47C33AB9"/>
    <w:rsid w:val="4812704D"/>
    <w:rsid w:val="48336FE6"/>
    <w:rsid w:val="48C2276C"/>
    <w:rsid w:val="4A541B9F"/>
    <w:rsid w:val="4C884ADA"/>
    <w:rsid w:val="4CF04251"/>
    <w:rsid w:val="4DC5393C"/>
    <w:rsid w:val="4E3413EF"/>
    <w:rsid w:val="4E910F9E"/>
    <w:rsid w:val="4EB33338"/>
    <w:rsid w:val="4ED079B5"/>
    <w:rsid w:val="4F6319E1"/>
    <w:rsid w:val="4FD449A1"/>
    <w:rsid w:val="509443E1"/>
    <w:rsid w:val="5246443A"/>
    <w:rsid w:val="525B23D4"/>
    <w:rsid w:val="52A53198"/>
    <w:rsid w:val="53740A61"/>
    <w:rsid w:val="53D811B5"/>
    <w:rsid w:val="53DE5824"/>
    <w:rsid w:val="54153D27"/>
    <w:rsid w:val="5436445F"/>
    <w:rsid w:val="55127748"/>
    <w:rsid w:val="55856F63"/>
    <w:rsid w:val="55C8432B"/>
    <w:rsid w:val="55DC53FB"/>
    <w:rsid w:val="56150435"/>
    <w:rsid w:val="562422E6"/>
    <w:rsid w:val="56552F27"/>
    <w:rsid w:val="56CD62FD"/>
    <w:rsid w:val="56E53978"/>
    <w:rsid w:val="58214F74"/>
    <w:rsid w:val="59D6736E"/>
    <w:rsid w:val="59E23668"/>
    <w:rsid w:val="5A7F67C4"/>
    <w:rsid w:val="5A9658BC"/>
    <w:rsid w:val="5AE04B58"/>
    <w:rsid w:val="5BEF0E40"/>
    <w:rsid w:val="5CA235C7"/>
    <w:rsid w:val="5DFD2E6F"/>
    <w:rsid w:val="5F3A715E"/>
    <w:rsid w:val="5FDC1188"/>
    <w:rsid w:val="60157FFC"/>
    <w:rsid w:val="61333B37"/>
    <w:rsid w:val="615011F0"/>
    <w:rsid w:val="615B2D68"/>
    <w:rsid w:val="61AE14CA"/>
    <w:rsid w:val="61D352B9"/>
    <w:rsid w:val="628F5E41"/>
    <w:rsid w:val="633C6605"/>
    <w:rsid w:val="63400ABB"/>
    <w:rsid w:val="6396104A"/>
    <w:rsid w:val="65826E5E"/>
    <w:rsid w:val="66705052"/>
    <w:rsid w:val="668206B3"/>
    <w:rsid w:val="683C7020"/>
    <w:rsid w:val="6B4D264E"/>
    <w:rsid w:val="6BBB33D4"/>
    <w:rsid w:val="6CBE13CE"/>
    <w:rsid w:val="6CC16CC1"/>
    <w:rsid w:val="6CD30059"/>
    <w:rsid w:val="6CD94BEF"/>
    <w:rsid w:val="6DE24F60"/>
    <w:rsid w:val="6F116507"/>
    <w:rsid w:val="6FCB0C34"/>
    <w:rsid w:val="7176641C"/>
    <w:rsid w:val="727162DD"/>
    <w:rsid w:val="72B15531"/>
    <w:rsid w:val="72D616B8"/>
    <w:rsid w:val="744C3764"/>
    <w:rsid w:val="74A278C7"/>
    <w:rsid w:val="74F713C7"/>
    <w:rsid w:val="761C0F14"/>
    <w:rsid w:val="76B24233"/>
    <w:rsid w:val="76CA62A4"/>
    <w:rsid w:val="76D4359C"/>
    <w:rsid w:val="76DB0DCF"/>
    <w:rsid w:val="774E18AE"/>
    <w:rsid w:val="77CC3163"/>
    <w:rsid w:val="77F02797"/>
    <w:rsid w:val="7C6C5944"/>
    <w:rsid w:val="7C8D6085"/>
    <w:rsid w:val="7CB3490F"/>
    <w:rsid w:val="7D3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style>
  <w:style w:type="paragraph" w:styleId="4">
    <w:name w:val="Body Text"/>
    <w:basedOn w:val="1"/>
    <w:next w:val="5"/>
    <w:autoRedefine/>
    <w:qFormat/>
    <w:uiPriority w:val="0"/>
    <w:pPr>
      <w:spacing w:after="120"/>
    </w:pPr>
    <w:rPr>
      <w:rFonts w:ascii="Times New Roman" w:hAnsi="Times New Roman" w:eastAsia="宋体" w:cs="Times New Roman"/>
    </w:rPr>
  </w:style>
  <w:style w:type="paragraph" w:customStyle="1" w:styleId="5">
    <w:name w:val="一级条标题"/>
    <w:basedOn w:val="6"/>
    <w:next w:val="7"/>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7">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widowControl w:val="0"/>
      <w:snapToGrid w:val="0"/>
      <w:jc w:val="both"/>
    </w:pPr>
    <w:rPr>
      <w:rFonts w:ascii="Arial" w:hAnsi="Arial" w:eastAsia="宋体" w:cs="Times New Roman"/>
      <w:kern w:val="2"/>
      <w:sz w:val="21"/>
      <w:szCs w:val="24"/>
      <w:lang w:val="en-US" w:eastAsia="zh-CN" w:bidi="ar-SA"/>
    </w:rPr>
  </w:style>
  <w:style w:type="paragraph" w:styleId="10">
    <w:name w:val="Body Text Indent 2"/>
    <w:basedOn w:val="1"/>
    <w:autoRedefine/>
    <w:qFormat/>
    <w:uiPriority w:val="0"/>
    <w:pPr>
      <w:widowControl/>
      <w:tabs>
        <w:tab w:val="left" w:pos="0"/>
        <w:tab w:val="left" w:pos="993"/>
        <w:tab w:val="left" w:pos="1134"/>
      </w:tabs>
      <w:spacing w:line="500" w:lineRule="exact"/>
      <w:ind w:firstLine="851"/>
    </w:pPr>
    <w:rPr>
      <w:rFonts w:ascii="楷体_GB2312" w:eastAsia="楷体_GB2312"/>
      <w:b/>
      <w:spacing w:val="-24"/>
      <w:kern w:val="0"/>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2"/>
    <w:basedOn w:val="8"/>
    <w:autoRedefine/>
    <w:unhideWhenUsed/>
    <w:qFormat/>
    <w:uiPriority w:val="99"/>
    <w:pPr>
      <w:ind w:firstLine="420" w:firstLineChars="200"/>
    </w:pPr>
    <w:rPr>
      <w:szCs w:val="2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Hyperlink"/>
    <w:basedOn w:val="17"/>
    <w:autoRedefine/>
    <w:qFormat/>
    <w:uiPriority w:val="0"/>
    <w:rPr>
      <w:rFonts w:ascii="Times New Roman" w:hAnsi="Times New Roman" w:eastAsia="宋体" w:cs="Times New Roman"/>
      <w:color w:val="0000FF"/>
      <w:u w:val="single"/>
    </w:rPr>
  </w:style>
  <w:style w:type="character" w:customStyle="1" w:styleId="20">
    <w:name w:val="font11"/>
    <w:basedOn w:val="17"/>
    <w:autoRedefine/>
    <w:qFormat/>
    <w:uiPriority w:val="0"/>
    <w:rPr>
      <w:rFonts w:hint="eastAsia" w:ascii="宋体" w:hAnsi="宋体" w:eastAsia="宋体" w:cs="宋体"/>
      <w:color w:val="000000"/>
      <w:sz w:val="21"/>
      <w:szCs w:val="21"/>
      <w:u w:val="none"/>
    </w:rPr>
  </w:style>
  <w:style w:type="character" w:customStyle="1" w:styleId="21">
    <w:name w:val="font21"/>
    <w:basedOn w:val="17"/>
    <w:autoRedefine/>
    <w:qFormat/>
    <w:uiPriority w:val="0"/>
    <w:rPr>
      <w:rFonts w:hint="eastAsia" w:ascii="宋体" w:hAnsi="宋体" w:eastAsia="宋体" w:cs="宋体"/>
      <w:b/>
      <w:bCs/>
      <w:color w:val="000000"/>
      <w:sz w:val="22"/>
      <w:szCs w:val="22"/>
      <w:u w:val="none"/>
    </w:rPr>
  </w:style>
  <w:style w:type="character" w:customStyle="1" w:styleId="22">
    <w:name w:val="font31"/>
    <w:basedOn w:val="17"/>
    <w:autoRedefine/>
    <w:qFormat/>
    <w:uiPriority w:val="0"/>
    <w:rPr>
      <w:rFonts w:hint="eastAsia" w:ascii="宋体" w:hAnsi="宋体" w:eastAsia="宋体" w:cs="宋体"/>
      <w:color w:val="000000"/>
      <w:sz w:val="22"/>
      <w:szCs w:val="22"/>
      <w:u w:val="none"/>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11527</Words>
  <Characters>12804</Characters>
  <Lines>0</Lines>
  <Paragraphs>0</Paragraphs>
  <TotalTime>0</TotalTime>
  <ScaleCrop>false</ScaleCrop>
  <LinksUpToDate>false</LinksUpToDate>
  <CharactersWithSpaces>13519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2024-02-20T09:03:00Z</dcterms:created>
  <dc:creator>开心凉粉</dc:creator>
  <cp:lastModifiedBy>开心凉粉</cp:lastModifiedBy>
  <cp:lastPrinted>2024-04-26T01:17:00Z</cp:lastPrinted>
  <dcterms:modified xsi:type="dcterms:W3CDTF">2024-06-17T07:34:00Z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17E0F9DD3ABD47ABB087065A51AA7178_13</vt:lpwstr>
  </property>
</Properties>
</file>