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eastAsia="宋体" w:cs="宋体"/>
          <w:color w:val="auto"/>
          <w:kern w:val="2"/>
          <w:sz w:val="28"/>
          <w:szCs w:val="28"/>
          <w:u w:val="single"/>
          <w:lang w:val="en-US" w:eastAsia="zh-CN" w:bidi="ar-SA"/>
        </w:rPr>
        <w:t>年产20万吨高性能锂离子负极材料一体化项目</w:t>
      </w:r>
      <w:r>
        <w:rPr>
          <w:rFonts w:hint="eastAsia" w:ascii="宋体" w:hAnsi="宋体" w:cs="宋体"/>
          <w:color w:val="auto"/>
          <w:kern w:val="2"/>
          <w:sz w:val="28"/>
          <w:szCs w:val="28"/>
          <w:u w:val="single"/>
          <w:lang w:val="en-US" w:eastAsia="zh-CN" w:bidi="ar-SA"/>
        </w:rPr>
        <w:t>一期</w:t>
      </w:r>
      <w:r>
        <w:rPr>
          <w:rFonts w:hint="eastAsia" w:ascii="宋体" w:hAnsi="宋体" w:eastAsia="宋体" w:cs="宋体"/>
          <w:color w:val="auto"/>
          <w:kern w:val="2"/>
          <w:sz w:val="28"/>
          <w:szCs w:val="28"/>
          <w:u w:val="single"/>
          <w:lang w:val="en-US" w:eastAsia="zh-CN" w:bidi="ar-SA"/>
        </w:rPr>
        <w:t>绿化工程苗木采购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20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22"/>
        <w:tblW w:w="8360" w:type="dxa"/>
        <w:tblInd w:w="0" w:type="dxa"/>
        <w:tblLayout w:type="fixed"/>
        <w:tblCellMar>
          <w:top w:w="0" w:type="dxa"/>
          <w:left w:w="0" w:type="dxa"/>
          <w:bottom w:w="0" w:type="dxa"/>
          <w:right w:w="0" w:type="dxa"/>
        </w:tblCellMar>
      </w:tblPr>
      <w:tblGrid>
        <w:gridCol w:w="678"/>
        <w:gridCol w:w="1301"/>
        <w:gridCol w:w="2028"/>
        <w:gridCol w:w="469"/>
        <w:gridCol w:w="769"/>
        <w:gridCol w:w="675"/>
        <w:gridCol w:w="656"/>
        <w:gridCol w:w="1754"/>
        <w:gridCol w:w="30"/>
      </w:tblGrid>
      <w:tr>
        <w:tblPrEx>
          <w:tblLayout w:type="fixed"/>
          <w:tblCellMar>
            <w:top w:w="0" w:type="dxa"/>
            <w:left w:w="0" w:type="dxa"/>
            <w:bottom w:w="0" w:type="dxa"/>
            <w:right w:w="0" w:type="dxa"/>
          </w:tblCellMar>
        </w:tblPrEx>
        <w:trPr>
          <w:gridAfter w:val="1"/>
          <w:wAfter w:w="30" w:type="dxa"/>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Layout w:type="fixed"/>
          <w:tblCellMar>
            <w:top w:w="0" w:type="dxa"/>
            <w:left w:w="0" w:type="dxa"/>
            <w:bottom w:w="0" w:type="dxa"/>
            <w:right w:w="0" w:type="dxa"/>
          </w:tblCellMar>
        </w:tblPrEx>
        <w:trPr>
          <w:gridAfter w:val="1"/>
          <w:wAfter w:w="30" w:type="dxa"/>
          <w:trHeight w:val="600" w:hRule="atLeast"/>
        </w:trPr>
        <w:tc>
          <w:tcPr>
            <w:tcW w:w="40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32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Layout w:type="fixed"/>
          <w:tblCellMar>
            <w:top w:w="0" w:type="dxa"/>
            <w:left w:w="0" w:type="dxa"/>
            <w:bottom w:w="0" w:type="dxa"/>
            <w:right w:w="0" w:type="dxa"/>
          </w:tblCellMar>
        </w:tblPrEx>
        <w:trPr>
          <w:gridAfter w:val="1"/>
          <w:wAfter w:w="30" w:type="dxa"/>
          <w:trHeight w:val="613" w:hRule="atLeast"/>
        </w:trPr>
        <w:tc>
          <w:tcPr>
            <w:tcW w:w="40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项目名称：年产20万吨高性能锂离子负极材料一体化项目</w:t>
            </w:r>
            <w:r>
              <w:rPr>
                <w:rFonts w:hint="eastAsia" w:ascii="宋体" w:hAnsi="宋体" w:cs="宋体"/>
                <w:i w:val="0"/>
                <w:color w:val="000000"/>
                <w:kern w:val="0"/>
                <w:sz w:val="24"/>
                <w:szCs w:val="24"/>
                <w:u w:val="none"/>
                <w:lang w:val="en-US" w:eastAsia="zh-CN" w:bidi="ar"/>
              </w:rPr>
              <w:t>一期</w:t>
            </w:r>
            <w:r>
              <w:rPr>
                <w:rFonts w:hint="eastAsia" w:ascii="宋体" w:hAnsi="宋体" w:eastAsia="宋体" w:cs="宋体"/>
                <w:i w:val="0"/>
                <w:color w:val="000000"/>
                <w:kern w:val="0"/>
                <w:sz w:val="24"/>
                <w:szCs w:val="24"/>
                <w:u w:val="none"/>
                <w:lang w:val="en-US" w:eastAsia="zh-CN" w:bidi="ar"/>
              </w:rPr>
              <w:t>绿化工程苗木采购</w:t>
            </w:r>
          </w:p>
        </w:tc>
        <w:tc>
          <w:tcPr>
            <w:tcW w:w="432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Layout w:type="fixed"/>
          <w:tblCellMar>
            <w:top w:w="0" w:type="dxa"/>
            <w:left w:w="0" w:type="dxa"/>
            <w:bottom w:w="0" w:type="dxa"/>
            <w:right w:w="0" w:type="dxa"/>
          </w:tblCellMar>
        </w:tblPrEx>
        <w:trPr>
          <w:gridAfter w:val="1"/>
          <w:wAfter w:w="30" w:type="dxa"/>
          <w:trHeight w:val="600" w:hRule="atLeast"/>
        </w:trPr>
        <w:tc>
          <w:tcPr>
            <w:tcW w:w="40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32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Layout w:type="fixed"/>
          <w:tblCellMar>
            <w:top w:w="0" w:type="dxa"/>
            <w:left w:w="0" w:type="dxa"/>
            <w:bottom w:w="0" w:type="dxa"/>
            <w:right w:w="0" w:type="dxa"/>
          </w:tblCellMar>
        </w:tblPrEx>
        <w:trPr>
          <w:gridAfter w:val="1"/>
          <w:wAfter w:w="30" w:type="dxa"/>
          <w:trHeight w:val="600" w:hRule="atLeast"/>
        </w:trPr>
        <w:tc>
          <w:tcPr>
            <w:tcW w:w="40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办公地址：盐城市滨海港</w:t>
            </w:r>
            <w:r>
              <w:rPr>
                <w:rFonts w:hint="eastAsia" w:ascii="宋体" w:hAnsi="宋体" w:cs="宋体"/>
                <w:i w:val="0"/>
                <w:color w:val="000000"/>
                <w:kern w:val="0"/>
                <w:sz w:val="24"/>
                <w:szCs w:val="24"/>
                <w:u w:val="none"/>
                <w:lang w:val="en-US" w:eastAsia="zh-CN" w:bidi="ar"/>
              </w:rPr>
              <w:t>工业园区</w:t>
            </w:r>
          </w:p>
        </w:tc>
        <w:tc>
          <w:tcPr>
            <w:tcW w:w="432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Layout w:type="fixed"/>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sz w:val="20"/>
                <w:szCs w:val="20"/>
                <w:lang w:val="en-US" w:eastAsia="zh-CN"/>
              </w:rPr>
            </w:pPr>
            <w:r>
              <w:rPr>
                <w:rFonts w:hint="eastAsia" w:ascii="宋体" w:hAnsi="宋体" w:cs="宋体"/>
                <w:bCs/>
                <w:sz w:val="20"/>
                <w:szCs w:val="20"/>
                <w:lang w:val="en-US" w:eastAsia="zh-CN"/>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垂丝海棠</w:t>
            </w:r>
          </w:p>
        </w:tc>
        <w:tc>
          <w:tcPr>
            <w:tcW w:w="2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D10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仿宋" w:hAnsi="仿宋" w:eastAsia="仿宋" w:cs="仿宋"/>
                <w:bCs/>
                <w:sz w:val="20"/>
                <w:szCs w:val="20"/>
                <w:lang w:val="en-US" w:eastAsia="zh-CN"/>
              </w:rPr>
            </w:pPr>
          </w:p>
        </w:tc>
        <w:tc>
          <w:tcPr>
            <w:tcW w:w="17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株高、冠径:H</w:t>
            </w:r>
            <w:r>
              <w:rPr>
                <w:rFonts w:hint="eastAsia" w:ascii="宋体" w:hAnsi="宋体" w:cs="宋体"/>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50cm P</w:t>
            </w:r>
            <w:r>
              <w:rPr>
                <w:rFonts w:hint="eastAsia" w:ascii="宋体" w:hAnsi="宋体" w:cs="宋体"/>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00cm</w:t>
            </w:r>
          </w:p>
          <w:p>
            <w:pPr>
              <w:spacing w:line="360" w:lineRule="auto"/>
              <w:jc w:val="left"/>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特征：全冠,造型优美</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大叶黄杨球</w:t>
            </w:r>
          </w:p>
        </w:tc>
        <w:tc>
          <w:tcPr>
            <w:tcW w:w="2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P150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Cs/>
                <w:sz w:val="18"/>
                <w:szCs w:val="18"/>
                <w:lang w:val="en-US" w:eastAsia="zh-CN"/>
              </w:rPr>
            </w:pPr>
            <w:r>
              <w:rPr>
                <w:rFonts w:hint="eastAsia" w:ascii="宋体" w:hAnsi="宋体" w:eastAsia="宋体" w:cs="宋体"/>
                <w:bCs/>
                <w:sz w:val="18"/>
                <w:szCs w:val="18"/>
                <w:lang w:val="en-US" w:eastAsia="zh-CN"/>
              </w:rPr>
              <w:t>高度：1</w:t>
            </w:r>
            <w:r>
              <w:rPr>
                <w:rFonts w:hint="eastAsia" w:ascii="宋体" w:hAnsi="宋体" w:cs="宋体"/>
                <w:bCs/>
                <w:sz w:val="18"/>
                <w:szCs w:val="18"/>
                <w:lang w:val="en-US" w:eastAsia="zh-CN"/>
              </w:rPr>
              <w:t>4</w:t>
            </w:r>
            <w:r>
              <w:rPr>
                <w:rFonts w:hint="eastAsia" w:ascii="宋体" w:hAnsi="宋体" w:eastAsia="宋体" w:cs="宋体"/>
                <w:bCs/>
                <w:sz w:val="18"/>
                <w:szCs w:val="18"/>
                <w:lang w:val="en-US" w:eastAsia="zh-CN"/>
              </w:rPr>
              <w:t>00-1</w:t>
            </w:r>
            <w:r>
              <w:rPr>
                <w:rFonts w:hint="eastAsia" w:ascii="宋体" w:hAnsi="宋体" w:cs="宋体"/>
                <w:bCs/>
                <w:sz w:val="18"/>
                <w:szCs w:val="18"/>
                <w:lang w:val="en-US" w:eastAsia="zh-CN"/>
              </w:rPr>
              <w:t>6</w:t>
            </w:r>
            <w:r>
              <w:rPr>
                <w:rFonts w:hint="eastAsia" w:ascii="宋体" w:hAnsi="宋体" w:eastAsia="宋体" w:cs="宋体"/>
                <w:bCs/>
                <w:sz w:val="18"/>
                <w:szCs w:val="18"/>
                <w:lang w:val="en-US" w:eastAsia="zh-CN"/>
              </w:rPr>
              <w:t>00mm</w:t>
            </w:r>
            <w:r>
              <w:rPr>
                <w:rFonts w:hint="eastAsia" w:ascii="宋体" w:hAnsi="宋体" w:cs="宋体"/>
                <w:bCs/>
                <w:sz w:val="18"/>
                <w:szCs w:val="18"/>
                <w:lang w:val="en-US" w:eastAsia="zh-CN"/>
              </w:rPr>
              <w:t>。</w:t>
            </w:r>
          </w:p>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特征：全冠,造型优美。</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红叶石楠球</w:t>
            </w:r>
          </w:p>
        </w:tc>
        <w:tc>
          <w:tcPr>
            <w:tcW w:w="2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P150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7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Cs/>
                <w:sz w:val="18"/>
                <w:szCs w:val="18"/>
                <w:lang w:val="en-US" w:eastAsia="zh-CN"/>
              </w:rPr>
            </w:pPr>
            <w:r>
              <w:rPr>
                <w:rFonts w:hint="eastAsia" w:ascii="宋体" w:hAnsi="宋体" w:eastAsia="宋体" w:cs="宋体"/>
                <w:bCs/>
                <w:sz w:val="18"/>
                <w:szCs w:val="18"/>
                <w:lang w:val="en-US" w:eastAsia="zh-CN"/>
              </w:rPr>
              <w:t>高度：1</w:t>
            </w:r>
            <w:r>
              <w:rPr>
                <w:rFonts w:hint="eastAsia" w:ascii="宋体" w:hAnsi="宋体" w:cs="宋体"/>
                <w:bCs/>
                <w:sz w:val="18"/>
                <w:szCs w:val="18"/>
                <w:lang w:val="en-US" w:eastAsia="zh-CN"/>
              </w:rPr>
              <w:t>4</w:t>
            </w:r>
            <w:r>
              <w:rPr>
                <w:rFonts w:hint="eastAsia" w:ascii="宋体" w:hAnsi="宋体" w:eastAsia="宋体" w:cs="宋体"/>
                <w:bCs/>
                <w:sz w:val="18"/>
                <w:szCs w:val="18"/>
                <w:lang w:val="en-US" w:eastAsia="zh-CN"/>
              </w:rPr>
              <w:t>00-1</w:t>
            </w:r>
            <w:r>
              <w:rPr>
                <w:rFonts w:hint="eastAsia" w:ascii="宋体" w:hAnsi="宋体" w:cs="宋体"/>
                <w:bCs/>
                <w:sz w:val="18"/>
                <w:szCs w:val="18"/>
                <w:lang w:val="en-US" w:eastAsia="zh-CN"/>
              </w:rPr>
              <w:t>6</w:t>
            </w:r>
            <w:r>
              <w:rPr>
                <w:rFonts w:hint="eastAsia" w:ascii="宋体" w:hAnsi="宋体" w:eastAsia="宋体" w:cs="宋体"/>
                <w:bCs/>
                <w:sz w:val="18"/>
                <w:szCs w:val="18"/>
                <w:lang w:val="en-US" w:eastAsia="zh-CN"/>
              </w:rPr>
              <w:t>00mm</w:t>
            </w:r>
            <w:r>
              <w:rPr>
                <w:rFonts w:hint="eastAsia" w:ascii="宋体" w:hAnsi="宋体" w:cs="宋体"/>
                <w:bCs/>
                <w:sz w:val="18"/>
                <w:szCs w:val="18"/>
                <w:lang w:val="en-US" w:eastAsia="zh-CN"/>
              </w:rPr>
              <w:t>。</w:t>
            </w:r>
          </w:p>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特征：全冠,造型优美。</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百慕大草坪</w:t>
            </w:r>
          </w:p>
        </w:tc>
        <w:tc>
          <w:tcPr>
            <w:tcW w:w="2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21558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草卷，带足够护根土。</w:t>
            </w:r>
          </w:p>
        </w:tc>
      </w:tr>
      <w:tr>
        <w:tblPrEx>
          <w:tblLayout w:type="fixed"/>
          <w:tblCellMar>
            <w:top w:w="0" w:type="dxa"/>
            <w:left w:w="0" w:type="dxa"/>
            <w:bottom w:w="0" w:type="dxa"/>
            <w:right w:w="0" w:type="dxa"/>
          </w:tblCellMar>
        </w:tblPrEx>
        <w:trPr>
          <w:gridAfter w:val="1"/>
          <w:wAfter w:w="30" w:type="dxa"/>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Layout w:type="fixed"/>
          <w:tblCellMar>
            <w:top w:w="0" w:type="dxa"/>
            <w:left w:w="0" w:type="dxa"/>
            <w:bottom w:w="0" w:type="dxa"/>
            <w:right w:w="0" w:type="dxa"/>
          </w:tblCellMar>
        </w:tblPrEx>
        <w:trPr>
          <w:gridAfter w:val="1"/>
          <w:wAfter w:w="30" w:type="dxa"/>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Layout w:type="fixed"/>
          <w:tblCellMar>
            <w:top w:w="0" w:type="dxa"/>
            <w:left w:w="0" w:type="dxa"/>
            <w:bottom w:w="0" w:type="dxa"/>
            <w:right w:w="0" w:type="dxa"/>
          </w:tblCellMar>
        </w:tblPrEx>
        <w:trPr>
          <w:gridAfter w:val="1"/>
          <w:wAfter w:w="30" w:type="dxa"/>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auto"/>
                <w:kern w:val="0"/>
                <w:sz w:val="24"/>
                <w:szCs w:val="24"/>
                <w:u w:val="none"/>
                <w:lang w:val="en-US" w:eastAsia="zh-CN" w:bidi="ar"/>
              </w:rPr>
              <w:t>：1、以上价格含</w:t>
            </w:r>
            <w:r>
              <w:rPr>
                <w:rFonts w:hint="eastAsia" w:ascii="宋体" w:hAnsi="宋体" w:cs="宋体"/>
                <w:i w:val="0"/>
                <w:color w:val="auto"/>
                <w:kern w:val="0"/>
                <w:sz w:val="24"/>
                <w:szCs w:val="24"/>
                <w:u w:val="none"/>
                <w:lang w:val="en-US" w:eastAsia="zh-CN" w:bidi="ar"/>
              </w:rPr>
              <w:t>0</w:t>
            </w:r>
            <w:r>
              <w:rPr>
                <w:rFonts w:hint="eastAsia" w:ascii="宋体" w:hAnsi="宋体" w:eastAsia="宋体" w:cs="宋体"/>
                <w:i w:val="0"/>
                <w:color w:val="auto"/>
                <w:kern w:val="0"/>
                <w:sz w:val="24"/>
                <w:szCs w:val="24"/>
                <w:u w:val="none"/>
                <w:lang w:val="en-US" w:eastAsia="zh-CN" w:bidi="ar"/>
              </w:rPr>
              <w:t>%增值税；如</w:t>
            </w:r>
            <w:r>
              <w:rPr>
                <w:rFonts w:hint="eastAsia" w:ascii="宋体" w:hAnsi="宋体" w:cs="宋体"/>
                <w:i w:val="0"/>
                <w:color w:val="auto"/>
                <w:kern w:val="0"/>
                <w:sz w:val="24"/>
                <w:szCs w:val="24"/>
                <w:u w:val="none"/>
                <w:lang w:val="en-US" w:eastAsia="zh-CN" w:bidi="ar"/>
              </w:rPr>
              <w:t>不符合免税政策或不能</w:t>
            </w:r>
            <w:r>
              <w:rPr>
                <w:rFonts w:hint="eastAsia" w:ascii="宋体" w:hAnsi="宋体" w:eastAsia="宋体" w:cs="宋体"/>
                <w:i w:val="0"/>
                <w:color w:val="auto"/>
                <w:kern w:val="0"/>
                <w:sz w:val="24"/>
                <w:szCs w:val="24"/>
                <w:u w:val="none"/>
                <w:lang w:val="en-US" w:eastAsia="zh-CN" w:bidi="ar"/>
              </w:rPr>
              <w:t>提供</w:t>
            </w:r>
            <w:r>
              <w:rPr>
                <w:rFonts w:hint="eastAsia" w:ascii="宋体" w:hAnsi="宋体" w:cs="宋体"/>
                <w:i w:val="0"/>
                <w:color w:val="auto"/>
                <w:kern w:val="0"/>
                <w:sz w:val="24"/>
                <w:szCs w:val="24"/>
                <w:u w:val="none"/>
                <w:lang w:val="en-US" w:eastAsia="zh-CN" w:bidi="ar"/>
              </w:rPr>
              <w:t>免税票</w:t>
            </w:r>
            <w:r>
              <w:rPr>
                <w:rFonts w:hint="eastAsia" w:ascii="宋体" w:hAnsi="宋体" w:eastAsia="宋体" w:cs="宋体"/>
                <w:i w:val="0"/>
                <w:color w:val="auto"/>
                <w:kern w:val="0"/>
                <w:sz w:val="24"/>
                <w:szCs w:val="24"/>
                <w:u w:val="none"/>
                <w:lang w:val="en-US" w:eastAsia="zh-CN" w:bidi="ar"/>
              </w:rPr>
              <w:t>,项目结算付款时将按照:中标金额/(1+</w:t>
            </w:r>
            <w:r>
              <w:rPr>
                <w:rFonts w:hint="eastAsia" w:ascii="宋体" w:hAnsi="宋体" w:cs="宋体"/>
                <w:i w:val="0"/>
                <w:color w:val="auto"/>
                <w:kern w:val="0"/>
                <w:sz w:val="24"/>
                <w:szCs w:val="24"/>
                <w:u w:val="none"/>
                <w:lang w:val="en-US" w:eastAsia="zh-CN" w:bidi="ar"/>
              </w:rPr>
              <w:t>9</w:t>
            </w:r>
            <w:r>
              <w:rPr>
                <w:rFonts w:hint="eastAsia" w:ascii="宋体" w:hAnsi="宋体" w:eastAsia="宋体" w:cs="宋体"/>
                <w:i w:val="0"/>
                <w:color w:val="auto"/>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eastAsia="宋体" w:cs="宋体"/>
          <w:color w:val="auto"/>
          <w:sz w:val="28"/>
          <w:szCs w:val="28"/>
          <w:u w:val="single"/>
          <w:lang w:val="en-US" w:eastAsia="zh-CN"/>
        </w:rPr>
        <w:t>年产20万吨高性能锂离子负极材料一体化项目</w:t>
      </w:r>
      <w:r>
        <w:rPr>
          <w:rFonts w:hint="eastAsia" w:ascii="宋体" w:hAnsi="宋体" w:cs="宋体"/>
          <w:color w:val="auto"/>
          <w:sz w:val="28"/>
          <w:szCs w:val="28"/>
          <w:u w:val="single"/>
          <w:lang w:val="en-US" w:eastAsia="zh-CN"/>
        </w:rPr>
        <w:t>一期</w:t>
      </w:r>
      <w:r>
        <w:rPr>
          <w:rFonts w:hint="eastAsia" w:ascii="宋体" w:hAnsi="宋体" w:eastAsia="宋体" w:cs="宋体"/>
          <w:color w:val="auto"/>
          <w:sz w:val="28"/>
          <w:szCs w:val="28"/>
          <w:u w:val="single"/>
          <w:lang w:val="en-US" w:eastAsia="zh-CN"/>
        </w:rPr>
        <w:t>绿化工程苗木采购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22"/>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22"/>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年产20万吨高性能锂离子负极材料一体化项目</w:t>
      </w:r>
      <w:r>
        <w:rPr>
          <w:rFonts w:hint="eastAsia" w:ascii="宋体" w:hAnsi="宋体" w:cs="宋体"/>
          <w:color w:val="auto"/>
          <w:sz w:val="30"/>
          <w:szCs w:val="30"/>
          <w:u w:val="single"/>
          <w:lang w:val="en-US" w:eastAsia="zh-CN"/>
        </w:rPr>
        <w:t>一期</w:t>
      </w:r>
      <w:r>
        <w:rPr>
          <w:rFonts w:hint="eastAsia" w:ascii="宋体" w:hAnsi="宋体" w:eastAsia="宋体" w:cs="宋体"/>
          <w:color w:val="auto"/>
          <w:sz w:val="30"/>
          <w:szCs w:val="30"/>
          <w:u w:val="single"/>
          <w:lang w:val="en-US" w:eastAsia="zh-CN"/>
        </w:rPr>
        <w:t>绿化工程苗木采购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5"/>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苗木</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eastAsia" w:ascii="宋体" w:hAnsi="宋体" w:cs="仿宋"/>
          <w:sz w:val="24"/>
          <w:u w:val="single"/>
          <w:lang w:val="zh-CN" w:eastAsia="zh-CN"/>
        </w:rPr>
        <w:t>年产20万吨高性能锂离子负极材料一体化项目一期</w:t>
      </w:r>
      <w:bookmarkStart w:id="0" w:name="_GoBack"/>
      <w:bookmarkEnd w:id="0"/>
      <w:r>
        <w:rPr>
          <w:rFonts w:hint="eastAsia" w:ascii="宋体" w:hAnsi="宋体" w:cs="仿宋"/>
          <w:sz w:val="24"/>
          <w:u w:val="single"/>
          <w:lang w:val="zh-CN" w:eastAsia="zh-CN"/>
        </w:rPr>
        <w:t>绿化工程苗木采购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22"/>
        <w:tblW w:w="8330" w:type="dxa"/>
        <w:tblInd w:w="0" w:type="dxa"/>
        <w:tblLayout w:type="fixed"/>
        <w:tblCellMar>
          <w:top w:w="0" w:type="dxa"/>
          <w:left w:w="0" w:type="dxa"/>
          <w:bottom w:w="0" w:type="dxa"/>
          <w:right w:w="0" w:type="dxa"/>
        </w:tblCellMar>
      </w:tblPr>
      <w:tblGrid>
        <w:gridCol w:w="678"/>
        <w:gridCol w:w="1301"/>
        <w:gridCol w:w="1927"/>
        <w:gridCol w:w="540"/>
        <w:gridCol w:w="769"/>
        <w:gridCol w:w="675"/>
        <w:gridCol w:w="656"/>
        <w:gridCol w:w="1784"/>
      </w:tblGrid>
      <w:tr>
        <w:tblPrEx>
          <w:tblLayout w:type="fixed"/>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sz w:val="20"/>
                <w:szCs w:val="20"/>
                <w:lang w:val="en-US" w:eastAsia="zh-CN"/>
              </w:rPr>
            </w:pPr>
            <w:r>
              <w:rPr>
                <w:rFonts w:hint="eastAsia" w:ascii="宋体" w:hAnsi="宋体" w:cs="宋体"/>
                <w:bCs/>
                <w:sz w:val="20"/>
                <w:szCs w:val="20"/>
                <w:lang w:val="en-US" w:eastAsia="zh-CN"/>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垂丝海棠</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D10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仿宋" w:hAnsi="仿宋" w:eastAsia="仿宋" w:cs="仿宋"/>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株高、冠径:H</w:t>
            </w:r>
            <w:r>
              <w:rPr>
                <w:rFonts w:hint="eastAsia" w:ascii="宋体" w:hAnsi="宋体" w:cs="宋体"/>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50cm P</w:t>
            </w:r>
            <w:r>
              <w:rPr>
                <w:rFonts w:hint="eastAsia" w:ascii="宋体" w:hAnsi="宋体" w:cs="宋体"/>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00cm</w:t>
            </w:r>
          </w:p>
          <w:p>
            <w:pPr>
              <w:spacing w:line="360" w:lineRule="auto"/>
              <w:jc w:val="left"/>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特征：全冠,造型优美</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大叶黄杨球</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P150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Cs/>
                <w:sz w:val="18"/>
                <w:szCs w:val="18"/>
                <w:lang w:val="en-US" w:eastAsia="zh-CN"/>
              </w:rPr>
            </w:pPr>
            <w:r>
              <w:rPr>
                <w:rFonts w:hint="eastAsia" w:ascii="宋体" w:hAnsi="宋体" w:eastAsia="宋体" w:cs="宋体"/>
                <w:bCs/>
                <w:sz w:val="18"/>
                <w:szCs w:val="18"/>
                <w:lang w:val="en-US" w:eastAsia="zh-CN"/>
              </w:rPr>
              <w:t>高度：1</w:t>
            </w:r>
            <w:r>
              <w:rPr>
                <w:rFonts w:hint="eastAsia" w:ascii="宋体" w:hAnsi="宋体" w:cs="宋体"/>
                <w:bCs/>
                <w:sz w:val="18"/>
                <w:szCs w:val="18"/>
                <w:lang w:val="en-US" w:eastAsia="zh-CN"/>
              </w:rPr>
              <w:t>4</w:t>
            </w:r>
            <w:r>
              <w:rPr>
                <w:rFonts w:hint="eastAsia" w:ascii="宋体" w:hAnsi="宋体" w:eastAsia="宋体" w:cs="宋体"/>
                <w:bCs/>
                <w:sz w:val="18"/>
                <w:szCs w:val="18"/>
                <w:lang w:val="en-US" w:eastAsia="zh-CN"/>
              </w:rPr>
              <w:t>00-1</w:t>
            </w:r>
            <w:r>
              <w:rPr>
                <w:rFonts w:hint="eastAsia" w:ascii="宋体" w:hAnsi="宋体" w:cs="宋体"/>
                <w:bCs/>
                <w:sz w:val="18"/>
                <w:szCs w:val="18"/>
                <w:lang w:val="en-US" w:eastAsia="zh-CN"/>
              </w:rPr>
              <w:t>6</w:t>
            </w:r>
            <w:r>
              <w:rPr>
                <w:rFonts w:hint="eastAsia" w:ascii="宋体" w:hAnsi="宋体" w:eastAsia="宋体" w:cs="宋体"/>
                <w:bCs/>
                <w:sz w:val="18"/>
                <w:szCs w:val="18"/>
                <w:lang w:val="en-US" w:eastAsia="zh-CN"/>
              </w:rPr>
              <w:t>00mm</w:t>
            </w:r>
            <w:r>
              <w:rPr>
                <w:rFonts w:hint="eastAsia" w:ascii="宋体" w:hAnsi="宋体" w:cs="宋体"/>
                <w:bCs/>
                <w:sz w:val="18"/>
                <w:szCs w:val="18"/>
                <w:lang w:val="en-US" w:eastAsia="zh-CN"/>
              </w:rPr>
              <w:t>。</w:t>
            </w:r>
          </w:p>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特征：全冠,造型优美。</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红叶石楠球</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P150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Cs/>
                <w:sz w:val="18"/>
                <w:szCs w:val="18"/>
                <w:lang w:val="en-US" w:eastAsia="zh-CN"/>
              </w:rPr>
            </w:pPr>
            <w:r>
              <w:rPr>
                <w:rFonts w:hint="eastAsia" w:ascii="宋体" w:hAnsi="宋体" w:eastAsia="宋体" w:cs="宋体"/>
                <w:bCs/>
                <w:sz w:val="18"/>
                <w:szCs w:val="18"/>
                <w:lang w:val="en-US" w:eastAsia="zh-CN"/>
              </w:rPr>
              <w:t>高度：1</w:t>
            </w:r>
            <w:r>
              <w:rPr>
                <w:rFonts w:hint="eastAsia" w:ascii="宋体" w:hAnsi="宋体" w:cs="宋体"/>
                <w:bCs/>
                <w:sz w:val="18"/>
                <w:szCs w:val="18"/>
                <w:lang w:val="en-US" w:eastAsia="zh-CN"/>
              </w:rPr>
              <w:t>4</w:t>
            </w:r>
            <w:r>
              <w:rPr>
                <w:rFonts w:hint="eastAsia" w:ascii="宋体" w:hAnsi="宋体" w:eastAsia="宋体" w:cs="宋体"/>
                <w:bCs/>
                <w:sz w:val="18"/>
                <w:szCs w:val="18"/>
                <w:lang w:val="en-US" w:eastAsia="zh-CN"/>
              </w:rPr>
              <w:t>00-1</w:t>
            </w:r>
            <w:r>
              <w:rPr>
                <w:rFonts w:hint="eastAsia" w:ascii="宋体" w:hAnsi="宋体" w:cs="宋体"/>
                <w:bCs/>
                <w:sz w:val="18"/>
                <w:szCs w:val="18"/>
                <w:lang w:val="en-US" w:eastAsia="zh-CN"/>
              </w:rPr>
              <w:t>6</w:t>
            </w:r>
            <w:r>
              <w:rPr>
                <w:rFonts w:hint="eastAsia" w:ascii="宋体" w:hAnsi="宋体" w:eastAsia="宋体" w:cs="宋体"/>
                <w:bCs/>
                <w:sz w:val="18"/>
                <w:szCs w:val="18"/>
                <w:lang w:val="en-US" w:eastAsia="zh-CN"/>
              </w:rPr>
              <w:t>00mm</w:t>
            </w:r>
            <w:r>
              <w:rPr>
                <w:rFonts w:hint="eastAsia" w:ascii="宋体" w:hAnsi="宋体" w:cs="宋体"/>
                <w:bCs/>
                <w:sz w:val="18"/>
                <w:szCs w:val="18"/>
                <w:lang w:val="en-US" w:eastAsia="zh-CN"/>
              </w:rPr>
              <w:t>。</w:t>
            </w:r>
          </w:p>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特征：全冠,造型优美。</w:t>
            </w:r>
          </w:p>
        </w:tc>
      </w:tr>
      <w:tr>
        <w:tblPrEx>
          <w:tblLayout w:type="fixed"/>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百慕大草坪</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kern w:val="2"/>
                <w:sz w:val="22"/>
                <w:szCs w:val="22"/>
                <w:lang w:val="en-US" w:eastAsia="zh-CN" w:bidi="ar-SA"/>
              </w:rPr>
              <w:t>21558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草卷，带足够护根土。</w:t>
            </w:r>
          </w:p>
        </w:tc>
      </w:tr>
      <w:tr>
        <w:tblPrEx>
          <w:tblLayout w:type="fixed"/>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Layout w:type="fixed"/>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大写（人民币）：</w:t>
            </w:r>
          </w:p>
        </w:tc>
      </w:tr>
      <w:tr>
        <w:tblPrEx>
          <w:tblLayout w:type="fixed"/>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说明：1、以上价格含</w:t>
            </w:r>
            <w:r>
              <w:rPr>
                <w:rFonts w:hint="eastAsia" w:ascii="宋体" w:hAnsi="宋体" w:cs="宋体"/>
                <w:i w:val="0"/>
                <w:color w:val="auto"/>
                <w:kern w:val="0"/>
                <w:sz w:val="24"/>
                <w:szCs w:val="24"/>
                <w:u w:val="none"/>
                <w:lang w:val="en-US" w:eastAsia="zh-CN" w:bidi="ar"/>
              </w:rPr>
              <w:t>0</w:t>
            </w:r>
            <w:r>
              <w:rPr>
                <w:rFonts w:hint="eastAsia" w:ascii="宋体" w:hAnsi="宋体" w:eastAsia="宋体" w:cs="宋体"/>
                <w:i w:val="0"/>
                <w:color w:val="auto"/>
                <w:kern w:val="0"/>
                <w:sz w:val="24"/>
                <w:szCs w:val="24"/>
                <w:u w:val="none"/>
                <w:lang w:val="en-US" w:eastAsia="zh-CN" w:bidi="ar"/>
              </w:rPr>
              <w:t>%增值税；如</w:t>
            </w:r>
            <w:r>
              <w:rPr>
                <w:rFonts w:hint="eastAsia" w:ascii="宋体" w:hAnsi="宋体" w:cs="宋体"/>
                <w:i w:val="0"/>
                <w:color w:val="auto"/>
                <w:kern w:val="0"/>
                <w:sz w:val="24"/>
                <w:szCs w:val="24"/>
                <w:u w:val="none"/>
                <w:lang w:val="en-US" w:eastAsia="zh-CN" w:bidi="ar"/>
              </w:rPr>
              <w:t>不符合免税政策或不能</w:t>
            </w:r>
            <w:r>
              <w:rPr>
                <w:rFonts w:hint="eastAsia" w:ascii="宋体" w:hAnsi="宋体" w:eastAsia="宋体" w:cs="宋体"/>
                <w:i w:val="0"/>
                <w:color w:val="auto"/>
                <w:kern w:val="0"/>
                <w:sz w:val="24"/>
                <w:szCs w:val="24"/>
                <w:u w:val="none"/>
                <w:lang w:val="en-US" w:eastAsia="zh-CN" w:bidi="ar"/>
              </w:rPr>
              <w:t>提供</w:t>
            </w:r>
            <w:r>
              <w:rPr>
                <w:rFonts w:hint="eastAsia" w:ascii="宋体" w:hAnsi="宋体" w:cs="宋体"/>
                <w:i w:val="0"/>
                <w:color w:val="auto"/>
                <w:kern w:val="0"/>
                <w:sz w:val="24"/>
                <w:szCs w:val="24"/>
                <w:u w:val="none"/>
                <w:lang w:val="en-US" w:eastAsia="zh-CN" w:bidi="ar"/>
              </w:rPr>
              <w:t>免税票</w:t>
            </w:r>
            <w:r>
              <w:rPr>
                <w:rFonts w:hint="eastAsia" w:ascii="宋体" w:hAnsi="宋体" w:eastAsia="宋体" w:cs="宋体"/>
                <w:i w:val="0"/>
                <w:color w:val="auto"/>
                <w:kern w:val="0"/>
                <w:sz w:val="24"/>
                <w:szCs w:val="24"/>
                <w:u w:val="none"/>
                <w:lang w:val="en-US" w:eastAsia="zh-CN" w:bidi="ar"/>
              </w:rPr>
              <w:t>,项目结算付款时将按照:中标金额/(1+</w:t>
            </w:r>
            <w:r>
              <w:rPr>
                <w:rFonts w:hint="eastAsia" w:ascii="宋体" w:hAnsi="宋体" w:cs="宋体"/>
                <w:i w:val="0"/>
                <w:color w:val="auto"/>
                <w:kern w:val="0"/>
                <w:sz w:val="24"/>
                <w:szCs w:val="24"/>
                <w:u w:val="none"/>
                <w:lang w:val="en-US" w:eastAsia="zh-CN" w:bidi="ar"/>
              </w:rPr>
              <w:t>9</w:t>
            </w:r>
            <w:r>
              <w:rPr>
                <w:rFonts w:hint="eastAsia" w:ascii="宋体" w:hAnsi="宋体" w:eastAsia="宋体" w:cs="宋体"/>
                <w:i w:val="0"/>
                <w:color w:val="auto"/>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color w:val="auto"/>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color w:val="auto"/>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tc>
      </w:tr>
    </w:tbl>
    <w:p>
      <w:pPr>
        <w:spacing w:line="560" w:lineRule="exact"/>
        <w:ind w:firstLine="480" w:firstLineChars="200"/>
        <w:jc w:val="left"/>
        <w:rPr>
          <w:rFonts w:hint="eastAsia" w:ascii="宋体" w:hAnsi="宋体" w:cs="仿宋"/>
          <w:color w:val="auto"/>
          <w:sz w:val="24"/>
          <w:lang w:val="en-US" w:eastAsia="zh-CN"/>
        </w:rPr>
      </w:pPr>
    </w:p>
    <w:p>
      <w:pPr>
        <w:spacing w:line="560" w:lineRule="exact"/>
        <w:ind w:firstLine="480" w:firstLineChars="200"/>
        <w:jc w:val="left"/>
        <w:rPr>
          <w:rFonts w:hint="eastAsia" w:ascii="宋体" w:hAnsi="宋体" w:cs="仿宋"/>
          <w:color w:val="auto"/>
          <w:sz w:val="24"/>
          <w:lang w:val="zh-CN" w:eastAsia="zh-CN"/>
        </w:rPr>
      </w:pPr>
      <w:r>
        <w:rPr>
          <w:rFonts w:hint="eastAsia" w:ascii="宋体" w:hAnsi="宋体" w:cs="仿宋"/>
          <w:color w:val="auto"/>
          <w:sz w:val="24"/>
          <w:lang w:val="en-US" w:eastAsia="zh-CN"/>
        </w:rPr>
        <w:t>1、</w:t>
      </w:r>
      <w:r>
        <w:rPr>
          <w:rFonts w:hint="eastAsia" w:ascii="宋体" w:hAnsi="宋体" w:cs="仿宋"/>
          <w:color w:val="auto"/>
          <w:sz w:val="24"/>
          <w:lang w:val="zh-CN" w:eastAsia="zh-CN"/>
        </w:rPr>
        <w:t>以上价格含</w:t>
      </w:r>
      <w:r>
        <w:rPr>
          <w:rFonts w:hint="eastAsia" w:ascii="宋体" w:hAnsi="宋体" w:cs="仿宋"/>
          <w:color w:val="auto"/>
          <w:sz w:val="24"/>
          <w:u w:val="none"/>
          <w:lang w:val="en-US" w:eastAsia="zh-CN"/>
        </w:rPr>
        <w:t>0</w:t>
      </w:r>
      <w:r>
        <w:rPr>
          <w:rFonts w:hint="eastAsia" w:ascii="宋体" w:hAnsi="宋体" w:cs="仿宋"/>
          <w:color w:val="auto"/>
          <w:sz w:val="24"/>
          <w:lang w:val="zh-CN" w:eastAsia="zh-CN"/>
        </w:rPr>
        <w:t>%增值税；如不符合免税政策或不能提供免税票,项目结算付款时将按照:中标金额/(1+9%)*(1+提供的发票的对应税率)进行调整结算总价。</w:t>
      </w:r>
    </w:p>
    <w:p>
      <w:pPr>
        <w:spacing w:line="5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p>
      <w:pPr>
        <w:spacing w:line="560" w:lineRule="exact"/>
        <w:ind w:firstLine="480" w:firstLineChars="200"/>
        <w:rPr>
          <w:rFonts w:hint="eastAsia" w:ascii="宋体" w:hAnsi="宋体" w:cs="仿宋"/>
          <w:sz w:val="24"/>
          <w:lang w:val="zh-CN" w:eastAsia="zh-CN"/>
        </w:rPr>
      </w:pPr>
      <w:r>
        <w:rPr>
          <w:rFonts w:hint="eastAsia" w:ascii="宋体" w:hAnsi="宋体" w:cs="仿宋"/>
          <w:sz w:val="24"/>
          <w:lang w:val="en-US" w:eastAsia="zh-CN"/>
        </w:rPr>
        <w:t>3、</w:t>
      </w:r>
      <w:r>
        <w:rPr>
          <w:rFonts w:hint="eastAsia" w:ascii="宋体" w:hAnsi="宋体" w:cs="仿宋"/>
          <w:sz w:val="24"/>
          <w:lang w:val="zh-CN" w:eastAsia="zh-CN"/>
        </w:rPr>
        <w:t>单价包括苗木本身价格、税费、挖苗取苗、短途转至装车地点、装车、运输费用、加盖遮阳网等交货前的所有费用以及为完成</w:t>
      </w:r>
      <w:r>
        <w:rPr>
          <w:rFonts w:hint="eastAsia" w:ascii="宋体" w:hAnsi="宋体" w:cs="仿宋"/>
          <w:sz w:val="24"/>
          <w:lang w:val="en-US" w:eastAsia="zh-CN"/>
        </w:rPr>
        <w:t>本项目</w:t>
      </w:r>
      <w:r>
        <w:rPr>
          <w:rFonts w:hint="eastAsia" w:ascii="宋体" w:hAnsi="宋体" w:cs="仿宋"/>
          <w:sz w:val="24"/>
          <w:lang w:val="zh-CN" w:eastAsia="zh-CN"/>
        </w:rPr>
        <w:t>内容所产生的一切费用等。</w:t>
      </w:r>
    </w:p>
    <w:p>
      <w:pPr>
        <w:spacing w:line="560" w:lineRule="exact"/>
        <w:ind w:firstLine="480" w:firstLineChars="200"/>
        <w:jc w:val="left"/>
        <w:rPr>
          <w:rFonts w:hint="eastAsia" w:ascii="宋体" w:hAnsi="宋体" w:cs="仿宋"/>
          <w:sz w:val="24"/>
          <w:lang w:val="zh-CN" w:eastAsia="zh-CN"/>
        </w:rPr>
      </w:pPr>
      <w:r>
        <w:rPr>
          <w:rFonts w:hint="eastAsia" w:ascii="宋体" w:hAnsi="宋体" w:cs="仿宋"/>
          <w:sz w:val="24"/>
          <w:lang w:val="zh-CN" w:eastAsia="zh-CN"/>
        </w:rPr>
        <w:t>二、苗木规格、树型、质量、技术要求</w:t>
      </w:r>
    </w:p>
    <w:p>
      <w:pPr>
        <w:spacing w:line="560" w:lineRule="exact"/>
        <w:ind w:firstLine="480" w:firstLineChars="200"/>
        <w:rPr>
          <w:rFonts w:hint="eastAsia" w:ascii="宋体" w:hAnsi="宋体" w:cs="仿宋"/>
          <w:sz w:val="24"/>
          <w:lang w:val="zh-CN"/>
        </w:rPr>
      </w:pPr>
      <w:r>
        <w:rPr>
          <w:rFonts w:hint="eastAsia" w:ascii="宋体" w:hAnsi="宋体" w:cs="仿宋"/>
          <w:sz w:val="24"/>
        </w:rPr>
        <w:t>1、质量要求：</w:t>
      </w:r>
      <w:r>
        <w:rPr>
          <w:rFonts w:hint="eastAsia" w:ascii="宋体" w:hAnsi="宋体" w:cs="仿宋"/>
          <w:sz w:val="24"/>
          <w:lang w:val="en-US" w:eastAsia="zh-CN"/>
        </w:rPr>
        <w:t>苗木</w:t>
      </w:r>
      <w:r>
        <w:rPr>
          <w:rFonts w:hint="eastAsia" w:ascii="宋体" w:hAnsi="宋体" w:cs="仿宋"/>
          <w:sz w:val="24"/>
          <w:lang w:val="zh-CN"/>
        </w:rPr>
        <w:t>的质量按合同约定的质量标准执行，同时应符合甲方对该产品指定要求。乙方保证</w:t>
      </w:r>
      <w:r>
        <w:rPr>
          <w:rFonts w:hint="eastAsia" w:ascii="宋体" w:hAnsi="宋体" w:cs="仿宋"/>
          <w:sz w:val="24"/>
          <w:lang w:val="en-US" w:eastAsia="zh-CN"/>
        </w:rPr>
        <w:t>苗木</w:t>
      </w:r>
      <w:r>
        <w:rPr>
          <w:rFonts w:hint="eastAsia" w:ascii="宋体" w:hAnsi="宋体" w:cs="仿宋"/>
          <w:sz w:val="24"/>
          <w:lang w:val="zh-CN"/>
        </w:rPr>
        <w:t>质量符合甲方规定的要求，乙方对</w:t>
      </w:r>
      <w:r>
        <w:rPr>
          <w:rFonts w:hint="eastAsia" w:ascii="宋体" w:hAnsi="宋体" w:cs="仿宋"/>
          <w:sz w:val="24"/>
          <w:lang w:val="en-US" w:eastAsia="zh-CN"/>
        </w:rPr>
        <w:t>苗木</w:t>
      </w:r>
      <w:r>
        <w:rPr>
          <w:rFonts w:hint="eastAsia" w:ascii="宋体" w:hAnsi="宋体" w:cs="仿宋"/>
          <w:sz w:val="24"/>
          <w:lang w:val="zh-CN"/>
        </w:rPr>
        <w:t>质量负完全责任；</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val="zh-CN"/>
        </w:rPr>
        <w:t>存放时间：</w:t>
      </w:r>
      <w:r>
        <w:rPr>
          <w:rFonts w:hint="eastAsia" w:ascii="宋体" w:hAnsi="宋体" w:cs="仿宋"/>
          <w:sz w:val="24"/>
          <w:lang w:val="en-US" w:eastAsia="zh-CN"/>
        </w:rPr>
        <w:t>苗木</w:t>
      </w:r>
      <w:r>
        <w:rPr>
          <w:rFonts w:hint="eastAsia" w:ascii="宋体" w:hAnsi="宋体" w:cs="仿宋"/>
          <w:sz w:val="24"/>
          <w:lang w:val="zh-CN"/>
        </w:rPr>
        <w:t>挖取后存放</w:t>
      </w:r>
      <w:r>
        <w:rPr>
          <w:rFonts w:hint="eastAsia" w:ascii="宋体" w:hAnsi="宋体" w:cs="仿宋"/>
          <w:sz w:val="24"/>
        </w:rPr>
        <w:t>及运输</w:t>
      </w:r>
      <w:r>
        <w:rPr>
          <w:rFonts w:hint="eastAsia" w:ascii="宋体" w:hAnsi="宋体" w:cs="仿宋"/>
          <w:sz w:val="24"/>
          <w:lang w:val="zh-CN"/>
        </w:rPr>
        <w:t>时间不能超过</w:t>
      </w:r>
      <w:r>
        <w:rPr>
          <w:rFonts w:hint="eastAsia" w:ascii="宋体" w:hAnsi="宋体" w:cs="仿宋"/>
          <w:sz w:val="24"/>
          <w:u w:val="single"/>
        </w:rPr>
        <w:t>1</w:t>
      </w:r>
      <w:r>
        <w:rPr>
          <w:rFonts w:hint="eastAsia" w:ascii="宋体" w:hAnsi="宋体" w:cs="仿宋"/>
          <w:sz w:val="24"/>
          <w:lang w:val="zh-CN"/>
        </w:rPr>
        <w:t>天；</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zh-CN"/>
        </w:rPr>
        <w:t>装车要求及运输：科学合理装车，适当装满，不能损坏</w:t>
      </w:r>
      <w:r>
        <w:rPr>
          <w:rFonts w:hint="eastAsia" w:ascii="宋体" w:hAnsi="宋体" w:cs="仿宋"/>
          <w:sz w:val="24"/>
          <w:lang w:val="en-US" w:eastAsia="zh-CN"/>
        </w:rPr>
        <w:t>苗木</w:t>
      </w:r>
      <w:r>
        <w:rPr>
          <w:rFonts w:hint="eastAsia" w:ascii="宋体" w:hAnsi="宋体" w:cs="仿宋"/>
          <w:sz w:val="24"/>
          <w:lang w:val="zh-CN"/>
        </w:rPr>
        <w:t>，此为装车基本准则；若遇恶劣气候或长途运输，如夏季高温，装车要避开高温时段。运输途中需采取挡风、避雨、遮阳、保水等保护措施，确保</w:t>
      </w:r>
      <w:r>
        <w:rPr>
          <w:rFonts w:hint="eastAsia" w:ascii="宋体" w:hAnsi="宋体" w:cs="仿宋"/>
          <w:sz w:val="24"/>
          <w:lang w:val="en-US" w:eastAsia="zh-CN"/>
        </w:rPr>
        <w:t>苗木</w:t>
      </w:r>
      <w:r>
        <w:rPr>
          <w:rFonts w:hint="eastAsia" w:ascii="宋体" w:hAnsi="宋体" w:cs="仿宋"/>
          <w:sz w:val="24"/>
          <w:lang w:val="zh-CN"/>
        </w:rPr>
        <w:t>质量。</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三、交货地点、方法及期限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rPr>
        <w:t>、</w:t>
      </w:r>
      <w:r>
        <w:rPr>
          <w:rFonts w:hint="eastAsia" w:ascii="宋体" w:hAnsi="宋体" w:cs="仿宋"/>
          <w:sz w:val="24"/>
          <w:lang w:val="zh-CN"/>
        </w:rPr>
        <w:t>交货地点为甲方现场指定地点。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w:t>
      </w:r>
      <w:r>
        <w:rPr>
          <w:rFonts w:hint="eastAsia" w:ascii="宋体" w:hAnsi="宋体" w:cs="仿宋"/>
          <w:sz w:val="24"/>
        </w:rPr>
        <w:t>、</w:t>
      </w:r>
      <w:r>
        <w:rPr>
          <w:rFonts w:hint="eastAsia" w:ascii="宋体" w:hAnsi="宋体" w:cs="仿宋"/>
          <w:sz w:val="24"/>
          <w:lang w:val="zh-CN"/>
        </w:rPr>
        <w:t>交货方法，按下列第</w:t>
      </w:r>
      <w:r>
        <w:rPr>
          <w:rFonts w:hint="eastAsia" w:ascii="宋体" w:hAnsi="宋体" w:cs="仿宋"/>
          <w:sz w:val="24"/>
          <w:u w:val="single"/>
          <w:lang w:val="zh-CN"/>
        </w:rPr>
        <w:t xml:space="preserve"> （1）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（1）乙方负责送货；（2）乙方负责委托第三方运输，甲方负责运费；（3）甲方自提自运。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w:t>
      </w:r>
      <w:r>
        <w:rPr>
          <w:rFonts w:hint="eastAsia" w:ascii="宋体" w:hAnsi="宋体" w:cs="仿宋"/>
          <w:sz w:val="24"/>
        </w:rPr>
        <w:t>、</w:t>
      </w:r>
      <w:r>
        <w:rPr>
          <w:rFonts w:hint="eastAsia" w:ascii="宋体" w:hAnsi="宋体" w:cs="仿宋"/>
          <w:sz w:val="24"/>
          <w:lang w:val="zh-CN"/>
        </w:rPr>
        <w:t>货物装卸采用第</w:t>
      </w:r>
      <w:r>
        <w:rPr>
          <w:rFonts w:hint="eastAsia" w:ascii="宋体" w:hAnsi="宋体" w:cs="仿宋"/>
          <w:sz w:val="24"/>
          <w:u w:val="single"/>
          <w:lang w:val="zh-CN"/>
        </w:rPr>
        <w:t xml:space="preserve"> （</w:t>
      </w:r>
      <w:r>
        <w:rPr>
          <w:rFonts w:hint="eastAsia" w:ascii="宋体" w:hAnsi="宋体" w:cs="仿宋"/>
          <w:sz w:val="24"/>
          <w:u w:val="single"/>
        </w:rPr>
        <w:t>2</w:t>
      </w:r>
      <w:r>
        <w:rPr>
          <w:rFonts w:hint="eastAsia" w:ascii="宋体" w:hAnsi="宋体" w:cs="仿宋"/>
          <w:sz w:val="24"/>
          <w:u w:val="single"/>
          <w:lang w:val="zh-CN"/>
        </w:rPr>
        <w:t xml:space="preserve">）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（1）乙方负责装卸；（</w:t>
      </w:r>
      <w:r>
        <w:rPr>
          <w:rFonts w:hint="eastAsia" w:ascii="宋体" w:hAnsi="宋体" w:cs="仿宋"/>
          <w:sz w:val="24"/>
        </w:rPr>
        <w:t>2</w:t>
      </w:r>
      <w:r>
        <w:rPr>
          <w:rFonts w:hint="eastAsia" w:ascii="宋体" w:hAnsi="宋体" w:cs="仿宋"/>
          <w:sz w:val="24"/>
          <w:lang w:val="zh-CN"/>
        </w:rPr>
        <w:t>）乙方负责装、甲方负责卸；（3）甲方负责装卸。</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4、交货期限：按甲方通知的时间、地点交货，但甲方应提前</w:t>
      </w:r>
      <w:r>
        <w:rPr>
          <w:rFonts w:hint="eastAsia" w:ascii="宋体" w:hAnsi="宋体" w:cs="仿宋"/>
          <w:sz w:val="24"/>
          <w:u w:val="single"/>
          <w:lang w:val="zh-CN"/>
        </w:rPr>
        <w:t xml:space="preserve">  2  </w:t>
      </w:r>
      <w:r>
        <w:rPr>
          <w:rFonts w:hint="eastAsia" w:ascii="宋体" w:hAnsi="宋体" w:cs="仿宋"/>
          <w:sz w:val="24"/>
          <w:lang w:val="zh-CN"/>
        </w:rPr>
        <w:t>日通知乙方，甲方收货前的货物毁损灭失风险、各种费用、环保责任和人身安全责任，概由乙方承担。</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四、验收及付款方式</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rPr>
        <w:t>1、</w:t>
      </w:r>
      <w:r>
        <w:rPr>
          <w:rFonts w:hint="eastAsia" w:ascii="宋体" w:hAnsi="宋体" w:cs="仿宋"/>
          <w:sz w:val="24"/>
          <w:lang w:val="zh-CN"/>
        </w:rPr>
        <w:t>验收方法：乙方将</w:t>
      </w:r>
      <w:r>
        <w:rPr>
          <w:rFonts w:hint="eastAsia" w:ascii="宋体" w:hAnsi="宋体" w:cs="仿宋"/>
          <w:sz w:val="24"/>
          <w:lang w:val="en-US" w:eastAsia="zh-CN"/>
        </w:rPr>
        <w:t>苗木</w:t>
      </w:r>
      <w:r>
        <w:rPr>
          <w:rFonts w:hint="eastAsia" w:ascii="宋体" w:hAnsi="宋体" w:cs="仿宋"/>
          <w:sz w:val="24"/>
          <w:lang w:val="zh-CN"/>
        </w:rPr>
        <w:t>运至甲方指定地点后，甲方</w:t>
      </w:r>
      <w:r>
        <w:rPr>
          <w:rFonts w:hint="eastAsia" w:ascii="宋体" w:hAnsi="宋体" w:cs="仿宋"/>
          <w:sz w:val="24"/>
        </w:rPr>
        <w:t>安排</w:t>
      </w:r>
      <w:r>
        <w:rPr>
          <w:rFonts w:hint="eastAsia" w:ascii="宋体" w:hAnsi="宋体" w:cs="仿宋"/>
          <w:sz w:val="24"/>
          <w:lang w:val="zh-CN"/>
        </w:rPr>
        <w:t>相关人员对</w:t>
      </w:r>
      <w:r>
        <w:rPr>
          <w:rFonts w:hint="eastAsia" w:ascii="宋体" w:hAnsi="宋体" w:cs="仿宋"/>
          <w:sz w:val="24"/>
          <w:lang w:val="en-US" w:eastAsia="zh-CN"/>
        </w:rPr>
        <w:t>苗木</w:t>
      </w:r>
      <w:r>
        <w:rPr>
          <w:rFonts w:hint="eastAsia" w:ascii="宋体" w:hAnsi="宋体" w:cs="仿宋"/>
          <w:sz w:val="24"/>
          <w:lang w:val="zh-CN"/>
        </w:rPr>
        <w:t>质量、数量</w:t>
      </w:r>
      <w:r>
        <w:rPr>
          <w:rFonts w:hint="eastAsia" w:ascii="宋体" w:hAnsi="宋体" w:cs="仿宋"/>
          <w:sz w:val="24"/>
        </w:rPr>
        <w:t>进行现场</w:t>
      </w:r>
      <w:r>
        <w:rPr>
          <w:rFonts w:hint="eastAsia" w:ascii="宋体" w:hAnsi="宋体" w:cs="仿宋"/>
          <w:sz w:val="24"/>
          <w:lang w:val="zh-CN"/>
        </w:rPr>
        <w:t>验收，</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w:t>
      </w:r>
    </w:p>
    <w:p>
      <w:pPr>
        <w:spacing w:line="560" w:lineRule="exact"/>
        <w:ind w:firstLine="480" w:firstLineChars="200"/>
        <w:rPr>
          <w:rFonts w:hint="eastAsia" w:ascii="宋体" w:hAnsi="宋体" w:cs="仿宋"/>
          <w:sz w:val="24"/>
          <w:lang w:val="zh-CN"/>
        </w:rPr>
      </w:pPr>
      <w:r>
        <w:rPr>
          <w:rFonts w:hint="eastAsia" w:ascii="宋体" w:hAnsi="宋体" w:cs="仿宋"/>
          <w:sz w:val="24"/>
        </w:rPr>
        <w:t>2、</w:t>
      </w:r>
      <w:r>
        <w:rPr>
          <w:rFonts w:hint="eastAsia" w:ascii="宋体" w:hAnsi="宋体" w:cs="仿宋"/>
          <w:sz w:val="24"/>
          <w:lang w:val="zh-CN"/>
        </w:rPr>
        <w:t>验收标准：乙方向甲方提供的</w:t>
      </w:r>
      <w:r>
        <w:rPr>
          <w:rFonts w:hint="eastAsia" w:ascii="宋体" w:hAnsi="宋体" w:cs="仿宋"/>
          <w:sz w:val="24"/>
          <w:lang w:val="en-US" w:eastAsia="zh-CN"/>
        </w:rPr>
        <w:t>苗木</w:t>
      </w:r>
      <w:r>
        <w:rPr>
          <w:rFonts w:hint="eastAsia" w:ascii="宋体" w:hAnsi="宋体" w:cs="仿宋"/>
          <w:sz w:val="24"/>
          <w:lang w:val="zh-CN"/>
        </w:rPr>
        <w:t>应满足如下质量要求：植株强壮、完整、无病虫害，如乙方所供</w:t>
      </w:r>
      <w:r>
        <w:rPr>
          <w:rFonts w:hint="eastAsia" w:ascii="宋体" w:hAnsi="宋体" w:cs="仿宋"/>
          <w:sz w:val="24"/>
          <w:lang w:val="en-US" w:eastAsia="zh-CN"/>
        </w:rPr>
        <w:t>苗木</w:t>
      </w:r>
      <w:r>
        <w:rPr>
          <w:rFonts w:hint="eastAsia" w:ascii="宋体" w:hAnsi="宋体" w:cs="仿宋"/>
          <w:sz w:val="24"/>
          <w:lang w:val="zh-CN"/>
        </w:rPr>
        <w:t>达不到甲方要求，甲方有权拒收。</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3、付款方式：</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en-US" w:eastAsia="zh-CN"/>
        </w:rPr>
        <w:t>（1）最终完工时经监理、业主、总承包、第三方平台、甲方验收合格且经主管部门验收合格并取得竣工验收报告，三个月后甲方支付进度款至已完成合格工程量结算金额的55%;完工满一年零三个月后付清余款。</w:t>
      </w:r>
      <w:r>
        <w:rPr>
          <w:rFonts w:hint="eastAsia" w:ascii="宋体" w:hAnsi="宋体" w:cs="仿宋"/>
          <w:color w:val="auto"/>
          <w:sz w:val="24"/>
          <w:lang w:val="zh-CN"/>
        </w:rPr>
        <w:t>付款前</w:t>
      </w:r>
      <w:r>
        <w:rPr>
          <w:rFonts w:hint="eastAsia" w:ascii="宋体" w:hAnsi="宋体" w:cs="仿宋"/>
          <w:color w:val="auto"/>
          <w:sz w:val="24"/>
          <w:lang w:val="en-US" w:eastAsia="zh-CN"/>
        </w:rPr>
        <w:t>需</w:t>
      </w:r>
      <w:r>
        <w:rPr>
          <w:rFonts w:hint="eastAsia" w:ascii="宋体" w:hAnsi="宋体" w:cs="仿宋"/>
          <w:color w:val="auto"/>
          <w:sz w:val="24"/>
          <w:lang w:val="zh-CN"/>
        </w:rPr>
        <w:t>提供符合发包人要求的</w:t>
      </w:r>
      <w:r>
        <w:rPr>
          <w:rFonts w:hint="eastAsia" w:ascii="宋体" w:hAnsi="宋体" w:cs="仿宋"/>
          <w:color w:val="auto"/>
          <w:sz w:val="24"/>
          <w:lang w:val="en-US" w:eastAsia="zh-CN"/>
        </w:rPr>
        <w:t>免税票或</w:t>
      </w:r>
      <w:r>
        <w:rPr>
          <w:rFonts w:hint="eastAsia" w:ascii="宋体" w:hAnsi="宋体" w:cs="仿宋"/>
          <w:color w:val="auto"/>
          <w:sz w:val="24"/>
          <w:lang w:val="zh-CN"/>
        </w:rPr>
        <w:t>增值税专用发票（税率为9%），若</w:t>
      </w:r>
      <w:r>
        <w:rPr>
          <w:rFonts w:hint="eastAsia" w:ascii="宋体" w:hAnsi="宋体" w:cs="仿宋"/>
          <w:color w:val="auto"/>
          <w:sz w:val="24"/>
          <w:lang w:val="en-US" w:eastAsia="zh-CN"/>
        </w:rPr>
        <w:t>无法</w:t>
      </w:r>
      <w:r>
        <w:rPr>
          <w:rFonts w:hint="eastAsia" w:ascii="宋体" w:hAnsi="宋体" w:cs="仿宋"/>
          <w:color w:val="auto"/>
          <w:sz w:val="24"/>
          <w:lang w:val="zh-CN"/>
        </w:rPr>
        <w:t>提供(货物税率为9%)的增值税专用发票</w:t>
      </w:r>
      <w:r>
        <w:rPr>
          <w:rFonts w:hint="eastAsia" w:ascii="宋体" w:hAnsi="宋体" w:cs="仿宋"/>
          <w:color w:val="auto"/>
          <w:sz w:val="24"/>
          <w:lang w:val="en-US" w:eastAsia="zh-CN"/>
        </w:rPr>
        <w:t>，</w:t>
      </w:r>
      <w:r>
        <w:rPr>
          <w:rFonts w:hint="eastAsia" w:ascii="宋体" w:hAnsi="宋体" w:cs="仿宋"/>
          <w:color w:val="auto"/>
          <w:sz w:val="24"/>
          <w:lang w:val="zh-CN"/>
        </w:rPr>
        <w:t>项目结算付款时将按照:中标金额</w:t>
      </w:r>
      <w:r>
        <w:rPr>
          <w:rFonts w:hint="eastAsia" w:ascii="宋体" w:hAnsi="宋体" w:cs="仿宋"/>
          <w:color w:val="auto"/>
          <w:sz w:val="24"/>
          <w:lang w:val="en-US" w:eastAsia="zh-CN"/>
        </w:rPr>
        <w:t>/</w:t>
      </w:r>
      <w:r>
        <w:rPr>
          <w:rFonts w:hint="eastAsia" w:ascii="宋体" w:hAnsi="宋体" w:cs="仿宋"/>
          <w:color w:val="auto"/>
          <w:sz w:val="24"/>
          <w:lang w:val="zh-CN"/>
        </w:rPr>
        <w:t>(1+9%)*(1+提供的发票的对应税率)进行调整结算总价</w:t>
      </w:r>
      <w:r>
        <w:rPr>
          <w:rFonts w:hint="eastAsia" w:ascii="宋体" w:hAnsi="宋体" w:cs="仿宋"/>
          <w:color w:val="auto"/>
          <w:sz w:val="24"/>
          <w:lang w:val="zh-CN" w:eastAsia="zh-CN"/>
        </w:rPr>
        <w:t>，</w:t>
      </w:r>
      <w:r>
        <w:rPr>
          <w:rFonts w:hint="eastAsia" w:ascii="宋体" w:hAnsi="宋体" w:cs="仿宋"/>
          <w:color w:val="auto"/>
          <w:sz w:val="24"/>
          <w:lang w:val="zh-CN"/>
        </w:rPr>
        <w:t>以上付款均不计任何利息和相关费用。</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（2）乙方开户银行及帐号：</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开户单位（人）名称：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lang w:val="zh-CN"/>
        </w:rPr>
        <w:t xml:space="preserve">  </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   户   银   行：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60" w:lineRule="exact"/>
        <w:ind w:firstLine="480" w:firstLineChars="200"/>
        <w:rPr>
          <w:rFonts w:hint="eastAsia" w:ascii="宋体" w:hAnsi="宋体" w:cs="仿宋"/>
          <w:color w:val="auto"/>
          <w:sz w:val="24"/>
          <w:u w:val="single"/>
          <w:lang w:val="zh-CN"/>
        </w:rPr>
      </w:pPr>
      <w:r>
        <w:rPr>
          <w:rFonts w:hint="eastAsia" w:ascii="宋体" w:hAnsi="宋体" w:cs="仿宋"/>
          <w:color w:val="auto"/>
          <w:sz w:val="24"/>
          <w:lang w:val="zh-CN"/>
        </w:rPr>
        <w:t xml:space="preserve">帐             号：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p>
    <w:p>
      <w:pPr>
        <w:spacing w:line="560" w:lineRule="exact"/>
        <w:ind w:firstLine="480" w:firstLineChars="200"/>
        <w:jc w:val="left"/>
        <w:rPr>
          <w:rFonts w:hint="eastAsia" w:ascii="方正小标宋简体" w:hAnsi="黑体" w:eastAsia="方正小标宋简体" w:cs="黑体"/>
          <w:bCs/>
          <w:sz w:val="24"/>
          <w:lang w:val="en-US" w:eastAsia="zh-CN"/>
        </w:rPr>
      </w:pPr>
      <w:r>
        <w:rPr>
          <w:rFonts w:hint="eastAsia" w:ascii="方正小标宋简体" w:hAnsi="黑体" w:eastAsia="方正小标宋简体" w:cs="黑体"/>
          <w:bCs/>
          <w:i w:val="0"/>
          <w:iCs w:val="0"/>
          <w:sz w:val="24"/>
        </w:rPr>
        <w:t>五、</w:t>
      </w:r>
      <w:r>
        <w:rPr>
          <w:rFonts w:hint="eastAsia" w:ascii="宋体" w:hAnsi="宋体" w:eastAsia="宋体" w:cs="宋体"/>
          <w:bCs/>
          <w:i w:val="0"/>
          <w:iCs w:val="0"/>
          <w:sz w:val="24"/>
        </w:rPr>
        <w:t>责任</w:t>
      </w:r>
      <w:r>
        <w:rPr>
          <w:rFonts w:hint="eastAsia" w:ascii="宋体" w:hAnsi="宋体" w:eastAsia="宋体" w:cs="宋体"/>
          <w:bCs/>
          <w:sz w:val="24"/>
        </w:rPr>
        <w:t>与</w:t>
      </w:r>
      <w:r>
        <w:rPr>
          <w:rFonts w:hint="eastAsia" w:ascii="宋体" w:hAnsi="宋体" w:eastAsia="宋体" w:cs="宋体"/>
          <w:bCs/>
          <w:sz w:val="24"/>
          <w:lang w:val="en-US" w:eastAsia="zh-CN"/>
        </w:rPr>
        <w:t>义务</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lang w:val="en-US" w:eastAsia="zh-CN"/>
        </w:rPr>
        <w:t>乙方提供的盐城市外苗木进场需提供检疫合格证，同时需随车提供相应的供货清单供甲方签字确认。</w:t>
      </w:r>
      <w:r>
        <w:rPr>
          <w:rFonts w:hint="eastAsia" w:ascii="宋体" w:hAnsi="宋体" w:cs="仿宋"/>
          <w:sz w:val="24"/>
          <w:lang w:val="zh-CN"/>
        </w:rPr>
        <w:t>乙方所交</w:t>
      </w:r>
      <w:r>
        <w:rPr>
          <w:rFonts w:hint="eastAsia" w:ascii="宋体" w:hAnsi="宋体" w:cs="仿宋"/>
          <w:sz w:val="24"/>
          <w:lang w:val="en-US" w:eastAsia="zh-CN"/>
        </w:rPr>
        <w:t>苗木</w:t>
      </w:r>
      <w:r>
        <w:rPr>
          <w:rFonts w:hint="eastAsia" w:ascii="宋体" w:hAnsi="宋体" w:cs="仿宋"/>
          <w:sz w:val="24"/>
          <w:lang w:val="zh-CN"/>
        </w:rPr>
        <w:t>品种、型号、规格、质量不符合约定的，由乙方负责</w:t>
      </w:r>
      <w:r>
        <w:rPr>
          <w:rFonts w:hint="eastAsia" w:ascii="宋体" w:hAnsi="宋体" w:cs="仿宋"/>
          <w:sz w:val="24"/>
        </w:rPr>
        <w:t>退换货并承担相应费用，乙方应当在5日内完成退换货</w:t>
      </w:r>
      <w:r>
        <w:rPr>
          <w:rFonts w:hint="eastAsia" w:ascii="宋体" w:hAnsi="宋体" w:cs="仿宋"/>
          <w:sz w:val="24"/>
          <w:lang w:val="zh-CN"/>
        </w:rPr>
        <w:t>。</w:t>
      </w:r>
      <w:r>
        <w:rPr>
          <w:rFonts w:hint="eastAsia" w:ascii="宋体" w:hAnsi="宋体" w:cs="仿宋"/>
          <w:sz w:val="24"/>
        </w:rPr>
        <w:t>同时</w:t>
      </w:r>
      <w:r>
        <w:rPr>
          <w:rFonts w:hint="eastAsia" w:ascii="宋体" w:hAnsi="宋体" w:cs="仿宋"/>
          <w:sz w:val="24"/>
          <w:lang w:val="zh-CN"/>
        </w:rPr>
        <w:t>从合同约定交货之日起，到更换至符合约定的产品之日止，应按逾期交货承担违约责任。乙方在经过一次更换货后，相关</w:t>
      </w:r>
      <w:r>
        <w:rPr>
          <w:rFonts w:hint="eastAsia" w:ascii="宋体" w:hAnsi="宋体" w:cs="仿宋"/>
          <w:sz w:val="24"/>
          <w:lang w:val="en-US" w:eastAsia="zh-CN"/>
        </w:rPr>
        <w:t>苗木</w:t>
      </w:r>
      <w:r>
        <w:rPr>
          <w:rFonts w:hint="eastAsia" w:ascii="宋体" w:hAnsi="宋体" w:cs="仿宋"/>
          <w:sz w:val="24"/>
          <w:lang w:val="zh-CN"/>
        </w:rPr>
        <w:t>仍不符合合同约定标准的，甲方有权另行购买，因此增加的费用由乙方承担，同时甲方有权要求乙方支付</w:t>
      </w:r>
      <w:r>
        <w:rPr>
          <w:rFonts w:hint="eastAsia" w:ascii="宋体" w:hAnsi="宋体" w:cs="仿宋"/>
          <w:sz w:val="24"/>
          <w:u w:val="single"/>
          <w:lang w:val="zh-CN"/>
        </w:rPr>
        <w:t>合同总价款1</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的违约金，并赔偿甲方损失（含延误工期、业主索赔损失）。</w:t>
      </w:r>
    </w:p>
    <w:p>
      <w:pPr>
        <w:spacing w:line="560" w:lineRule="exact"/>
        <w:ind w:firstLine="480" w:firstLineChars="200"/>
        <w:rPr>
          <w:rFonts w:ascii="宋体" w:hAnsi="宋体" w:cs="仿宋"/>
          <w:sz w:val="24"/>
        </w:rPr>
      </w:pPr>
      <w:r>
        <w:rPr>
          <w:rFonts w:ascii="宋体" w:hAnsi="宋体" w:cs="仿宋"/>
          <w:sz w:val="24"/>
        </w:rPr>
        <w:t>2</w:t>
      </w:r>
      <w:r>
        <w:rPr>
          <w:rFonts w:hint="eastAsia" w:ascii="宋体" w:hAnsi="宋体" w:cs="仿宋"/>
          <w:sz w:val="24"/>
        </w:rPr>
        <w:t>、甲方所购</w:t>
      </w:r>
      <w:r>
        <w:rPr>
          <w:rFonts w:hint="eastAsia" w:ascii="宋体" w:hAnsi="宋体" w:cs="仿宋"/>
          <w:sz w:val="24"/>
          <w:lang w:val="en-US" w:eastAsia="zh-CN"/>
        </w:rPr>
        <w:t>苗木</w:t>
      </w:r>
      <w:r>
        <w:rPr>
          <w:rFonts w:hint="eastAsia" w:ascii="宋体" w:hAnsi="宋体" w:cs="仿宋"/>
          <w:sz w:val="24"/>
          <w:lang w:val="zh-CN"/>
        </w:rPr>
        <w:t>在起苗、运输到达甲方指定地点之前的</w:t>
      </w:r>
      <w:r>
        <w:rPr>
          <w:rFonts w:hint="eastAsia" w:ascii="宋体" w:hAnsi="宋体" w:cs="仿宋"/>
          <w:sz w:val="24"/>
        </w:rPr>
        <w:t>一</w:t>
      </w:r>
      <w:r>
        <w:rPr>
          <w:rFonts w:hint="eastAsia" w:ascii="宋体" w:hAnsi="宋体" w:cs="仿宋"/>
          <w:sz w:val="24"/>
          <w:lang w:val="zh-CN"/>
        </w:rPr>
        <w:t>切经济损失、安全责任概由乙方负责。</w:t>
      </w:r>
    </w:p>
    <w:p>
      <w:pPr>
        <w:spacing w:line="560" w:lineRule="exact"/>
        <w:ind w:firstLine="480" w:firstLineChars="200"/>
        <w:rPr>
          <w:rFonts w:hint="eastAsia" w:ascii="宋体" w:hAnsi="宋体" w:cs="仿宋"/>
          <w:sz w:val="24"/>
          <w:lang w:val="zh-CN"/>
        </w:rPr>
      </w:pPr>
      <w:r>
        <w:rPr>
          <w:rFonts w:ascii="宋体" w:hAnsi="宋体" w:cs="仿宋"/>
          <w:sz w:val="24"/>
        </w:rPr>
        <w:t>3</w:t>
      </w:r>
      <w:r>
        <w:rPr>
          <w:rFonts w:hint="eastAsia" w:ascii="宋体" w:hAnsi="宋体" w:cs="仿宋"/>
          <w:sz w:val="24"/>
        </w:rPr>
        <w:t>、</w:t>
      </w:r>
      <w:r>
        <w:rPr>
          <w:rFonts w:hint="eastAsia" w:ascii="宋体" w:hAnsi="宋体" w:cs="仿宋"/>
          <w:sz w:val="24"/>
          <w:lang w:val="zh-CN"/>
        </w:rPr>
        <w:t>乙方逾期交货的，按每逾期一天，应向甲方支付</w:t>
      </w:r>
      <w:r>
        <w:rPr>
          <w:rFonts w:hint="eastAsia" w:ascii="宋体" w:hAnsi="宋体" w:cs="仿宋"/>
          <w:sz w:val="24"/>
          <w:u w:val="single"/>
          <w:lang w:val="zh-CN"/>
        </w:rPr>
        <w:t xml:space="preserve">  500  </w:t>
      </w:r>
      <w:r>
        <w:rPr>
          <w:rFonts w:hint="eastAsia" w:ascii="宋体" w:hAnsi="宋体" w:cs="仿宋"/>
          <w:sz w:val="24"/>
          <w:lang w:val="zh-CN"/>
        </w:rPr>
        <w:t>元违约金，逾期五日以上，甲方有权解除合同，同时要求乙方另行支付</w:t>
      </w:r>
      <w:r>
        <w:rPr>
          <w:rFonts w:hint="eastAsia" w:ascii="宋体" w:hAnsi="宋体" w:cs="仿宋"/>
          <w:sz w:val="24"/>
          <w:u w:val="single"/>
          <w:lang w:val="zh-CN"/>
        </w:rPr>
        <w:t>不能交货部分货款2</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的违约金，并赔偿甲方因此所受的其他损失（含业主索赔等损失）。</w:t>
      </w:r>
    </w:p>
    <w:p>
      <w:pPr>
        <w:spacing w:line="560" w:lineRule="exact"/>
        <w:ind w:firstLine="480" w:firstLineChars="200"/>
        <w:rPr>
          <w:rFonts w:hint="eastAsia" w:ascii="宋体" w:hAnsi="宋体" w:cs="仿宋"/>
          <w:sz w:val="24"/>
          <w:lang w:val="zh-CN"/>
        </w:rPr>
      </w:pPr>
      <w:r>
        <w:rPr>
          <w:rFonts w:ascii="宋体" w:hAnsi="宋体" w:cs="仿宋"/>
          <w:sz w:val="24"/>
        </w:rPr>
        <w:t>4</w:t>
      </w:r>
      <w:r>
        <w:rPr>
          <w:rFonts w:hint="eastAsia" w:ascii="宋体" w:hAnsi="宋体" w:cs="仿宋"/>
          <w:sz w:val="24"/>
        </w:rPr>
        <w:t>、</w:t>
      </w:r>
      <w:r>
        <w:rPr>
          <w:rFonts w:hint="eastAsia" w:ascii="宋体" w:hAnsi="宋体" w:cs="仿宋"/>
          <w:sz w:val="24"/>
          <w:lang w:val="zh-CN"/>
        </w:rPr>
        <w:t>因乙方</w:t>
      </w:r>
      <w:r>
        <w:rPr>
          <w:rFonts w:hint="eastAsia" w:ascii="宋体" w:hAnsi="宋体" w:cs="仿宋"/>
          <w:sz w:val="24"/>
        </w:rPr>
        <w:t>延迟交货</w:t>
      </w:r>
      <w:r>
        <w:rPr>
          <w:rFonts w:hint="eastAsia" w:ascii="宋体" w:hAnsi="宋体" w:cs="仿宋"/>
          <w:sz w:val="24"/>
          <w:lang w:val="zh-CN"/>
        </w:rPr>
        <w:t>或者</w:t>
      </w:r>
      <w:r>
        <w:rPr>
          <w:rFonts w:hint="eastAsia" w:ascii="宋体" w:hAnsi="宋体" w:cs="仿宋"/>
          <w:sz w:val="24"/>
        </w:rPr>
        <w:t>交货</w:t>
      </w:r>
      <w:r>
        <w:rPr>
          <w:rFonts w:hint="eastAsia" w:ascii="宋体" w:hAnsi="宋体" w:cs="仿宋"/>
          <w:sz w:val="24"/>
          <w:lang w:val="zh-CN"/>
        </w:rPr>
        <w:t>数量与</w:t>
      </w:r>
      <w:r>
        <w:rPr>
          <w:rFonts w:hint="eastAsia" w:ascii="宋体" w:hAnsi="宋体" w:cs="仿宋"/>
          <w:sz w:val="24"/>
        </w:rPr>
        <w:t>约定</w:t>
      </w:r>
      <w:r>
        <w:rPr>
          <w:rFonts w:hint="eastAsia" w:ascii="宋体" w:hAnsi="宋体" w:cs="仿宋"/>
          <w:sz w:val="24"/>
          <w:lang w:val="zh-CN"/>
        </w:rPr>
        <w:t>不符，甲方有权另行购买，因此增加的费用由乙方承担。</w:t>
      </w:r>
    </w:p>
    <w:p>
      <w:pPr>
        <w:spacing w:line="560" w:lineRule="exact"/>
        <w:ind w:firstLine="480" w:firstLineChars="200"/>
        <w:rPr>
          <w:rFonts w:hint="eastAsia" w:ascii="宋体" w:hAnsi="宋体" w:cs="仿宋"/>
          <w:sz w:val="24"/>
          <w:lang w:val="zh-CN"/>
        </w:rPr>
      </w:pPr>
      <w:r>
        <w:rPr>
          <w:rFonts w:ascii="宋体" w:hAnsi="宋体" w:cs="仿宋"/>
          <w:sz w:val="24"/>
        </w:rPr>
        <w:t>5</w:t>
      </w:r>
      <w:r>
        <w:rPr>
          <w:rFonts w:hint="eastAsia" w:ascii="宋体" w:hAnsi="宋体" w:cs="仿宋"/>
          <w:sz w:val="24"/>
        </w:rPr>
        <w:t>、</w:t>
      </w:r>
      <w:r>
        <w:rPr>
          <w:rFonts w:hint="eastAsia" w:ascii="宋体" w:hAnsi="宋体" w:cs="仿宋"/>
          <w:sz w:val="24"/>
          <w:lang w:val="zh-CN"/>
        </w:rPr>
        <w:t>甲、乙双方任何一方</w:t>
      </w:r>
      <w:r>
        <w:rPr>
          <w:rFonts w:hint="eastAsia" w:ascii="宋体" w:hAnsi="宋体" w:cs="仿宋"/>
          <w:sz w:val="24"/>
        </w:rPr>
        <w:t>因</w:t>
      </w:r>
      <w:r>
        <w:rPr>
          <w:rFonts w:hint="eastAsia" w:ascii="宋体" w:hAnsi="宋体" w:cs="仿宋"/>
          <w:sz w:val="24"/>
          <w:lang w:val="zh-CN"/>
        </w:rPr>
        <w:t>不可抗力的原因不能履行合同时，应及时向对方</w:t>
      </w:r>
      <w:r>
        <w:rPr>
          <w:rFonts w:hint="eastAsia" w:ascii="宋体" w:hAnsi="宋体" w:cs="仿宋"/>
          <w:sz w:val="24"/>
        </w:rPr>
        <w:t>说明</w:t>
      </w:r>
      <w:r>
        <w:rPr>
          <w:rFonts w:hint="eastAsia" w:ascii="宋体" w:hAnsi="宋体" w:cs="仿宋"/>
          <w:sz w:val="24"/>
          <w:lang w:val="zh-CN"/>
        </w:rPr>
        <w:t>情况，可部分或</w:t>
      </w:r>
      <w:r>
        <w:rPr>
          <w:rFonts w:hint="eastAsia" w:ascii="宋体" w:hAnsi="宋体" w:cs="仿宋"/>
          <w:sz w:val="24"/>
        </w:rPr>
        <w:t>全部免于承担</w:t>
      </w:r>
      <w:r>
        <w:rPr>
          <w:rFonts w:hint="eastAsia" w:ascii="宋体" w:hAnsi="宋体" w:cs="仿宋"/>
          <w:sz w:val="24"/>
          <w:lang w:val="zh-CN"/>
        </w:rPr>
        <w:t>违约责任。</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六、解决合同纠纷的方式及其它约定事项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1、本合同中</w:t>
      </w:r>
      <w:r>
        <w:rPr>
          <w:rFonts w:hint="eastAsia" w:ascii="宋体" w:hAnsi="宋体" w:cs="仿宋"/>
          <w:sz w:val="24"/>
          <w:lang w:val="en-US" w:eastAsia="zh-CN"/>
        </w:rPr>
        <w:t>苗木</w:t>
      </w:r>
      <w:r>
        <w:rPr>
          <w:rFonts w:hint="eastAsia" w:ascii="宋体" w:hAnsi="宋体" w:cs="仿宋"/>
          <w:sz w:val="24"/>
          <w:lang w:val="zh-CN"/>
        </w:rPr>
        <w:t>属非定型规模一致化商品，属自然化的物品，不可能达到一种眼光认识物体的绝对性标准。双方在执行过程中如有争议，双方</w:t>
      </w:r>
      <w:r>
        <w:rPr>
          <w:rFonts w:hint="eastAsia" w:ascii="宋体" w:hAnsi="宋体" w:cs="仿宋"/>
          <w:sz w:val="24"/>
        </w:rPr>
        <w:t>可友好</w:t>
      </w:r>
      <w:r>
        <w:rPr>
          <w:rFonts w:hint="eastAsia" w:ascii="宋体" w:hAnsi="宋体" w:cs="仿宋"/>
          <w:sz w:val="24"/>
          <w:lang w:val="zh-CN"/>
        </w:rPr>
        <w:t>协商解决。甲、乙双方实在无法协商达成共识的，可以直接向甲方所在地人民法院起诉。</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2、在合同执行过程中，甲方可根据实际需要合理调整供应计划。乙方</w:t>
      </w:r>
      <w:r>
        <w:rPr>
          <w:rFonts w:hint="eastAsia" w:ascii="宋体" w:hAnsi="宋体" w:cs="仿宋"/>
          <w:sz w:val="24"/>
        </w:rPr>
        <w:t>应</w:t>
      </w:r>
      <w:r>
        <w:rPr>
          <w:rFonts w:hint="eastAsia" w:ascii="宋体" w:hAnsi="宋体" w:cs="仿宋"/>
          <w:sz w:val="24"/>
          <w:lang w:val="zh-CN"/>
        </w:rPr>
        <w:t>尽力配合并同时修补完善合同。</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lang w:val="en-US" w:eastAsia="zh-CN"/>
        </w:rPr>
        <w:t>七</w:t>
      </w:r>
      <w:r>
        <w:rPr>
          <w:rFonts w:hint="eastAsia" w:ascii="方正小标宋简体" w:hAnsi="黑体" w:eastAsia="方正小标宋简体" w:cs="黑体"/>
          <w:bCs/>
          <w:sz w:val="24"/>
        </w:rPr>
        <w:t>、其它</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1、本合同所有条款内容甲、乙双方均完全理解并了解其真实意思。合同执行期内，甲、乙双方均不得随意变更或解除合同。</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2、本合同自甲、乙双方盖章时生效。</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3、合同如有未尽事宜，须经双方共同协商，做出补充规定，补充规定与合同具有同等法律效力。</w:t>
      </w:r>
    </w:p>
    <w:p>
      <w:pPr>
        <w:spacing w:line="560" w:lineRule="exact"/>
        <w:ind w:firstLine="480" w:firstLineChars="200"/>
        <w:rPr>
          <w:rFonts w:hint="eastAsia" w:ascii="宋体" w:hAnsi="宋体" w:cs="仿宋"/>
          <w:sz w:val="24"/>
          <w:lang w:val="zh-CN"/>
        </w:rPr>
      </w:pPr>
      <w:r>
        <w:rPr>
          <w:rFonts w:hint="eastAsia" w:ascii="宋体" w:hAnsi="宋体" w:cs="仿宋"/>
          <w:sz w:val="24"/>
        </w:rPr>
        <w:t>4</w:t>
      </w:r>
      <w:r>
        <w:rPr>
          <w:rFonts w:hint="eastAsia" w:ascii="宋体" w:hAnsi="宋体" w:cs="仿宋"/>
          <w:sz w:val="24"/>
          <w:lang w:val="zh-CN"/>
        </w:rPr>
        <w:t>、本合同正本一式肆份，甲方执叁份，乙方执壹份，具有同等法律效力。</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甲方：（盖章）                        乙方： （盖章）</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rPr>
      </w:pPr>
      <w:r>
        <w:rPr>
          <w:rFonts w:hint="eastAsia" w:ascii="宋体" w:hAnsi="宋体" w:cs="仿宋"/>
          <w:sz w:val="24"/>
          <w:lang w:val="zh-CN"/>
        </w:rPr>
        <w:t xml:space="preserve">甲方代表：                       </w:t>
      </w:r>
      <w:r>
        <w:rPr>
          <w:rFonts w:hint="eastAsia" w:ascii="宋体" w:hAnsi="宋体" w:cs="仿宋"/>
          <w:sz w:val="24"/>
        </w:rPr>
        <w:t xml:space="preserve">     </w:t>
      </w:r>
      <w:r>
        <w:rPr>
          <w:rFonts w:hint="eastAsia" w:ascii="宋体" w:hAnsi="宋体" w:cs="仿宋"/>
          <w:sz w:val="24"/>
          <w:lang w:val="zh-CN"/>
        </w:rPr>
        <w:t>乙方代表：</w:t>
      </w:r>
      <w:r>
        <w:rPr>
          <w:rFonts w:hint="eastAsia" w:ascii="宋体" w:hAnsi="宋体" w:cs="仿宋"/>
          <w:sz w:val="24"/>
        </w:rPr>
        <w:t xml:space="preserve">                   </w:t>
      </w:r>
    </w:p>
    <w:p>
      <w:pPr>
        <w:spacing w:line="560" w:lineRule="exact"/>
        <w:ind w:firstLine="480" w:firstLineChars="200"/>
        <w:rPr>
          <w:rFonts w:ascii="宋体" w:hAnsi="宋体" w:cs="仿宋"/>
          <w:sz w:val="24"/>
        </w:rPr>
      </w:pPr>
    </w:p>
    <w:p>
      <w:pPr>
        <w:spacing w:line="560" w:lineRule="exact"/>
        <w:ind w:firstLine="480" w:firstLineChars="200"/>
        <w:rPr>
          <w:rFonts w:hint="eastAsia"/>
        </w:rPr>
      </w:pPr>
      <w:r>
        <w:rPr>
          <w:rFonts w:hint="eastAsia" w:ascii="宋体" w:hAnsi="宋体" w:cs="仿宋"/>
          <w:sz w:val="24"/>
        </w:rPr>
        <w:t xml:space="preserve">签订日期：   </w:t>
      </w:r>
    </w:p>
    <w:p>
      <w:pPr>
        <w:pStyle w:val="5"/>
        <w:rPr>
          <w:rFonts w:hint="eastAsia"/>
        </w:rPr>
      </w:pPr>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2CB6C2A"/>
    <w:rsid w:val="0393046D"/>
    <w:rsid w:val="04AE367F"/>
    <w:rsid w:val="05962A91"/>
    <w:rsid w:val="05C24554"/>
    <w:rsid w:val="06213F95"/>
    <w:rsid w:val="065931C6"/>
    <w:rsid w:val="06D564A9"/>
    <w:rsid w:val="07BF2EEE"/>
    <w:rsid w:val="085D2274"/>
    <w:rsid w:val="088647E9"/>
    <w:rsid w:val="09552F6D"/>
    <w:rsid w:val="0B2C7611"/>
    <w:rsid w:val="0B2E5B28"/>
    <w:rsid w:val="0C520D4D"/>
    <w:rsid w:val="0C9C6E6C"/>
    <w:rsid w:val="0CDD4AEC"/>
    <w:rsid w:val="0D272F76"/>
    <w:rsid w:val="0D505C1B"/>
    <w:rsid w:val="0DD27F36"/>
    <w:rsid w:val="0E723BD2"/>
    <w:rsid w:val="0ED87F5F"/>
    <w:rsid w:val="0F0D1F71"/>
    <w:rsid w:val="0F5D4DA0"/>
    <w:rsid w:val="0F9E4A0D"/>
    <w:rsid w:val="0FDA26FC"/>
    <w:rsid w:val="103B5F50"/>
    <w:rsid w:val="109A26D7"/>
    <w:rsid w:val="11A734A2"/>
    <w:rsid w:val="11F90816"/>
    <w:rsid w:val="131F15FF"/>
    <w:rsid w:val="137F5E2D"/>
    <w:rsid w:val="140C7911"/>
    <w:rsid w:val="144B6336"/>
    <w:rsid w:val="144C719D"/>
    <w:rsid w:val="1454006D"/>
    <w:rsid w:val="14BB17D0"/>
    <w:rsid w:val="14EA24B1"/>
    <w:rsid w:val="15C13B83"/>
    <w:rsid w:val="15C251DC"/>
    <w:rsid w:val="16716FC9"/>
    <w:rsid w:val="174C7453"/>
    <w:rsid w:val="178620D1"/>
    <w:rsid w:val="17A50CDA"/>
    <w:rsid w:val="17B3680B"/>
    <w:rsid w:val="197E3F94"/>
    <w:rsid w:val="19C941C1"/>
    <w:rsid w:val="1A2E795E"/>
    <w:rsid w:val="1B376878"/>
    <w:rsid w:val="1B707488"/>
    <w:rsid w:val="1B853C7D"/>
    <w:rsid w:val="1BC70E2C"/>
    <w:rsid w:val="1CA2694B"/>
    <w:rsid w:val="1CCB2BC8"/>
    <w:rsid w:val="1CD13B74"/>
    <w:rsid w:val="1D6A0633"/>
    <w:rsid w:val="1D780790"/>
    <w:rsid w:val="1D8F6EA6"/>
    <w:rsid w:val="1E075E82"/>
    <w:rsid w:val="1E99149C"/>
    <w:rsid w:val="1EA15E79"/>
    <w:rsid w:val="1F642E60"/>
    <w:rsid w:val="207E3B96"/>
    <w:rsid w:val="20C8024F"/>
    <w:rsid w:val="20F06823"/>
    <w:rsid w:val="21242677"/>
    <w:rsid w:val="21C71A00"/>
    <w:rsid w:val="22750879"/>
    <w:rsid w:val="22BB3D01"/>
    <w:rsid w:val="23325E1F"/>
    <w:rsid w:val="23541F6F"/>
    <w:rsid w:val="23A41577"/>
    <w:rsid w:val="23B65B4F"/>
    <w:rsid w:val="241A6D0D"/>
    <w:rsid w:val="242115A4"/>
    <w:rsid w:val="24613E12"/>
    <w:rsid w:val="24E0742D"/>
    <w:rsid w:val="25441FDA"/>
    <w:rsid w:val="25AD1D9C"/>
    <w:rsid w:val="25B63353"/>
    <w:rsid w:val="25E02610"/>
    <w:rsid w:val="25F25440"/>
    <w:rsid w:val="26CE41DF"/>
    <w:rsid w:val="2734455F"/>
    <w:rsid w:val="27EF42DA"/>
    <w:rsid w:val="297527EE"/>
    <w:rsid w:val="2C2C11A9"/>
    <w:rsid w:val="2C3473EA"/>
    <w:rsid w:val="2CC2445E"/>
    <w:rsid w:val="2CF74A63"/>
    <w:rsid w:val="2E1126DF"/>
    <w:rsid w:val="2F1B7F1F"/>
    <w:rsid w:val="2F481BAD"/>
    <w:rsid w:val="2FC37796"/>
    <w:rsid w:val="2FCE6157"/>
    <w:rsid w:val="2FF41FDE"/>
    <w:rsid w:val="311D0C69"/>
    <w:rsid w:val="31BD7E3B"/>
    <w:rsid w:val="31C564D2"/>
    <w:rsid w:val="3201033B"/>
    <w:rsid w:val="33160EAA"/>
    <w:rsid w:val="33564A61"/>
    <w:rsid w:val="335C5F80"/>
    <w:rsid w:val="33810818"/>
    <w:rsid w:val="33D738D5"/>
    <w:rsid w:val="3416164D"/>
    <w:rsid w:val="345A1F52"/>
    <w:rsid w:val="34952507"/>
    <w:rsid w:val="34F4521A"/>
    <w:rsid w:val="350A022D"/>
    <w:rsid w:val="35697BA4"/>
    <w:rsid w:val="35766934"/>
    <w:rsid w:val="35A818A1"/>
    <w:rsid w:val="36591F87"/>
    <w:rsid w:val="367109A6"/>
    <w:rsid w:val="36DC26F3"/>
    <w:rsid w:val="377D76E4"/>
    <w:rsid w:val="3814321D"/>
    <w:rsid w:val="383514E1"/>
    <w:rsid w:val="38532BF1"/>
    <w:rsid w:val="385B709E"/>
    <w:rsid w:val="389939A8"/>
    <w:rsid w:val="38A050D2"/>
    <w:rsid w:val="399E5685"/>
    <w:rsid w:val="39BD1F51"/>
    <w:rsid w:val="3A592270"/>
    <w:rsid w:val="3B750477"/>
    <w:rsid w:val="3C002098"/>
    <w:rsid w:val="3C1625F3"/>
    <w:rsid w:val="3D566086"/>
    <w:rsid w:val="3DD346D0"/>
    <w:rsid w:val="3DEB0EC4"/>
    <w:rsid w:val="3F077381"/>
    <w:rsid w:val="3F59282B"/>
    <w:rsid w:val="3F5D789B"/>
    <w:rsid w:val="3F8F5F78"/>
    <w:rsid w:val="40880FC8"/>
    <w:rsid w:val="40EF52CD"/>
    <w:rsid w:val="414F729C"/>
    <w:rsid w:val="41BE22F1"/>
    <w:rsid w:val="425C77E7"/>
    <w:rsid w:val="42870765"/>
    <w:rsid w:val="430B7913"/>
    <w:rsid w:val="43612D91"/>
    <w:rsid w:val="438C63B2"/>
    <w:rsid w:val="43CD05CE"/>
    <w:rsid w:val="4504286C"/>
    <w:rsid w:val="45616C2B"/>
    <w:rsid w:val="45EF3262"/>
    <w:rsid w:val="464331B9"/>
    <w:rsid w:val="46DE0983"/>
    <w:rsid w:val="47CF7AA4"/>
    <w:rsid w:val="480A0900"/>
    <w:rsid w:val="487531E3"/>
    <w:rsid w:val="48F221A2"/>
    <w:rsid w:val="491E285E"/>
    <w:rsid w:val="49D00F6E"/>
    <w:rsid w:val="4A154D51"/>
    <w:rsid w:val="4A7442FB"/>
    <w:rsid w:val="4B582947"/>
    <w:rsid w:val="4B6F6C84"/>
    <w:rsid w:val="4BB328F5"/>
    <w:rsid w:val="4C16798E"/>
    <w:rsid w:val="4DBD24C7"/>
    <w:rsid w:val="4DC25072"/>
    <w:rsid w:val="4E0F6509"/>
    <w:rsid w:val="4E1A37F5"/>
    <w:rsid w:val="4E6C5709"/>
    <w:rsid w:val="4EAA18FF"/>
    <w:rsid w:val="4F5F308F"/>
    <w:rsid w:val="4FBB0DE8"/>
    <w:rsid w:val="505438DD"/>
    <w:rsid w:val="505B73B1"/>
    <w:rsid w:val="5070494E"/>
    <w:rsid w:val="51A13A8E"/>
    <w:rsid w:val="51D2611D"/>
    <w:rsid w:val="51F557C8"/>
    <w:rsid w:val="51F83DAA"/>
    <w:rsid w:val="51FE2294"/>
    <w:rsid w:val="52013AA7"/>
    <w:rsid w:val="52232367"/>
    <w:rsid w:val="522626B0"/>
    <w:rsid w:val="526954AF"/>
    <w:rsid w:val="52742DDF"/>
    <w:rsid w:val="5327682E"/>
    <w:rsid w:val="53427C04"/>
    <w:rsid w:val="55630D27"/>
    <w:rsid w:val="558D54D6"/>
    <w:rsid w:val="5596306C"/>
    <w:rsid w:val="55B76BF4"/>
    <w:rsid w:val="57376756"/>
    <w:rsid w:val="5750172E"/>
    <w:rsid w:val="576F1DC6"/>
    <w:rsid w:val="58792DC5"/>
    <w:rsid w:val="58A65866"/>
    <w:rsid w:val="58D757B9"/>
    <w:rsid w:val="59561490"/>
    <w:rsid w:val="5982356F"/>
    <w:rsid w:val="599D4480"/>
    <w:rsid w:val="5B861A44"/>
    <w:rsid w:val="5CB67C02"/>
    <w:rsid w:val="5D1E447C"/>
    <w:rsid w:val="5D3A4F65"/>
    <w:rsid w:val="5D5410B8"/>
    <w:rsid w:val="5D6C65D8"/>
    <w:rsid w:val="5D9A56C3"/>
    <w:rsid w:val="5F5E728A"/>
    <w:rsid w:val="614918DA"/>
    <w:rsid w:val="618E08A1"/>
    <w:rsid w:val="64EF1451"/>
    <w:rsid w:val="65A60170"/>
    <w:rsid w:val="65AD4E71"/>
    <w:rsid w:val="6651417A"/>
    <w:rsid w:val="665C4B17"/>
    <w:rsid w:val="666509FB"/>
    <w:rsid w:val="66AF0431"/>
    <w:rsid w:val="66CF0DE5"/>
    <w:rsid w:val="67300406"/>
    <w:rsid w:val="681D761D"/>
    <w:rsid w:val="68C62E20"/>
    <w:rsid w:val="68D778BA"/>
    <w:rsid w:val="6A9A31A7"/>
    <w:rsid w:val="6B0A27D5"/>
    <w:rsid w:val="6B876672"/>
    <w:rsid w:val="6D3A2547"/>
    <w:rsid w:val="6E4D7511"/>
    <w:rsid w:val="6E89750B"/>
    <w:rsid w:val="6E91448E"/>
    <w:rsid w:val="6EC425A0"/>
    <w:rsid w:val="6F296469"/>
    <w:rsid w:val="6FD131C7"/>
    <w:rsid w:val="6FE02A5C"/>
    <w:rsid w:val="701D200D"/>
    <w:rsid w:val="70BB79D3"/>
    <w:rsid w:val="717E207C"/>
    <w:rsid w:val="727F33AE"/>
    <w:rsid w:val="72B047FE"/>
    <w:rsid w:val="735D6314"/>
    <w:rsid w:val="74AD3504"/>
    <w:rsid w:val="74BB4445"/>
    <w:rsid w:val="74DA2B1D"/>
    <w:rsid w:val="75B25536"/>
    <w:rsid w:val="760B1559"/>
    <w:rsid w:val="763F2064"/>
    <w:rsid w:val="76F20AE6"/>
    <w:rsid w:val="77100A78"/>
    <w:rsid w:val="780F5898"/>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2">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8">
    <w:name w:val="Default Paragraph Font"/>
    <w:unhideWhenUsed/>
    <w:qFormat/>
    <w:uiPriority w:val="1"/>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qFormat/>
    <w:uiPriority w:val="0"/>
    <w:pPr>
      <w:spacing w:after="120" w:afterLines="0"/>
    </w:pPr>
  </w:style>
  <w:style w:type="paragraph" w:customStyle="1" w:styleId="6">
    <w:name w:val="一级条标题"/>
    <w:basedOn w:val="7"/>
    <w:next w:val="8"/>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qFormat/>
    <w:uiPriority w:val="99"/>
    <w:pPr>
      <w:spacing w:line="400" w:lineRule="exact"/>
      <w:ind w:firstLine="515"/>
    </w:pPr>
    <w:rPr>
      <w:rFonts w:ascii="楷体" w:eastAsia="楷体"/>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4"/>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5"/>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Body Text First Indent 2"/>
    <w:basedOn w:val="9"/>
    <w:qFormat/>
    <w:uiPriority w:val="0"/>
    <w:pPr>
      <w:spacing w:after="120" w:line="240" w:lineRule="auto"/>
      <w:ind w:left="420" w:leftChars="200" w:firstLine="420" w:firstLineChars="200"/>
    </w:pPr>
    <w:rPr>
      <w:sz w:val="21"/>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0"/>
    <w:rPr>
      <w:b/>
      <w:bCs/>
    </w:rPr>
  </w:style>
  <w:style w:type="character" w:styleId="20">
    <w:name w:val="page number"/>
    <w:qFormat/>
    <w:uiPriority w:val="0"/>
  </w:style>
  <w:style w:type="character" w:styleId="21">
    <w:name w:val="Hyperlink"/>
    <w:unhideWhenUsed/>
    <w:qFormat/>
    <w:uiPriority w:val="99"/>
    <w:rPr>
      <w:color w:val="0000FF"/>
      <w:u w:val="single"/>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 Char Char3"/>
    <w:link w:val="11"/>
    <w:semiHidden/>
    <w:qFormat/>
    <w:uiPriority w:val="99"/>
    <w:rPr>
      <w:kern w:val="2"/>
      <w:sz w:val="21"/>
      <w:szCs w:val="22"/>
    </w:rPr>
  </w:style>
  <w:style w:type="character" w:customStyle="1" w:styleId="25">
    <w:name w:val=" Char Char2"/>
    <w:link w:val="13"/>
    <w:semiHidden/>
    <w:qFormat/>
    <w:uiPriority w:val="99"/>
    <w:rPr>
      <w:kern w:val="2"/>
      <w:sz w:val="18"/>
      <w:szCs w:val="18"/>
    </w:rPr>
  </w:style>
  <w:style w:type="character" w:customStyle="1" w:styleId="26">
    <w:name w:val=" Char Char"/>
    <w:basedOn w:val="18"/>
    <w:link w:val="14"/>
    <w:semiHidden/>
    <w:qFormat/>
    <w:uiPriority w:val="99"/>
    <w:rPr>
      <w:kern w:val="2"/>
      <w:sz w:val="18"/>
      <w:szCs w:val="18"/>
    </w:rPr>
  </w:style>
  <w:style w:type="character" w:customStyle="1" w:styleId="27">
    <w:name w:val=" Char Char1"/>
    <w:basedOn w:val="18"/>
    <w:link w:val="16"/>
    <w:semiHidden/>
    <w:qFormat/>
    <w:uiPriority w:val="99"/>
    <w:rPr>
      <w:kern w:val="2"/>
      <w:sz w:val="18"/>
      <w:szCs w:val="18"/>
    </w:rPr>
  </w:style>
  <w:style w:type="character" w:customStyle="1" w:styleId="28">
    <w:name w:val="font11"/>
    <w:basedOn w:val="18"/>
    <w:qFormat/>
    <w:uiPriority w:val="0"/>
    <w:rPr>
      <w:rFonts w:hint="eastAsia" w:ascii="仿宋" w:hAnsi="仿宋" w:eastAsia="仿宋" w:cs="仿宋"/>
      <w:color w:val="000000"/>
      <w:sz w:val="22"/>
      <w:szCs w:val="22"/>
      <w:u w:val="none"/>
    </w:rPr>
  </w:style>
  <w:style w:type="character" w:customStyle="1" w:styleId="29">
    <w:name w:val="font01"/>
    <w:basedOn w:val="18"/>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18"/>
    <w:qFormat/>
    <w:uiPriority w:val="0"/>
    <w:rPr>
      <w:rFonts w:hint="eastAsia" w:ascii="仿宋" w:hAnsi="仿宋" w:eastAsia="仿宋" w:cs="仿宋"/>
      <w:color w:val="000000"/>
      <w:sz w:val="24"/>
      <w:szCs w:val="24"/>
      <w:u w:val="none"/>
    </w:rPr>
  </w:style>
  <w:style w:type="character" w:customStyle="1" w:styleId="32">
    <w:name w:val="font71"/>
    <w:basedOn w:val="18"/>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18"/>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1</TotalTime>
  <ScaleCrop>false</ScaleCrop>
  <LinksUpToDate>false</LinksUpToDate>
  <CharactersWithSpaces>2984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困倦乏眠</cp:lastModifiedBy>
  <cp:lastPrinted>2024-05-09T11:12:00Z</cp:lastPrinted>
  <dcterms:modified xsi:type="dcterms:W3CDTF">2024-06-19T07:00:08Z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462B9700B91C46E0AB530AC4774D7630_13</vt:lpwstr>
  </property>
</Properties>
</file>