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89BD02">
      <w:pPr>
        <w:spacing w:line="360" w:lineRule="auto"/>
        <w:rPr>
          <w:rFonts w:ascii="宋体" w:hAnsi="宋体"/>
          <w:b/>
          <w:color w:val="auto"/>
          <w:sz w:val="36"/>
          <w:szCs w:val="36"/>
          <w:highlight w:val="none"/>
        </w:rPr>
      </w:pPr>
    </w:p>
    <w:p w14:paraId="032E41D2">
      <w:pPr>
        <w:jc w:val="center"/>
        <w:rPr>
          <w:rFonts w:hint="eastAsia" w:ascii="黑体" w:hAnsi="黑体" w:eastAsia="黑体"/>
          <w:color w:val="auto"/>
          <w:sz w:val="44"/>
          <w:szCs w:val="44"/>
          <w:highlight w:val="none"/>
        </w:rPr>
      </w:pPr>
      <w:r>
        <w:rPr>
          <w:rFonts w:hint="eastAsia" w:ascii="黑体" w:hAnsi="黑体" w:eastAsia="黑体"/>
          <w:color w:val="auto"/>
          <w:sz w:val="44"/>
          <w:szCs w:val="44"/>
          <w:highlight w:val="none"/>
        </w:rPr>
        <w:t>盐城市灌东盐场发展有限公司</w:t>
      </w:r>
    </w:p>
    <w:p w14:paraId="2883055F">
      <w:pPr>
        <w:jc w:val="center"/>
        <w:rPr>
          <w:rFonts w:ascii="黑体" w:hAnsi="黑体" w:eastAsia="黑体"/>
          <w:color w:val="auto"/>
          <w:sz w:val="44"/>
          <w:szCs w:val="44"/>
          <w:highlight w:val="none"/>
        </w:rPr>
      </w:pPr>
      <w:r>
        <w:rPr>
          <w:rFonts w:hint="eastAsia" w:ascii="黑体" w:hAnsi="黑体" w:eastAsia="黑体"/>
          <w:color w:val="auto"/>
          <w:sz w:val="44"/>
          <w:szCs w:val="44"/>
          <w:highlight w:val="none"/>
        </w:rPr>
        <w:t>202</w:t>
      </w:r>
      <w:r>
        <w:rPr>
          <w:rFonts w:hint="eastAsia" w:ascii="黑体" w:hAnsi="黑体" w:eastAsia="黑体"/>
          <w:color w:val="auto"/>
          <w:sz w:val="44"/>
          <w:szCs w:val="44"/>
          <w:highlight w:val="none"/>
          <w:lang w:val="en-US" w:eastAsia="zh-CN"/>
        </w:rPr>
        <w:t>5</w:t>
      </w:r>
      <w:r>
        <w:rPr>
          <w:rFonts w:hint="eastAsia" w:ascii="黑体" w:hAnsi="黑体" w:eastAsia="黑体"/>
          <w:color w:val="auto"/>
          <w:sz w:val="44"/>
          <w:szCs w:val="44"/>
          <w:highlight w:val="none"/>
        </w:rPr>
        <w:t>年度养殖池塘公开招租方案书</w:t>
      </w:r>
    </w:p>
    <w:p w14:paraId="1724AEE3">
      <w:pPr>
        <w:spacing w:line="240" w:lineRule="exact"/>
        <w:ind w:firstLine="565" w:firstLineChars="202"/>
        <w:rPr>
          <w:rFonts w:ascii="宋体" w:hAnsi="宋体"/>
          <w:color w:val="auto"/>
          <w:sz w:val="28"/>
          <w:szCs w:val="28"/>
          <w:highlight w:val="none"/>
        </w:rPr>
      </w:pPr>
    </w:p>
    <w:p w14:paraId="3FACBF68">
      <w:pPr>
        <w:spacing w:line="560" w:lineRule="exact"/>
        <w:ind w:firstLine="565" w:firstLineChars="202"/>
        <w:rPr>
          <w:rFonts w:ascii="宋体" w:hAnsi="宋体"/>
          <w:b/>
          <w:color w:val="auto"/>
          <w:sz w:val="28"/>
          <w:szCs w:val="28"/>
          <w:highlight w:val="none"/>
        </w:rPr>
      </w:pPr>
      <w:r>
        <w:rPr>
          <w:rFonts w:hint="eastAsia" w:ascii="宋体" w:hAnsi="宋体"/>
          <w:color w:val="auto"/>
          <w:sz w:val="28"/>
          <w:szCs w:val="28"/>
          <w:highlight w:val="none"/>
        </w:rPr>
        <w:t>盐城市灌东盐场发展有限公司经营管理的、租期届满的养殖池塘、匡围和水库（下统称为池塘），依法将对外公开竞租。现按照我国现行有效法律法规的规定，结合出租池塘的实际情况，拟定本方案书。</w:t>
      </w:r>
    </w:p>
    <w:p w14:paraId="26949D99">
      <w:pPr>
        <w:spacing w:line="720" w:lineRule="auto"/>
        <w:jc w:val="center"/>
        <w:rPr>
          <w:rFonts w:ascii="宋体" w:hAnsi="宋体"/>
          <w:b/>
          <w:color w:val="auto"/>
          <w:sz w:val="32"/>
          <w:szCs w:val="32"/>
          <w:highlight w:val="none"/>
        </w:rPr>
      </w:pPr>
      <w:r>
        <w:rPr>
          <w:rFonts w:hint="eastAsia" w:ascii="宋体" w:hAnsi="宋体"/>
          <w:b/>
          <w:color w:val="auto"/>
          <w:sz w:val="32"/>
          <w:szCs w:val="32"/>
          <w:highlight w:val="none"/>
        </w:rPr>
        <w:t>第一部分 招租公告</w:t>
      </w:r>
    </w:p>
    <w:p w14:paraId="6A328165">
      <w:pPr>
        <w:spacing w:line="560" w:lineRule="exact"/>
        <w:ind w:firstLine="565" w:firstLineChars="202"/>
        <w:rPr>
          <w:rFonts w:ascii="宋体" w:hAnsi="宋体"/>
          <w:color w:val="auto"/>
          <w:sz w:val="28"/>
          <w:szCs w:val="28"/>
          <w:highlight w:val="none"/>
        </w:rPr>
      </w:pPr>
      <w:r>
        <w:rPr>
          <w:rFonts w:hint="eastAsia" w:ascii="宋体" w:hAnsi="宋体"/>
          <w:color w:val="auto"/>
          <w:sz w:val="28"/>
          <w:szCs w:val="28"/>
          <w:highlight w:val="none"/>
        </w:rPr>
        <w:t>池塘租赁本身属于商业性行为，但由于招租池塘属于国有资产，依照国有资产的相关规定，应当采取公开方式对外招租。本公告可以通过当地主流媒体和招租人网站对外公布信息，争取更多的潜在竞租人知晓并参加竞租。公告时间不少于</w:t>
      </w:r>
      <w:r>
        <w:rPr>
          <w:rFonts w:hint="eastAsia" w:ascii="宋体" w:hAnsi="宋体"/>
          <w:color w:val="auto"/>
          <w:sz w:val="28"/>
          <w:szCs w:val="28"/>
          <w:highlight w:val="none"/>
          <w:lang w:val="en-US" w:eastAsia="zh-CN"/>
        </w:rPr>
        <w:t>7</w:t>
      </w:r>
      <w:r>
        <w:rPr>
          <w:rFonts w:hint="eastAsia" w:ascii="宋体" w:hAnsi="宋体"/>
          <w:color w:val="auto"/>
          <w:sz w:val="28"/>
          <w:szCs w:val="28"/>
          <w:highlight w:val="none"/>
        </w:rPr>
        <w:t>日。公告内容为：</w:t>
      </w:r>
    </w:p>
    <w:p w14:paraId="161700D9">
      <w:pPr>
        <w:spacing w:line="240" w:lineRule="exact"/>
        <w:jc w:val="center"/>
        <w:rPr>
          <w:rFonts w:ascii="宋体" w:hAnsi="宋体"/>
          <w:b/>
          <w:color w:val="auto"/>
          <w:sz w:val="32"/>
          <w:szCs w:val="32"/>
          <w:highlight w:val="none"/>
        </w:rPr>
      </w:pPr>
    </w:p>
    <w:p w14:paraId="6EF8CF38">
      <w:pPr>
        <w:spacing w:line="460" w:lineRule="exact"/>
        <w:jc w:val="center"/>
        <w:rPr>
          <w:rFonts w:hint="eastAsia" w:ascii="仿宋" w:hAnsi="仿宋" w:eastAsia="仿宋"/>
          <w:b/>
          <w:color w:val="auto"/>
          <w:sz w:val="28"/>
          <w:szCs w:val="28"/>
          <w:highlight w:val="none"/>
        </w:rPr>
      </w:pPr>
      <w:r>
        <w:rPr>
          <w:rFonts w:hint="eastAsia" w:ascii="仿宋" w:hAnsi="仿宋" w:eastAsia="仿宋"/>
          <w:b/>
          <w:color w:val="auto"/>
          <w:sz w:val="28"/>
          <w:szCs w:val="28"/>
          <w:highlight w:val="none"/>
        </w:rPr>
        <w:t>盐城市灌东盐场发展有限公司</w:t>
      </w:r>
    </w:p>
    <w:p w14:paraId="2966C743">
      <w:pPr>
        <w:spacing w:line="460" w:lineRule="exact"/>
        <w:jc w:val="center"/>
        <w:rPr>
          <w:rFonts w:ascii="仿宋" w:hAnsi="仿宋" w:eastAsia="仿宋"/>
          <w:b/>
          <w:color w:val="auto"/>
          <w:sz w:val="28"/>
          <w:szCs w:val="28"/>
          <w:highlight w:val="none"/>
        </w:rPr>
      </w:pPr>
      <w:r>
        <w:rPr>
          <w:rFonts w:hint="eastAsia" w:ascii="仿宋" w:hAnsi="仿宋" w:eastAsia="仿宋"/>
          <w:b/>
          <w:color w:val="auto"/>
          <w:sz w:val="28"/>
          <w:szCs w:val="28"/>
          <w:highlight w:val="none"/>
          <w:lang w:eastAsia="zh-CN"/>
        </w:rPr>
        <w:t>2025</w:t>
      </w:r>
      <w:r>
        <w:rPr>
          <w:rFonts w:hint="eastAsia" w:ascii="仿宋" w:hAnsi="仿宋" w:eastAsia="仿宋"/>
          <w:b/>
          <w:color w:val="auto"/>
          <w:sz w:val="28"/>
          <w:szCs w:val="28"/>
          <w:highlight w:val="none"/>
        </w:rPr>
        <w:t>年度养殖池塘公开招租公告</w:t>
      </w:r>
    </w:p>
    <w:p w14:paraId="206E7ADD">
      <w:pPr>
        <w:spacing w:line="240" w:lineRule="exact"/>
        <w:jc w:val="center"/>
        <w:rPr>
          <w:rFonts w:ascii="仿宋" w:hAnsi="仿宋" w:eastAsia="仿宋"/>
          <w:color w:val="auto"/>
          <w:sz w:val="28"/>
          <w:szCs w:val="28"/>
          <w:highlight w:val="none"/>
        </w:rPr>
      </w:pPr>
    </w:p>
    <w:p w14:paraId="43EF0580">
      <w:pPr>
        <w:spacing w:line="52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招租人盐城市灌东盐场发展有限公司（下简称灌东盐场）拟对租期届满的养殖池塘、匡围和水库（下统称池塘）进行公开招租，相关事项公告如下：</w:t>
      </w:r>
    </w:p>
    <w:p w14:paraId="74C0F51E">
      <w:pPr>
        <w:spacing w:line="52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一、租赁池塘的概况</w:t>
      </w:r>
    </w:p>
    <w:p w14:paraId="7C2C7D30">
      <w:pPr>
        <w:spacing w:line="520" w:lineRule="exact"/>
        <w:ind w:firstLine="565" w:firstLineChars="202"/>
        <w:rPr>
          <w:rFonts w:hint="eastAsia" w:ascii="仿宋" w:hAnsi="仿宋" w:eastAsia="仿宋"/>
          <w:color w:val="auto"/>
          <w:sz w:val="28"/>
          <w:szCs w:val="28"/>
          <w:highlight w:val="none"/>
        </w:rPr>
      </w:pPr>
      <w:r>
        <w:rPr>
          <w:rFonts w:hint="eastAsia" w:ascii="仿宋" w:hAnsi="仿宋" w:eastAsia="仿宋"/>
          <w:color w:val="auto"/>
          <w:sz w:val="28"/>
          <w:szCs w:val="28"/>
          <w:highlight w:val="none"/>
        </w:rPr>
        <w:t>招租人灌东盐场拟招租的养殖池塘类型包括海水和淡水（具体池塘信息以《招租池塘情况一览表》为准）。池塘及其水、电、路等设施以现状为准进行招租，在本轮租赁期间，招租人不再对池塘及其设施设备进行修缮或添置等投入。</w:t>
      </w:r>
    </w:p>
    <w:p w14:paraId="48306083">
      <w:pPr>
        <w:spacing w:line="520" w:lineRule="exact"/>
        <w:ind w:firstLine="565" w:firstLineChars="202"/>
        <w:rPr>
          <w:rFonts w:hint="eastAsia" w:ascii="仿宋" w:hAnsi="仿宋" w:eastAsia="仿宋"/>
          <w:color w:val="auto"/>
          <w:sz w:val="28"/>
          <w:szCs w:val="28"/>
          <w:highlight w:val="none"/>
        </w:rPr>
      </w:pPr>
      <w:r>
        <w:rPr>
          <w:rFonts w:hint="eastAsia" w:ascii="仿宋" w:hAnsi="仿宋" w:eastAsia="仿宋"/>
          <w:color w:val="auto"/>
          <w:sz w:val="28"/>
          <w:szCs w:val="28"/>
          <w:highlight w:val="none"/>
        </w:rPr>
        <w:t>特别提示：竞租人不得存在借名竞租、挂靠竞租、擅自转租分租等情形。竞租人中标后，必须自行组织生产，且不得以任何理由与此前曾积欠甲方租金的单位或个人或曾占用甲方养殖池塘或土地的单位或个人、或与甲方存在未决的争议纠纷的单位或个人进行任何形式的合作（招租人书面同意的除外）。</w:t>
      </w:r>
    </w:p>
    <w:p w14:paraId="11E26330">
      <w:pPr>
        <w:spacing w:line="52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二、租期及招租底价</w:t>
      </w:r>
    </w:p>
    <w:p w14:paraId="4C277796">
      <w:pPr>
        <w:spacing w:line="52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1.租赁期限：具体租赁期限详见《招租池塘情况一览表》。</w:t>
      </w:r>
      <w:r>
        <w:rPr>
          <w:rFonts w:ascii="仿宋" w:hAnsi="仿宋" w:eastAsia="仿宋"/>
          <w:color w:val="auto"/>
          <w:sz w:val="28"/>
          <w:szCs w:val="28"/>
          <w:highlight w:val="none"/>
        </w:rPr>
        <w:t xml:space="preserve"> </w:t>
      </w:r>
    </w:p>
    <w:p w14:paraId="6ED36CB6">
      <w:pPr>
        <w:spacing w:line="52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 xml:space="preserve">2.实行“一塘一价”，竞租人按照《招租池塘情况一览表》中各个标段号的招租池塘的招租底价、租赁期限、竞租保证金、预付租金数额和对竞租人条件的具体要求等情况进行报名竞租。 </w:t>
      </w:r>
    </w:p>
    <w:p w14:paraId="754916F5">
      <w:pPr>
        <w:spacing w:line="52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竞租人的竞租报价不得低于招租人的招租底价。凡是低于招租底价的竞租报价均属于无效报价，招租人概不予评审。</w:t>
      </w:r>
    </w:p>
    <w:p w14:paraId="60892779">
      <w:pPr>
        <w:spacing w:line="52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三、竞租人资格条件</w:t>
      </w:r>
    </w:p>
    <w:p w14:paraId="4E83FD1B">
      <w:pPr>
        <w:spacing w:line="52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1.竞租人须是与池塘养殖有关的或拟从事池塘养殖的公司法人、非法人单位或自然人，但必须符合各个招租池塘对竞租人条件的具体要求。</w:t>
      </w:r>
    </w:p>
    <w:p w14:paraId="4FD958D9">
      <w:pPr>
        <w:spacing w:line="52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2.如竞租人系招租人灌东盐场以前的池塘养殖承租户或承包人的，须与招租人之间就此前池塘租赁合同没有任何未处理完毕的争议，并签署了附件《声明书》和《承诺书》。</w:t>
      </w:r>
    </w:p>
    <w:p w14:paraId="5F813EC8">
      <w:pPr>
        <w:spacing w:line="52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3.招租人不接受本单位在职在岗的职工（即领取招租人工资的人员）参加池塘竞租。</w:t>
      </w:r>
    </w:p>
    <w:p w14:paraId="66507970">
      <w:pPr>
        <w:spacing w:line="52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4.竞租人未被“信用中国”(www.creditchina.gov.cn)列入重大税收违法案件当事人名单、未被列入政府采购严重失信行为人名单（竞租人的其他不良记录等情况不纳入本次竞租的资格条件）。</w:t>
      </w:r>
    </w:p>
    <w:p w14:paraId="059ADA65">
      <w:pPr>
        <w:spacing w:line="52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四、招租方法</w:t>
      </w:r>
    </w:p>
    <w:p w14:paraId="0DE52E1D">
      <w:pPr>
        <w:spacing w:line="52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1.对竞租人实行资格后审，并采用“综合评估法”进行评审。由招租评审组按照经公示的评审规则对竞租人提交的有效竞租文件进行评审。</w:t>
      </w:r>
    </w:p>
    <w:p w14:paraId="1A7F2C90">
      <w:pPr>
        <w:spacing w:line="52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2.招租人不组织现场踏勘，由竞租人自行到意向竞租的池塘现场进行察看。竞租人提交竞租资料的行为，即视为其已完全了解所竞租池塘的实际状况，并接受其竞租池塘的竞租底价、品质等情况以及本招租文件（含附件）中的全部内容和条件。</w:t>
      </w:r>
    </w:p>
    <w:p w14:paraId="4E1940AC">
      <w:pPr>
        <w:spacing w:line="52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3.如竞租人是某标段号竞租池塘的原承租人的，在同等条件下对原承租池塘享有优先承租权，但该原承租人必须参加对自己先前承租池塘的竞租，否则视为放弃优先承租权。</w:t>
      </w:r>
    </w:p>
    <w:p w14:paraId="6EFC79B7">
      <w:pPr>
        <w:spacing w:line="520" w:lineRule="exact"/>
        <w:ind w:firstLine="565" w:firstLineChars="202"/>
        <w:rPr>
          <w:rFonts w:ascii="仿宋" w:hAnsi="仿宋" w:eastAsia="仿宋"/>
          <w:b/>
          <w:bCs/>
          <w:color w:val="auto"/>
          <w:sz w:val="28"/>
          <w:szCs w:val="28"/>
          <w:highlight w:val="none"/>
        </w:rPr>
      </w:pPr>
      <w:r>
        <w:rPr>
          <w:rFonts w:hint="eastAsia" w:ascii="仿宋" w:hAnsi="仿宋" w:eastAsia="仿宋"/>
          <w:color w:val="auto"/>
          <w:sz w:val="28"/>
          <w:szCs w:val="28"/>
          <w:highlight w:val="none"/>
        </w:rPr>
        <w:t>4.竞租人须足额缴纳《招租池塘情况一览表》中列明的意向竞租池塘的竞租保证金及预付租金,在提交竞租材料之前以银行汇款形式支付至招租人银行账户。招租人不接受竞租人以其他形式缴纳的竞租保证金和预付租金。竞租人没有按照要求缴纳保证金及预付租金的，评审组将拒绝对其竞租资料进行评审。</w:t>
      </w:r>
      <w:r>
        <w:rPr>
          <w:rFonts w:hint="eastAsia" w:ascii="仿宋" w:hAnsi="仿宋" w:eastAsia="仿宋"/>
          <w:b/>
          <w:bCs/>
          <w:color w:val="auto"/>
          <w:sz w:val="28"/>
          <w:szCs w:val="28"/>
          <w:highlight w:val="none"/>
        </w:rPr>
        <w:t>竞租人以银行汇款形式缴纳竞租保证金和预付租金时，要在汇款备注中注明所竞租的竞租池塘标段号和所缴纳的资金项目名称。</w:t>
      </w:r>
    </w:p>
    <w:p w14:paraId="46FC01E3">
      <w:pPr>
        <w:spacing w:line="52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5.竞租人是法人单位的，如法定代表人本人不能参加竞租的，可以委托本单位的一名在职职工代为参加竞租，但须提供法定代表人签署的授权委托书原件和代理人身份证复印件（身份证原件备查）。</w:t>
      </w:r>
    </w:p>
    <w:p w14:paraId="1BEA2BE8">
      <w:pPr>
        <w:spacing w:line="52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竞租人是非法人组织或自然人的，必须由非法人单位的负责人本人或自然人本人参加竞租，不得委托他人代为参加竞租（身份证原件备查）。</w:t>
      </w:r>
    </w:p>
    <w:p w14:paraId="3679B5D3">
      <w:pPr>
        <w:spacing w:line="520" w:lineRule="exact"/>
        <w:ind w:firstLine="565" w:firstLineChars="202"/>
        <w:rPr>
          <w:rFonts w:hint="eastAsia" w:ascii="仿宋" w:hAnsi="仿宋" w:eastAsia="仿宋"/>
          <w:color w:val="auto"/>
          <w:sz w:val="28"/>
          <w:szCs w:val="28"/>
          <w:highlight w:val="none"/>
        </w:rPr>
      </w:pPr>
      <w:r>
        <w:rPr>
          <w:rFonts w:hint="eastAsia" w:ascii="仿宋" w:hAnsi="仿宋" w:eastAsia="仿宋"/>
          <w:color w:val="auto"/>
          <w:sz w:val="28"/>
          <w:szCs w:val="28"/>
          <w:highlight w:val="none"/>
        </w:rPr>
        <w:t>竞租人未按上述要求指派人员参加竞租的，视为放弃竞租权，其所缴纳的竞租保证金将不予退还。</w:t>
      </w:r>
    </w:p>
    <w:p w14:paraId="485F8F3D">
      <w:pPr>
        <w:numPr>
          <w:ilvl w:val="0"/>
          <w:numId w:val="1"/>
        </w:numPr>
        <w:spacing w:line="520" w:lineRule="exact"/>
        <w:ind w:firstLine="565" w:firstLineChars="202"/>
        <w:rPr>
          <w:rFonts w:hint="eastAsia" w:ascii="仿宋" w:hAnsi="仿宋" w:eastAsia="仿宋"/>
          <w:color w:val="auto"/>
          <w:sz w:val="28"/>
          <w:szCs w:val="28"/>
          <w:highlight w:val="none"/>
        </w:rPr>
      </w:pPr>
      <w:r>
        <w:rPr>
          <w:rFonts w:hint="eastAsia" w:ascii="仿宋" w:hAnsi="仿宋" w:eastAsia="仿宋"/>
          <w:color w:val="auto"/>
          <w:sz w:val="28"/>
          <w:szCs w:val="28"/>
          <w:highlight w:val="none"/>
        </w:rPr>
        <w:t>竞租保证金及预付租金的收款账户：</w:t>
      </w:r>
    </w:p>
    <w:p w14:paraId="5BA4EDA6">
      <w:pPr>
        <w:numPr>
          <w:ilvl w:val="0"/>
          <w:numId w:val="0"/>
        </w:numPr>
        <w:spacing w:line="520" w:lineRule="exact"/>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 xml:space="preserve">    账户1：</w:t>
      </w:r>
    </w:p>
    <w:p w14:paraId="12523375">
      <w:pPr>
        <w:spacing w:line="52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开户行：</w:t>
      </w:r>
      <w:r>
        <w:rPr>
          <w:rFonts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u w:val="single"/>
        </w:rPr>
        <w:t>中国农业银行响水陈家港支行</w:t>
      </w:r>
      <w:r>
        <w:rPr>
          <w:rFonts w:ascii="仿宋" w:hAnsi="仿宋" w:eastAsia="仿宋"/>
          <w:color w:val="auto"/>
          <w:sz w:val="28"/>
          <w:szCs w:val="28"/>
          <w:highlight w:val="none"/>
          <w:u w:val="single"/>
        </w:rPr>
        <w:t xml:space="preserve"> </w:t>
      </w:r>
      <w:r>
        <w:rPr>
          <w:rFonts w:ascii="仿宋" w:hAnsi="仿宋" w:eastAsia="仿宋"/>
          <w:color w:val="auto"/>
          <w:sz w:val="28"/>
          <w:szCs w:val="28"/>
          <w:highlight w:val="none"/>
        </w:rPr>
        <w:t xml:space="preserve"> </w:t>
      </w:r>
      <w:r>
        <w:rPr>
          <w:rFonts w:hint="eastAsia" w:ascii="仿宋" w:hAnsi="仿宋" w:eastAsia="仿宋"/>
          <w:color w:val="auto"/>
          <w:sz w:val="28"/>
          <w:szCs w:val="28"/>
          <w:highlight w:val="none"/>
        </w:rPr>
        <w:t>账号：</w:t>
      </w:r>
      <w:r>
        <w:rPr>
          <w:rFonts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u w:val="single"/>
        </w:rPr>
        <w:t>10405301040007299</w:t>
      </w:r>
    </w:p>
    <w:p w14:paraId="75BAB857">
      <w:pPr>
        <w:spacing w:line="520" w:lineRule="exact"/>
        <w:ind w:firstLine="565" w:firstLineChars="202"/>
        <w:jc w:val="left"/>
        <w:rPr>
          <w:rFonts w:hint="eastAsia" w:ascii="仿宋" w:hAnsi="仿宋" w:eastAsia="仿宋"/>
          <w:color w:val="auto"/>
          <w:sz w:val="28"/>
          <w:szCs w:val="28"/>
          <w:highlight w:val="none"/>
        </w:rPr>
      </w:pPr>
      <w:r>
        <w:rPr>
          <w:rFonts w:hint="eastAsia" w:ascii="仿宋" w:hAnsi="仿宋" w:eastAsia="仿宋"/>
          <w:color w:val="auto"/>
          <w:sz w:val="28"/>
          <w:szCs w:val="28"/>
          <w:highlight w:val="none"/>
        </w:rPr>
        <w:t>户主：</w:t>
      </w:r>
      <w:r>
        <w:rPr>
          <w:rFonts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u w:val="single"/>
        </w:rPr>
        <w:t>盐城市灌东盐场发展有限公司</w:t>
      </w:r>
      <w:r>
        <w:rPr>
          <w:rFonts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w:t>
      </w:r>
    </w:p>
    <w:p w14:paraId="1FEAE70F">
      <w:pPr>
        <w:spacing w:line="520" w:lineRule="exact"/>
        <w:ind w:firstLine="565" w:firstLineChars="202"/>
        <w:jc w:val="left"/>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账户2：</w:t>
      </w:r>
    </w:p>
    <w:p w14:paraId="1FDF2E99">
      <w:pPr>
        <w:spacing w:line="52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开户行：</w:t>
      </w:r>
      <w:r>
        <w:rPr>
          <w:rFonts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u w:val="single"/>
        </w:rPr>
        <w:t>农商行陈家港支行</w:t>
      </w:r>
      <w:r>
        <w:rPr>
          <w:rFonts w:ascii="仿宋" w:hAnsi="仿宋" w:eastAsia="仿宋"/>
          <w:color w:val="auto"/>
          <w:sz w:val="28"/>
          <w:szCs w:val="28"/>
          <w:highlight w:val="none"/>
          <w:u w:val="single"/>
        </w:rPr>
        <w:t xml:space="preserve"> </w:t>
      </w:r>
      <w:r>
        <w:rPr>
          <w:rFonts w:ascii="仿宋" w:hAnsi="仿宋" w:eastAsia="仿宋"/>
          <w:color w:val="auto"/>
          <w:sz w:val="28"/>
          <w:szCs w:val="28"/>
          <w:highlight w:val="none"/>
        </w:rPr>
        <w:t xml:space="preserve"> </w:t>
      </w:r>
      <w:r>
        <w:rPr>
          <w:rFonts w:hint="eastAsia" w:ascii="仿宋" w:hAnsi="仿宋" w:eastAsia="仿宋"/>
          <w:color w:val="auto"/>
          <w:sz w:val="28"/>
          <w:szCs w:val="28"/>
          <w:highlight w:val="none"/>
        </w:rPr>
        <w:t>账号：</w:t>
      </w:r>
      <w:r>
        <w:rPr>
          <w:rFonts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u w:val="single"/>
        </w:rPr>
        <w:t>3209210161010000086489</w:t>
      </w:r>
    </w:p>
    <w:p w14:paraId="51750167">
      <w:pPr>
        <w:spacing w:line="520" w:lineRule="exact"/>
        <w:ind w:firstLine="565" w:firstLineChars="202"/>
        <w:jc w:val="left"/>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户主：</w:t>
      </w:r>
      <w:r>
        <w:rPr>
          <w:rFonts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u w:val="single"/>
        </w:rPr>
        <w:t>盐城市灌东盐场发展有限公司</w:t>
      </w:r>
      <w:r>
        <w:rPr>
          <w:rFonts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w:t>
      </w:r>
    </w:p>
    <w:p w14:paraId="3BE3133F">
      <w:pPr>
        <w:spacing w:line="52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六、竞租人可以参考招租人提供的竞租文件格式制作竞租材料。竞租材料中必须包括：（1）竞租人的营业执照或身份证复印件；（2）填写完整、且加盖竞租人印章或签名手印的《竞租池塘登记表》、《声明书》、《承诺书》和《竞租报价表》；（3）按照评审规则中的积分细目的顺序和内容而组织的竞租材料、竞租保证金及预付租金银行回单等。对于</w:t>
      </w:r>
      <w:r>
        <w:rPr>
          <w:rFonts w:ascii="仿宋" w:hAnsi="仿宋" w:eastAsia="仿宋"/>
          <w:color w:val="auto"/>
          <w:sz w:val="28"/>
          <w:szCs w:val="28"/>
          <w:highlight w:val="none"/>
        </w:rPr>
        <w:t>上述竞租材料</w:t>
      </w:r>
      <w:r>
        <w:rPr>
          <w:rFonts w:hint="eastAsia" w:ascii="仿宋" w:hAnsi="仿宋" w:eastAsia="仿宋"/>
          <w:color w:val="auto"/>
          <w:sz w:val="28"/>
          <w:szCs w:val="28"/>
          <w:highlight w:val="none"/>
        </w:rPr>
        <w:t>，应编制目录和页码，并装订成册。</w:t>
      </w:r>
    </w:p>
    <w:p w14:paraId="2B63468B">
      <w:pPr>
        <w:spacing w:line="52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所有竞租材料必须装入文件袋内，并密封，由竞租人在封口处加盖单位印章或签名加摁手印。竞租人须对意向竞租的每一个标段号池塘制作独立的竞租材料，并分别装袋和密封。</w:t>
      </w:r>
    </w:p>
    <w:p w14:paraId="04BA7AA7">
      <w:pPr>
        <w:spacing w:line="52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七、竞租材料提交的时间及地点</w:t>
      </w:r>
    </w:p>
    <w:p w14:paraId="08141A82">
      <w:pPr>
        <w:spacing w:line="52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1.提交时间为：202</w:t>
      </w:r>
      <w:r>
        <w:rPr>
          <w:rFonts w:hint="eastAsia" w:ascii="仿宋" w:hAnsi="仿宋" w:eastAsia="仿宋"/>
          <w:color w:val="auto"/>
          <w:sz w:val="28"/>
          <w:szCs w:val="28"/>
          <w:highlight w:val="none"/>
          <w:lang w:val="en-US" w:eastAsia="zh-CN"/>
        </w:rPr>
        <w:t>4</w:t>
      </w:r>
      <w:r>
        <w:rPr>
          <w:rFonts w:hint="eastAsia" w:ascii="仿宋" w:hAnsi="仿宋" w:eastAsia="仿宋"/>
          <w:color w:val="auto"/>
          <w:sz w:val="28"/>
          <w:szCs w:val="28"/>
          <w:highlight w:val="none"/>
        </w:rPr>
        <w:t>年</w:t>
      </w:r>
      <w:r>
        <w:rPr>
          <w:rFonts w:hint="eastAsia" w:ascii="仿宋" w:hAnsi="仿宋" w:eastAsia="仿宋"/>
          <w:color w:val="auto"/>
          <w:sz w:val="28"/>
          <w:szCs w:val="28"/>
          <w:highlight w:val="none"/>
          <w:u w:val="single"/>
        </w:rPr>
        <w:t xml:space="preserve"> 12 </w:t>
      </w:r>
      <w:r>
        <w:rPr>
          <w:rFonts w:hint="eastAsia" w:ascii="仿宋" w:hAnsi="仿宋" w:eastAsia="仿宋"/>
          <w:color w:val="auto"/>
          <w:sz w:val="28"/>
          <w:szCs w:val="28"/>
          <w:highlight w:val="none"/>
        </w:rPr>
        <w:t>月</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u w:val="single"/>
          <w:lang w:val="en-US" w:eastAsia="zh-CN"/>
        </w:rPr>
        <w:t>19</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日-202</w:t>
      </w:r>
      <w:r>
        <w:rPr>
          <w:rFonts w:hint="eastAsia" w:ascii="仿宋" w:hAnsi="仿宋" w:eastAsia="仿宋"/>
          <w:color w:val="auto"/>
          <w:sz w:val="28"/>
          <w:szCs w:val="28"/>
          <w:highlight w:val="none"/>
          <w:lang w:val="en-US" w:eastAsia="zh-CN"/>
        </w:rPr>
        <w:t>4</w:t>
      </w:r>
      <w:r>
        <w:rPr>
          <w:rFonts w:hint="eastAsia" w:ascii="仿宋" w:hAnsi="仿宋" w:eastAsia="仿宋"/>
          <w:color w:val="auto"/>
          <w:sz w:val="28"/>
          <w:szCs w:val="28"/>
          <w:highlight w:val="none"/>
        </w:rPr>
        <w:t>年</w:t>
      </w:r>
      <w:r>
        <w:rPr>
          <w:rFonts w:hint="eastAsia" w:ascii="仿宋" w:hAnsi="仿宋" w:eastAsia="仿宋"/>
          <w:color w:val="auto"/>
          <w:sz w:val="28"/>
          <w:szCs w:val="28"/>
          <w:highlight w:val="none"/>
          <w:u w:val="single"/>
        </w:rPr>
        <w:t xml:space="preserve"> 12 </w:t>
      </w:r>
      <w:r>
        <w:rPr>
          <w:rFonts w:hint="eastAsia" w:ascii="仿宋" w:hAnsi="仿宋" w:eastAsia="仿宋"/>
          <w:color w:val="auto"/>
          <w:sz w:val="28"/>
          <w:szCs w:val="28"/>
          <w:highlight w:val="none"/>
        </w:rPr>
        <w:t>月</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u w:val="single"/>
          <w:lang w:val="en-US" w:eastAsia="zh-CN"/>
        </w:rPr>
        <w:t>20</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日（每天9：00—17:00）。</w:t>
      </w:r>
    </w:p>
    <w:p w14:paraId="68B122C9">
      <w:pPr>
        <w:spacing w:line="520" w:lineRule="exact"/>
        <w:ind w:firstLine="565" w:firstLineChars="202"/>
        <w:rPr>
          <w:rFonts w:hint="eastAsia" w:ascii="仿宋" w:hAnsi="仿宋" w:eastAsia="仿宋"/>
          <w:color w:val="auto"/>
          <w:sz w:val="28"/>
          <w:szCs w:val="28"/>
          <w:highlight w:val="none"/>
        </w:rPr>
      </w:pPr>
      <w:r>
        <w:rPr>
          <w:rFonts w:hint="eastAsia" w:ascii="仿宋" w:hAnsi="仿宋" w:eastAsia="仿宋"/>
          <w:color w:val="auto"/>
          <w:sz w:val="28"/>
          <w:szCs w:val="28"/>
          <w:highlight w:val="none"/>
        </w:rPr>
        <w:t>2.提交地点为：灌东</w:t>
      </w:r>
      <w:r>
        <w:rPr>
          <w:rFonts w:hint="eastAsia" w:ascii="仿宋" w:hAnsi="仿宋" w:eastAsia="仿宋"/>
          <w:color w:val="auto"/>
          <w:sz w:val="28"/>
          <w:szCs w:val="28"/>
          <w:highlight w:val="none"/>
          <w:lang w:val="en-US" w:eastAsia="zh-CN"/>
        </w:rPr>
        <w:t>邻里中心</w:t>
      </w:r>
      <w:r>
        <w:rPr>
          <w:rFonts w:hint="eastAsia" w:ascii="仿宋" w:hAnsi="仿宋" w:eastAsia="仿宋"/>
          <w:color w:val="auto"/>
          <w:sz w:val="28"/>
          <w:szCs w:val="28"/>
          <w:highlight w:val="none"/>
        </w:rPr>
        <w:t>办公楼二楼</w:t>
      </w:r>
      <w:r>
        <w:rPr>
          <w:rFonts w:hint="eastAsia" w:ascii="仿宋" w:hAnsi="仿宋" w:eastAsia="仿宋"/>
          <w:color w:val="auto"/>
          <w:sz w:val="28"/>
          <w:szCs w:val="28"/>
          <w:highlight w:val="none"/>
          <w:lang w:val="en-US" w:eastAsia="zh-CN"/>
        </w:rPr>
        <w:t>成本控制部</w:t>
      </w:r>
      <w:r>
        <w:rPr>
          <w:rFonts w:hint="eastAsia" w:ascii="仿宋" w:hAnsi="仿宋" w:eastAsia="仿宋"/>
          <w:color w:val="auto"/>
          <w:sz w:val="28"/>
          <w:szCs w:val="28"/>
          <w:highlight w:val="none"/>
        </w:rPr>
        <w:t>办公室（具体地址为响水县境内228国道路北灌东邻里中心），联系电话及联系人：杨先生（13951550715）、朱先生（15851105671）。</w:t>
      </w:r>
    </w:p>
    <w:p w14:paraId="487C61CC">
      <w:pPr>
        <w:spacing w:line="52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招租人不接受逾期提交的竞租文件。</w:t>
      </w:r>
    </w:p>
    <w:p w14:paraId="07A27D1D">
      <w:pPr>
        <w:spacing w:line="52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八、招租人自202</w:t>
      </w:r>
      <w:r>
        <w:rPr>
          <w:rFonts w:hint="eastAsia" w:ascii="仿宋" w:hAnsi="仿宋" w:eastAsia="仿宋"/>
          <w:color w:val="auto"/>
          <w:sz w:val="28"/>
          <w:szCs w:val="28"/>
          <w:highlight w:val="none"/>
          <w:lang w:val="en-US" w:eastAsia="zh-CN"/>
        </w:rPr>
        <w:t>4</w:t>
      </w:r>
      <w:r>
        <w:rPr>
          <w:rFonts w:hint="eastAsia" w:ascii="仿宋" w:hAnsi="仿宋" w:eastAsia="仿宋"/>
          <w:color w:val="auto"/>
          <w:sz w:val="28"/>
          <w:szCs w:val="28"/>
          <w:highlight w:val="none"/>
        </w:rPr>
        <w:t>年</w:t>
      </w:r>
      <w:r>
        <w:rPr>
          <w:rFonts w:hint="eastAsia" w:ascii="仿宋" w:hAnsi="仿宋" w:eastAsia="仿宋"/>
          <w:color w:val="auto"/>
          <w:sz w:val="28"/>
          <w:szCs w:val="28"/>
          <w:highlight w:val="none"/>
          <w:u w:val="single"/>
        </w:rPr>
        <w:t xml:space="preserve"> 12 </w:t>
      </w:r>
      <w:r>
        <w:rPr>
          <w:rFonts w:hint="eastAsia" w:ascii="仿宋" w:hAnsi="仿宋" w:eastAsia="仿宋"/>
          <w:color w:val="auto"/>
          <w:sz w:val="28"/>
          <w:szCs w:val="28"/>
          <w:highlight w:val="none"/>
        </w:rPr>
        <w:t>月</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u w:val="single"/>
          <w:lang w:val="en-US" w:eastAsia="zh-CN"/>
        </w:rPr>
        <w:t>20</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日18：30开始招租评审工作，评审地点在灌东</w:t>
      </w:r>
      <w:r>
        <w:rPr>
          <w:rFonts w:hint="eastAsia" w:ascii="仿宋" w:hAnsi="仿宋" w:eastAsia="仿宋"/>
          <w:color w:val="auto"/>
          <w:sz w:val="28"/>
          <w:szCs w:val="28"/>
          <w:highlight w:val="none"/>
          <w:lang w:val="en-US" w:eastAsia="zh-CN"/>
        </w:rPr>
        <w:t>邻里中心</w:t>
      </w:r>
      <w:r>
        <w:rPr>
          <w:rFonts w:hint="eastAsia" w:ascii="仿宋" w:hAnsi="仿宋" w:eastAsia="仿宋"/>
          <w:color w:val="auto"/>
          <w:sz w:val="28"/>
          <w:szCs w:val="28"/>
          <w:highlight w:val="none"/>
        </w:rPr>
        <w:t>四楼会议室。</w:t>
      </w:r>
    </w:p>
    <w:p w14:paraId="5A678761">
      <w:pPr>
        <w:spacing w:line="520" w:lineRule="exact"/>
        <w:ind w:firstLine="565" w:firstLineChars="202"/>
        <w:rPr>
          <w:rFonts w:ascii="仿宋" w:hAnsi="仿宋" w:eastAsia="仿宋"/>
          <w:color w:val="auto"/>
          <w:sz w:val="28"/>
          <w:szCs w:val="28"/>
          <w:highlight w:val="none"/>
        </w:rPr>
      </w:pPr>
      <w:r>
        <w:rPr>
          <w:rFonts w:ascii="仿宋" w:hAnsi="仿宋" w:eastAsia="仿宋"/>
          <w:color w:val="auto"/>
          <w:sz w:val="28"/>
          <w:szCs w:val="28"/>
          <w:highlight w:val="none"/>
        </w:rPr>
        <w:t>九</w:t>
      </w:r>
      <w:r>
        <w:rPr>
          <w:rFonts w:hint="eastAsia" w:ascii="仿宋" w:hAnsi="仿宋" w:eastAsia="仿宋"/>
          <w:color w:val="auto"/>
          <w:sz w:val="28"/>
          <w:szCs w:val="28"/>
          <w:highlight w:val="none"/>
        </w:rPr>
        <w:t>、</w:t>
      </w:r>
      <w:r>
        <w:rPr>
          <w:rFonts w:ascii="仿宋" w:hAnsi="仿宋" w:eastAsia="仿宋"/>
          <w:color w:val="auto"/>
          <w:sz w:val="28"/>
          <w:szCs w:val="28"/>
          <w:highlight w:val="none"/>
        </w:rPr>
        <w:t>本次池塘竞租的全套招租文件</w:t>
      </w:r>
      <w:r>
        <w:rPr>
          <w:rFonts w:hint="eastAsia" w:ascii="仿宋" w:hAnsi="仿宋" w:eastAsia="仿宋"/>
          <w:color w:val="auto"/>
          <w:sz w:val="28"/>
          <w:szCs w:val="28"/>
          <w:highlight w:val="none"/>
        </w:rPr>
        <w:t>、</w:t>
      </w:r>
      <w:r>
        <w:rPr>
          <w:rFonts w:ascii="仿宋" w:hAnsi="仿宋" w:eastAsia="仿宋"/>
          <w:color w:val="auto"/>
          <w:sz w:val="28"/>
          <w:szCs w:val="28"/>
          <w:highlight w:val="none"/>
        </w:rPr>
        <w:t>竞租</w:t>
      </w:r>
      <w:r>
        <w:rPr>
          <w:rFonts w:hint="eastAsia" w:ascii="仿宋" w:hAnsi="仿宋" w:eastAsia="仿宋"/>
          <w:color w:val="auto"/>
          <w:sz w:val="28"/>
          <w:szCs w:val="28"/>
          <w:highlight w:val="none"/>
        </w:rPr>
        <w:t>材料参考格式（含所有附件）</w:t>
      </w:r>
      <w:r>
        <w:rPr>
          <w:rFonts w:ascii="仿宋" w:hAnsi="仿宋" w:eastAsia="仿宋"/>
          <w:color w:val="auto"/>
          <w:sz w:val="28"/>
          <w:szCs w:val="28"/>
          <w:highlight w:val="none"/>
        </w:rPr>
        <w:t>和信息</w:t>
      </w:r>
      <w:r>
        <w:rPr>
          <w:rFonts w:hint="eastAsia" w:ascii="仿宋" w:hAnsi="仿宋" w:eastAsia="仿宋"/>
          <w:color w:val="auto"/>
          <w:sz w:val="28"/>
          <w:szCs w:val="28"/>
          <w:highlight w:val="none"/>
        </w:rPr>
        <w:t>，</w:t>
      </w:r>
      <w:r>
        <w:rPr>
          <w:rFonts w:ascii="仿宋" w:hAnsi="仿宋" w:eastAsia="仿宋"/>
          <w:color w:val="auto"/>
          <w:sz w:val="28"/>
          <w:szCs w:val="28"/>
          <w:highlight w:val="none"/>
        </w:rPr>
        <w:t>请竞租人查阅</w:t>
      </w:r>
      <w:r>
        <w:rPr>
          <w:rFonts w:hint="eastAsia" w:ascii="仿宋" w:hAnsi="仿宋" w:eastAsia="仿宋"/>
          <w:color w:val="auto"/>
          <w:sz w:val="28"/>
          <w:szCs w:val="28"/>
          <w:highlight w:val="none"/>
          <w:u w:val="single"/>
        </w:rPr>
        <w:t xml:space="preserve"> 盐城市海兴集团有限公司 </w:t>
      </w:r>
      <w:r>
        <w:rPr>
          <w:rFonts w:hint="eastAsia" w:ascii="仿宋" w:hAnsi="仿宋" w:eastAsia="仿宋"/>
          <w:color w:val="auto"/>
          <w:sz w:val="28"/>
          <w:szCs w:val="28"/>
          <w:highlight w:val="none"/>
        </w:rPr>
        <w:t>网站（网址为</w:t>
      </w:r>
      <w:r>
        <w:rPr>
          <w:rFonts w:hint="eastAsia" w:ascii="仿宋" w:hAnsi="仿宋" w:eastAsia="仿宋"/>
          <w:color w:val="auto"/>
          <w:sz w:val="28"/>
          <w:szCs w:val="28"/>
          <w:highlight w:val="none"/>
          <w:u w:val="single"/>
        </w:rPr>
        <w:t xml:space="preserve"> </w:t>
      </w:r>
      <w:r>
        <w:rPr>
          <w:rFonts w:ascii="仿宋" w:hAnsi="仿宋" w:eastAsia="仿宋"/>
          <w:color w:val="auto"/>
          <w:sz w:val="28"/>
          <w:szCs w:val="28"/>
          <w:highlight w:val="none"/>
          <w:u w:val="single"/>
        </w:rPr>
        <w:t>http://ychxjt.com.cn/</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）和</w:t>
      </w:r>
      <w:r>
        <w:rPr>
          <w:rFonts w:hint="eastAsia" w:ascii="仿宋" w:hAnsi="仿宋" w:eastAsia="仿宋"/>
          <w:color w:val="auto"/>
          <w:sz w:val="28"/>
          <w:szCs w:val="28"/>
          <w:highlight w:val="none"/>
          <w:u w:val="single"/>
        </w:rPr>
        <w:t>盐城市灌东盐场发展有限公司</w:t>
      </w:r>
      <w:r>
        <w:rPr>
          <w:rFonts w:hint="eastAsia" w:ascii="仿宋" w:hAnsi="仿宋" w:eastAsia="仿宋"/>
          <w:color w:val="auto"/>
          <w:sz w:val="28"/>
          <w:szCs w:val="28"/>
          <w:highlight w:val="none"/>
        </w:rPr>
        <w:t>网站（网址为</w:t>
      </w:r>
      <w:r>
        <w:rPr>
          <w:rFonts w:hint="eastAsia" w:ascii="仿宋" w:hAnsi="仿宋" w:eastAsia="仿宋"/>
          <w:color w:val="auto"/>
          <w:sz w:val="28"/>
          <w:szCs w:val="28"/>
          <w:highlight w:val="none"/>
          <w:u w:val="single"/>
        </w:rPr>
        <w:t>http://www.ycgdfz.com/</w:t>
      </w:r>
      <w:r>
        <w:rPr>
          <w:rFonts w:hint="eastAsia" w:ascii="仿宋" w:hAnsi="仿宋" w:eastAsia="仿宋"/>
          <w:color w:val="auto"/>
          <w:sz w:val="28"/>
          <w:szCs w:val="28"/>
          <w:highlight w:val="none"/>
        </w:rPr>
        <w:t>）。</w:t>
      </w:r>
    </w:p>
    <w:p w14:paraId="4E3ECB6C">
      <w:pPr>
        <w:spacing w:line="52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十、本招租文件的最终解释权归招租人享有。如果招租事项发生变化的，招租人将通过上述网站及时公告。</w:t>
      </w:r>
    </w:p>
    <w:p w14:paraId="45B8D801">
      <w:pPr>
        <w:spacing w:line="520" w:lineRule="exact"/>
        <w:ind w:firstLine="3116" w:firstLineChars="1113"/>
        <w:rPr>
          <w:rFonts w:hint="eastAsia" w:ascii="仿宋" w:hAnsi="仿宋" w:eastAsia="仿宋"/>
          <w:color w:val="auto"/>
          <w:sz w:val="28"/>
          <w:szCs w:val="28"/>
          <w:highlight w:val="none"/>
        </w:rPr>
      </w:pPr>
      <w:r>
        <w:rPr>
          <w:rFonts w:hint="eastAsia" w:ascii="仿宋" w:hAnsi="仿宋" w:eastAsia="仿宋"/>
          <w:color w:val="auto"/>
          <w:sz w:val="28"/>
          <w:szCs w:val="28"/>
          <w:highlight w:val="none"/>
        </w:rPr>
        <w:t>招租人：盐城市灌东盐场发展有限公司</w:t>
      </w:r>
    </w:p>
    <w:p w14:paraId="247B26CD">
      <w:pPr>
        <w:spacing w:line="520" w:lineRule="exact"/>
        <w:ind w:firstLine="4200" w:firstLineChars="1500"/>
        <w:rPr>
          <w:rFonts w:ascii="仿宋" w:hAnsi="仿宋" w:eastAsia="仿宋"/>
          <w:color w:val="auto"/>
          <w:sz w:val="28"/>
          <w:szCs w:val="28"/>
          <w:highlight w:val="none"/>
        </w:rPr>
      </w:pPr>
      <w:r>
        <w:rPr>
          <w:rFonts w:hint="eastAsia" w:ascii="仿宋" w:hAnsi="仿宋" w:eastAsia="仿宋"/>
          <w:color w:val="auto"/>
          <w:sz w:val="28"/>
          <w:szCs w:val="28"/>
          <w:highlight w:val="none"/>
        </w:rPr>
        <w:t>202</w:t>
      </w:r>
      <w:r>
        <w:rPr>
          <w:rFonts w:hint="eastAsia" w:ascii="仿宋" w:hAnsi="仿宋" w:eastAsia="仿宋"/>
          <w:color w:val="auto"/>
          <w:sz w:val="28"/>
          <w:szCs w:val="28"/>
          <w:highlight w:val="none"/>
          <w:lang w:val="en-US" w:eastAsia="zh-CN"/>
        </w:rPr>
        <w:t>4</w:t>
      </w:r>
      <w:r>
        <w:rPr>
          <w:rFonts w:hint="eastAsia" w:ascii="仿宋" w:hAnsi="仿宋" w:eastAsia="仿宋"/>
          <w:color w:val="auto"/>
          <w:sz w:val="28"/>
          <w:szCs w:val="28"/>
          <w:highlight w:val="none"/>
        </w:rPr>
        <w:t>年</w:t>
      </w:r>
      <w:r>
        <w:rPr>
          <w:rFonts w:hint="eastAsia" w:ascii="仿宋" w:hAnsi="仿宋" w:eastAsia="仿宋"/>
          <w:color w:val="auto"/>
          <w:sz w:val="28"/>
          <w:szCs w:val="28"/>
          <w:highlight w:val="none"/>
          <w:u w:val="single"/>
        </w:rPr>
        <w:t xml:space="preserve"> 12 </w:t>
      </w:r>
      <w:r>
        <w:rPr>
          <w:rFonts w:hint="eastAsia" w:ascii="仿宋" w:hAnsi="仿宋" w:eastAsia="仿宋"/>
          <w:color w:val="auto"/>
          <w:sz w:val="28"/>
          <w:szCs w:val="28"/>
          <w:highlight w:val="none"/>
        </w:rPr>
        <w:t>月</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u w:val="single"/>
          <w:lang w:val="en-US" w:eastAsia="zh-CN"/>
        </w:rPr>
        <w:t>11</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 xml:space="preserve">日 </w:t>
      </w:r>
    </w:p>
    <w:p w14:paraId="447DA835">
      <w:pPr>
        <w:spacing w:line="540" w:lineRule="exact"/>
        <w:jc w:val="center"/>
        <w:rPr>
          <w:rFonts w:ascii="仿宋" w:hAnsi="仿宋" w:eastAsia="仿宋"/>
          <w:color w:val="auto"/>
          <w:sz w:val="28"/>
          <w:szCs w:val="28"/>
          <w:highlight w:val="none"/>
        </w:rPr>
      </w:pPr>
    </w:p>
    <w:p w14:paraId="0B045182">
      <w:pPr>
        <w:spacing w:line="720" w:lineRule="auto"/>
        <w:jc w:val="center"/>
        <w:rPr>
          <w:rFonts w:hint="eastAsia" w:ascii="宋体" w:hAnsi="宋体"/>
          <w:b/>
          <w:color w:val="auto"/>
          <w:sz w:val="32"/>
          <w:szCs w:val="32"/>
          <w:highlight w:val="none"/>
        </w:rPr>
      </w:pPr>
      <w:r>
        <w:rPr>
          <w:rFonts w:hint="eastAsia" w:ascii="宋体" w:hAnsi="宋体"/>
          <w:b/>
          <w:color w:val="auto"/>
          <w:sz w:val="32"/>
          <w:szCs w:val="32"/>
          <w:highlight w:val="none"/>
        </w:rPr>
        <w:t>第二部分 竞租须知</w:t>
      </w:r>
    </w:p>
    <w:p w14:paraId="44AEB8DB">
      <w:pPr>
        <w:spacing w:line="520" w:lineRule="exact"/>
        <w:ind w:firstLine="565" w:firstLineChars="202"/>
        <w:rPr>
          <w:rFonts w:ascii="宋体" w:hAnsi="宋体"/>
          <w:color w:val="auto"/>
          <w:sz w:val="28"/>
          <w:szCs w:val="28"/>
          <w:highlight w:val="none"/>
        </w:rPr>
      </w:pPr>
      <w:r>
        <w:rPr>
          <w:rFonts w:hint="eastAsia" w:ascii="宋体" w:hAnsi="宋体"/>
          <w:color w:val="auto"/>
          <w:sz w:val="28"/>
          <w:szCs w:val="28"/>
          <w:highlight w:val="none"/>
        </w:rPr>
        <w:t>竞租须知主要告知竞租人在竞租过程中应当注意的有关事项。按照企业国有资产的相关规定，结合招租的习惯性做法，竞租须知的内容如下：</w:t>
      </w:r>
    </w:p>
    <w:p w14:paraId="61513BEF">
      <w:pPr>
        <w:spacing w:line="520" w:lineRule="exact"/>
        <w:jc w:val="center"/>
        <w:rPr>
          <w:rFonts w:ascii="仿宋" w:hAnsi="仿宋" w:eastAsia="仿宋"/>
          <w:color w:val="auto"/>
          <w:sz w:val="28"/>
          <w:szCs w:val="28"/>
          <w:highlight w:val="none"/>
        </w:rPr>
      </w:pPr>
      <w:r>
        <w:rPr>
          <w:rFonts w:hint="eastAsia" w:ascii="仿宋" w:hAnsi="仿宋" w:eastAsia="仿宋"/>
          <w:b/>
          <w:color w:val="auto"/>
          <w:sz w:val="28"/>
          <w:szCs w:val="28"/>
          <w:highlight w:val="none"/>
        </w:rPr>
        <w:t>竞租须知</w:t>
      </w:r>
    </w:p>
    <w:p w14:paraId="33EDA271">
      <w:pPr>
        <w:spacing w:line="52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为保证本次招租活动顺利进行，维护招租人与竞租人的合法权利，招租人盐城市灌东盐场发展有限公司对养殖池塘、匡围和水库（下统称池塘）遵循“公开、公平、公正”的原则，依法组织公开竞租活动。</w:t>
      </w:r>
    </w:p>
    <w:p w14:paraId="3B7F35CD">
      <w:pPr>
        <w:spacing w:line="52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本次招租按照企业国有资产规定和公开竞租惯例，特作如下告知：</w:t>
      </w:r>
    </w:p>
    <w:p w14:paraId="57D860FD">
      <w:pPr>
        <w:spacing w:line="52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一、竞租人必须按照《盐城市灌东盐场发展有限公司</w:t>
      </w:r>
      <w:r>
        <w:rPr>
          <w:rFonts w:hint="eastAsia" w:ascii="仿宋" w:hAnsi="仿宋" w:eastAsia="仿宋"/>
          <w:color w:val="auto"/>
          <w:sz w:val="28"/>
          <w:szCs w:val="28"/>
          <w:highlight w:val="none"/>
          <w:lang w:eastAsia="zh-CN"/>
        </w:rPr>
        <w:t>2025</w:t>
      </w:r>
      <w:r>
        <w:rPr>
          <w:rFonts w:hint="eastAsia" w:ascii="仿宋" w:hAnsi="仿宋" w:eastAsia="仿宋"/>
          <w:color w:val="auto"/>
          <w:sz w:val="28"/>
          <w:szCs w:val="28"/>
          <w:highlight w:val="none"/>
        </w:rPr>
        <w:t>年度养殖池塘公开招租公告》的要求，认真查阅《招租池塘情况一览表》相关池塘信息，按时足额汇付竞租保证金和预付租金，制作和密封竞租材料、提交竞租材料、指派人员参加等，并了解第三部分招租评审规则。</w:t>
      </w:r>
    </w:p>
    <w:p w14:paraId="4664EFC8">
      <w:pPr>
        <w:spacing w:line="520" w:lineRule="exact"/>
        <w:ind w:firstLine="565" w:firstLineChars="202"/>
        <w:rPr>
          <w:rFonts w:hint="eastAsia" w:ascii="仿宋" w:hAnsi="仿宋" w:eastAsia="仿宋"/>
          <w:color w:val="auto"/>
          <w:sz w:val="28"/>
          <w:szCs w:val="28"/>
          <w:highlight w:val="none"/>
        </w:rPr>
      </w:pPr>
      <w:r>
        <w:rPr>
          <w:rFonts w:hint="eastAsia" w:ascii="仿宋" w:hAnsi="仿宋" w:eastAsia="仿宋"/>
          <w:color w:val="auto"/>
          <w:sz w:val="28"/>
          <w:szCs w:val="28"/>
          <w:highlight w:val="none"/>
        </w:rPr>
        <w:t>对于本次招租的海淡水养殖池塘，如租期为不超过一年的，承租人不得放养生长周期超过一年的鱼</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rPr>
        <w:t>虾、贝类等水产品。</w:t>
      </w:r>
    </w:p>
    <w:p w14:paraId="12576F8F">
      <w:pPr>
        <w:spacing w:line="52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特别提示：竞租人不得存在借名竞租、挂靠竞租等情形。竞租人中标后，必须自行组织生产，不得擅自转租分租，且不得以任何理由与此前曾积欠招租人租金的单位或个人、或曾占用招租人养殖池塘或土地的单位或个人、或与招租人存在未决的争议纠纷的单位或个人进行任何形式的合作（招租人书面同意的除外）。</w:t>
      </w:r>
    </w:p>
    <w:p w14:paraId="40400770">
      <w:pPr>
        <w:spacing w:line="520" w:lineRule="exact"/>
        <w:ind w:firstLine="565" w:firstLineChars="202"/>
        <w:rPr>
          <w:rFonts w:hint="eastAsia" w:ascii="仿宋" w:hAnsi="仿宋" w:eastAsia="仿宋"/>
          <w:color w:val="auto"/>
          <w:sz w:val="28"/>
          <w:szCs w:val="28"/>
          <w:highlight w:val="none"/>
        </w:rPr>
      </w:pPr>
      <w:r>
        <w:rPr>
          <w:rFonts w:hint="eastAsia" w:ascii="仿宋" w:hAnsi="仿宋" w:eastAsia="仿宋"/>
          <w:color w:val="auto"/>
          <w:sz w:val="28"/>
          <w:szCs w:val="28"/>
          <w:highlight w:val="none"/>
        </w:rPr>
        <w:t>本次招租的池塘及其水、电、路等设施是以现状为准进行招租，在本期租赁期间，招租人不再对池塘及其设施进行修缮或添置等投入。如承租人需对池塘及其设施进行改造或添置的，须</w:t>
      </w:r>
      <w:r>
        <w:rPr>
          <w:rFonts w:hint="eastAsia" w:ascii="仿宋" w:hAnsi="仿宋" w:eastAsia="仿宋"/>
          <w:color w:val="auto"/>
          <w:sz w:val="28"/>
          <w:szCs w:val="28"/>
          <w:highlight w:val="none"/>
          <w:lang w:val="en-US" w:eastAsia="zh-CN"/>
        </w:rPr>
        <w:t>经养殖区同意并</w:t>
      </w:r>
      <w:r>
        <w:rPr>
          <w:rFonts w:hint="eastAsia" w:ascii="仿宋" w:hAnsi="仿宋" w:eastAsia="仿宋"/>
          <w:color w:val="auto"/>
          <w:sz w:val="28"/>
          <w:szCs w:val="28"/>
          <w:highlight w:val="none"/>
        </w:rPr>
        <w:t>书面报请甲方安全环保部门，待甲方书面批复同意后方可进行，所需改造费用由承租人自行承担。租期届满或中途因承租人违约而解除合同时，承租人或承租人下线养殖户对池塘及其设施进行改造或添置而形成的不可移动资产无偿转归招租人所有（如承租人的下线养殖户对其投入的资产要求补偿的，也由承租人承担补偿费用，与招租人无关），招租人不予任何补偿。如因承租人或其下线养殖户以池塘或设施设备等费用补偿问题为由拒绝或拖延交还到期池塘的，承租人除须向招租人承担租赁合同约定的占用费外，还须向招租人支付惩罚性违约金人民币</w:t>
      </w:r>
      <w:r>
        <w:rPr>
          <w:rFonts w:ascii="仿宋" w:hAnsi="仿宋" w:eastAsia="仿宋"/>
          <w:color w:val="auto"/>
          <w:sz w:val="28"/>
          <w:szCs w:val="28"/>
          <w:highlight w:val="none"/>
        </w:rPr>
        <w:t>50</w:t>
      </w:r>
      <w:r>
        <w:rPr>
          <w:rFonts w:hint="eastAsia" w:ascii="仿宋" w:hAnsi="仿宋" w:eastAsia="仿宋"/>
          <w:color w:val="auto"/>
          <w:sz w:val="28"/>
          <w:szCs w:val="28"/>
          <w:highlight w:val="none"/>
        </w:rPr>
        <w:t>万元。</w:t>
      </w:r>
    </w:p>
    <w:p w14:paraId="7F0381AE">
      <w:pPr>
        <w:spacing w:line="52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二、由招租人委托的招租评审组就每一标段号池塘逐一进行招租评审，并就每个标段号的池塘以书面报告形式向招租人推荐1-2名中标候选人进行公布，由招租人确定中标人。</w:t>
      </w:r>
    </w:p>
    <w:p w14:paraId="28BBBEB9">
      <w:pPr>
        <w:spacing w:line="52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三、对于得分相同的多名竞租人视为同一层次竞租人，但该池塘的原承租人在同等条件下享有优先承租权。如果该同一层次的多名竞租人处于第一候选人的，则由评审组对该层次的所有竞租人进行比选（二次评审），比选主要从该层次的竞租人的技术能力、养殖经验、经济实力、履约诚信等方面进行优选。</w:t>
      </w:r>
    </w:p>
    <w:p w14:paraId="7B8573A4">
      <w:pPr>
        <w:spacing w:line="520" w:lineRule="exact"/>
        <w:ind w:firstLine="565" w:firstLineChars="202"/>
        <w:rPr>
          <w:rFonts w:hint="eastAsia" w:ascii="仿宋" w:hAnsi="仿宋" w:eastAsia="仿宋"/>
          <w:color w:val="auto"/>
          <w:sz w:val="28"/>
          <w:szCs w:val="28"/>
          <w:highlight w:val="none"/>
        </w:rPr>
      </w:pPr>
      <w:r>
        <w:rPr>
          <w:rFonts w:hint="eastAsia" w:ascii="仿宋" w:hAnsi="仿宋" w:eastAsia="仿宋"/>
          <w:color w:val="auto"/>
          <w:sz w:val="28"/>
          <w:szCs w:val="28"/>
          <w:highlight w:val="none"/>
        </w:rPr>
        <w:t>就某一标段号池塘，如果仅有一名竞租人参加竞租的且该竞租人及其报价符合评审条件的，则由该竞租人中标。</w:t>
      </w:r>
    </w:p>
    <w:p w14:paraId="65F39E41">
      <w:pPr>
        <w:spacing w:line="500" w:lineRule="exact"/>
        <w:ind w:firstLine="565" w:firstLineChars="202"/>
        <w:rPr>
          <w:rFonts w:hint="eastAsia" w:ascii="仿宋" w:hAnsi="仿宋" w:eastAsia="仿宋"/>
          <w:color w:val="auto"/>
          <w:sz w:val="28"/>
          <w:szCs w:val="28"/>
          <w:highlight w:val="none"/>
        </w:rPr>
      </w:pPr>
      <w:r>
        <w:rPr>
          <w:rFonts w:hint="eastAsia" w:ascii="仿宋" w:hAnsi="仿宋" w:eastAsia="仿宋"/>
          <w:color w:val="auto"/>
          <w:sz w:val="28"/>
          <w:szCs w:val="28"/>
          <w:highlight w:val="none"/>
        </w:rPr>
        <w:t>如某一池塘出现无人竞租、全部为无效标导致流标的，招租人可以重新招租，也可以直接议标确定承租人。</w:t>
      </w:r>
    </w:p>
    <w:p w14:paraId="6B883CED">
      <w:pPr>
        <w:numPr>
          <w:ilvl w:val="0"/>
          <w:numId w:val="2"/>
        </w:numPr>
        <w:spacing w:line="520" w:lineRule="exact"/>
        <w:ind w:firstLine="565" w:firstLineChars="202"/>
        <w:rPr>
          <w:rFonts w:hint="eastAsia" w:ascii="仿宋" w:hAnsi="仿宋" w:eastAsia="仿宋"/>
          <w:color w:val="auto"/>
          <w:sz w:val="28"/>
          <w:szCs w:val="28"/>
          <w:highlight w:val="none"/>
        </w:rPr>
      </w:pPr>
      <w:r>
        <w:rPr>
          <w:rFonts w:hint="eastAsia" w:ascii="仿宋" w:hAnsi="仿宋" w:eastAsia="仿宋"/>
          <w:color w:val="auto"/>
          <w:sz w:val="28"/>
          <w:szCs w:val="28"/>
          <w:highlight w:val="none"/>
        </w:rPr>
        <w:t>如果竞租人是上市公司（含占股超过50%的子公司）或国有企业（含占股超过50%的子公司）的，一名竞租人在本轮招租过程中最多承租</w:t>
      </w:r>
      <w:r>
        <w:rPr>
          <w:rFonts w:hint="eastAsia" w:ascii="仿宋" w:hAnsi="仿宋" w:eastAsia="仿宋"/>
          <w:color w:val="auto"/>
          <w:sz w:val="28"/>
          <w:szCs w:val="28"/>
          <w:highlight w:val="none"/>
          <w:lang w:val="en-US" w:eastAsia="zh-CN"/>
        </w:rPr>
        <w:t>两</w:t>
      </w:r>
      <w:r>
        <w:rPr>
          <w:rFonts w:hint="eastAsia" w:ascii="仿宋" w:hAnsi="仿宋" w:eastAsia="仿宋"/>
          <w:color w:val="auto"/>
          <w:sz w:val="28"/>
          <w:szCs w:val="28"/>
          <w:highlight w:val="none"/>
        </w:rPr>
        <w:t>个标段号池塘；如一名竞租人中标超过</w:t>
      </w:r>
      <w:r>
        <w:rPr>
          <w:rFonts w:hint="eastAsia" w:ascii="仿宋" w:hAnsi="仿宋" w:eastAsia="仿宋"/>
          <w:color w:val="auto"/>
          <w:sz w:val="28"/>
          <w:szCs w:val="28"/>
          <w:highlight w:val="none"/>
          <w:lang w:val="en-US" w:eastAsia="zh-CN"/>
        </w:rPr>
        <w:t>两</w:t>
      </w:r>
      <w:r>
        <w:rPr>
          <w:rFonts w:hint="eastAsia" w:ascii="仿宋" w:hAnsi="仿宋" w:eastAsia="仿宋"/>
          <w:color w:val="auto"/>
          <w:sz w:val="28"/>
          <w:szCs w:val="28"/>
          <w:highlight w:val="none"/>
        </w:rPr>
        <w:t>个标段号池塘的，由招租人自行选择其中的</w:t>
      </w:r>
      <w:r>
        <w:rPr>
          <w:rFonts w:hint="eastAsia" w:ascii="仿宋" w:hAnsi="仿宋" w:eastAsia="仿宋"/>
          <w:color w:val="auto"/>
          <w:sz w:val="28"/>
          <w:szCs w:val="28"/>
          <w:highlight w:val="none"/>
          <w:lang w:val="en-US" w:eastAsia="zh-CN"/>
        </w:rPr>
        <w:t>两</w:t>
      </w:r>
      <w:r>
        <w:rPr>
          <w:rFonts w:hint="eastAsia" w:ascii="仿宋" w:hAnsi="仿宋" w:eastAsia="仿宋"/>
          <w:color w:val="auto"/>
          <w:sz w:val="28"/>
          <w:szCs w:val="28"/>
          <w:highlight w:val="none"/>
        </w:rPr>
        <w:t>个标段号池塘签署租赁合同。</w:t>
      </w:r>
    </w:p>
    <w:p w14:paraId="4EEADBA8">
      <w:pPr>
        <w:spacing w:line="52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如果竞租人是民营非上市公司</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rPr>
        <w:t>非法人组织或自然人的</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lang w:val="en-US" w:eastAsia="zh-CN"/>
        </w:rPr>
        <w:t>自然人为公司法人的视为同一竞租人</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rPr>
        <w:t>，一名竞租人在本轮招租过程中只能承租一个标号池塘；如一名竞租人中标多个标段号池塘的，由招租人自行选择其中的一个标段号池塘签署租赁合同。</w:t>
      </w:r>
    </w:p>
    <w:p w14:paraId="0E9A7C2F">
      <w:pPr>
        <w:spacing w:line="520" w:lineRule="exact"/>
        <w:ind w:firstLine="565" w:firstLineChars="202"/>
        <w:rPr>
          <w:rFonts w:hint="eastAsia" w:ascii="仿宋" w:hAnsi="仿宋" w:eastAsia="仿宋"/>
          <w:color w:val="auto"/>
          <w:sz w:val="28"/>
          <w:szCs w:val="28"/>
          <w:highlight w:val="none"/>
        </w:rPr>
      </w:pPr>
      <w:r>
        <w:rPr>
          <w:rFonts w:hint="eastAsia" w:ascii="仿宋" w:hAnsi="仿宋" w:eastAsia="仿宋"/>
          <w:color w:val="auto"/>
          <w:sz w:val="28"/>
          <w:szCs w:val="28"/>
          <w:highlight w:val="none"/>
        </w:rPr>
        <w:t>五、由招租人委托的招租评审组进行竞租评审工作，按照公示的规则进行评审，评审组将评审结果以书面形式报告给招租人。招租人依据评审组的中标候选人名单，选定中标人，并公示三天。公示期届满如无异议，通知中标人在规定时间内签订《中标确认书》和《池塘租赁合同》。</w:t>
      </w:r>
    </w:p>
    <w:p w14:paraId="6504276B">
      <w:pPr>
        <w:spacing w:line="520" w:lineRule="exact"/>
        <w:ind w:firstLine="565" w:firstLineChars="202"/>
        <w:rPr>
          <w:rFonts w:hint="eastAsia" w:ascii="仿宋" w:hAnsi="仿宋" w:eastAsia="仿宋"/>
          <w:color w:val="auto"/>
          <w:sz w:val="28"/>
          <w:szCs w:val="28"/>
          <w:highlight w:val="none"/>
        </w:rPr>
      </w:pPr>
      <w:r>
        <w:rPr>
          <w:rFonts w:hint="eastAsia" w:ascii="仿宋" w:hAnsi="仿宋" w:eastAsia="仿宋"/>
          <w:color w:val="auto"/>
          <w:sz w:val="28"/>
          <w:szCs w:val="28"/>
          <w:highlight w:val="none"/>
        </w:rPr>
        <w:t>中标人签署《中标确认书》后，竞租保证金自动转为履约保证金，预付租金自动转为合同租金；履约保证金和合同租金的不足部分由中标人7日内补足。</w:t>
      </w:r>
    </w:p>
    <w:p w14:paraId="2EA44308">
      <w:pPr>
        <w:spacing w:line="520" w:lineRule="exact"/>
        <w:ind w:firstLine="565" w:firstLineChars="202"/>
        <w:rPr>
          <w:rFonts w:hint="eastAsia" w:ascii="仿宋" w:hAnsi="仿宋" w:eastAsia="仿宋"/>
          <w:color w:val="auto"/>
          <w:sz w:val="28"/>
          <w:szCs w:val="28"/>
          <w:highlight w:val="none"/>
        </w:rPr>
      </w:pPr>
      <w:r>
        <w:rPr>
          <w:rFonts w:hint="eastAsia" w:ascii="仿宋" w:hAnsi="仿宋" w:eastAsia="仿宋"/>
          <w:color w:val="auto"/>
          <w:sz w:val="28"/>
          <w:szCs w:val="28"/>
          <w:highlight w:val="none"/>
        </w:rPr>
        <w:t>中标人签署《中标确认书》7日内交清履约保证金和合同租金后，须与招租人签署已经公示的《池塘租赁合同》。如因中标人原因未能与招租人签订《中标确认书》、或因中标人原因逾期签署租赁合同的、或竞租人未能按时补足履约保证金和合同租金的，视为中标人放弃中标资格，招租人有权依顺序通知第二名中标候选人签署租赁合同，也可以重新招租。</w:t>
      </w:r>
    </w:p>
    <w:p w14:paraId="570F2428">
      <w:pPr>
        <w:spacing w:line="520" w:lineRule="exact"/>
        <w:ind w:firstLine="565" w:firstLineChars="202"/>
        <w:rPr>
          <w:rFonts w:hint="eastAsia" w:ascii="仿宋" w:hAnsi="仿宋" w:eastAsia="仿宋"/>
          <w:color w:val="auto"/>
          <w:sz w:val="28"/>
          <w:szCs w:val="28"/>
          <w:highlight w:val="none"/>
        </w:rPr>
      </w:pPr>
      <w:r>
        <w:rPr>
          <w:rFonts w:hint="eastAsia" w:ascii="仿宋" w:hAnsi="仿宋" w:eastAsia="仿宋"/>
          <w:color w:val="auto"/>
          <w:sz w:val="28"/>
          <w:szCs w:val="28"/>
          <w:highlight w:val="none"/>
        </w:rPr>
        <w:t>六、池塘租金采用“先付后用、一年一结”原则。每年按照365日计算。</w:t>
      </w:r>
    </w:p>
    <w:p w14:paraId="4DFC494C">
      <w:pPr>
        <w:spacing w:line="520" w:lineRule="exact"/>
        <w:ind w:firstLine="565" w:firstLineChars="202"/>
        <w:rPr>
          <w:rFonts w:hint="eastAsia" w:ascii="仿宋" w:hAnsi="仿宋" w:eastAsia="仿宋"/>
          <w:color w:val="auto"/>
          <w:sz w:val="28"/>
          <w:szCs w:val="28"/>
          <w:highlight w:val="none"/>
        </w:rPr>
      </w:pPr>
      <w:r>
        <w:rPr>
          <w:rFonts w:hint="eastAsia" w:ascii="仿宋" w:hAnsi="仿宋" w:eastAsia="仿宋"/>
          <w:color w:val="auto"/>
          <w:sz w:val="28"/>
          <w:szCs w:val="28"/>
          <w:highlight w:val="none"/>
        </w:rPr>
        <w:t>七、特别提示：</w:t>
      </w:r>
    </w:p>
    <w:p w14:paraId="0C97C6FA">
      <w:pPr>
        <w:spacing w:line="520" w:lineRule="exact"/>
        <w:ind w:firstLine="565" w:firstLineChars="202"/>
        <w:rPr>
          <w:rFonts w:hint="eastAsia" w:ascii="仿宋" w:hAnsi="仿宋" w:eastAsia="仿宋"/>
          <w:color w:val="auto"/>
          <w:sz w:val="28"/>
          <w:szCs w:val="28"/>
          <w:highlight w:val="none"/>
        </w:rPr>
      </w:pPr>
      <w:r>
        <w:rPr>
          <w:rFonts w:hint="eastAsia" w:ascii="仿宋" w:hAnsi="仿宋" w:eastAsia="仿宋"/>
          <w:color w:val="auto"/>
          <w:sz w:val="28"/>
          <w:szCs w:val="28"/>
          <w:highlight w:val="none"/>
        </w:rPr>
        <w:t>（1）【禁止挂靠】竞租人不得存在借用他人名义进行挂靠竞租情形，否则一经发现，取消其中标资格。</w:t>
      </w:r>
    </w:p>
    <w:p w14:paraId="62B9B3B4">
      <w:pPr>
        <w:spacing w:line="520" w:lineRule="exact"/>
        <w:ind w:firstLine="565" w:firstLineChars="202"/>
        <w:rPr>
          <w:rFonts w:hint="eastAsia" w:ascii="仿宋" w:hAnsi="仿宋" w:eastAsia="仿宋"/>
          <w:color w:val="auto"/>
          <w:sz w:val="28"/>
          <w:szCs w:val="28"/>
          <w:highlight w:val="none"/>
        </w:rPr>
      </w:pPr>
      <w:r>
        <w:rPr>
          <w:rFonts w:hint="eastAsia" w:ascii="仿宋" w:hAnsi="仿宋" w:eastAsia="仿宋"/>
          <w:color w:val="auto"/>
          <w:sz w:val="28"/>
          <w:szCs w:val="28"/>
          <w:highlight w:val="none"/>
        </w:rPr>
        <w:t>（2）【禁止转租】竞租人中标后，必须自行组织生产，未经招租人书面同意不得转租或分租，且不得以任何理由与此前曾积欠招租人租金的单位或个人、或曾占用招租人养殖池塘或土地的单位或个人、或与招租人存在未决的争议纠纷的单位或个人进行任何形式的合作，否则一经发现，招租人有权解除合同，并承担合同约定的违约责任。</w:t>
      </w:r>
    </w:p>
    <w:p w14:paraId="6E84C32C">
      <w:pPr>
        <w:spacing w:line="520" w:lineRule="exact"/>
        <w:ind w:firstLine="565" w:firstLineChars="202"/>
        <w:rPr>
          <w:rFonts w:hint="eastAsia" w:ascii="仿宋" w:hAnsi="仿宋" w:eastAsia="仿宋"/>
          <w:color w:val="auto"/>
          <w:sz w:val="28"/>
          <w:szCs w:val="28"/>
          <w:highlight w:val="none"/>
        </w:rPr>
      </w:pPr>
      <w:r>
        <w:rPr>
          <w:rFonts w:hint="eastAsia" w:ascii="仿宋" w:hAnsi="仿宋" w:eastAsia="仿宋"/>
          <w:color w:val="auto"/>
          <w:sz w:val="28"/>
          <w:szCs w:val="28"/>
          <w:highlight w:val="none"/>
        </w:rPr>
        <w:t>（3）【综合评审】按照竞租文件规定的“综合评分法”进行评审，不仅需要评审竞租人的报价，还要评审竞租人的养殖实践、经验、信用以及担保等方面。</w:t>
      </w:r>
    </w:p>
    <w:p w14:paraId="46C36D9A">
      <w:pPr>
        <w:spacing w:line="520" w:lineRule="exact"/>
        <w:ind w:firstLine="565" w:firstLineChars="202"/>
        <w:rPr>
          <w:rFonts w:hint="eastAsia" w:ascii="仿宋" w:hAnsi="仿宋" w:eastAsia="仿宋"/>
          <w:color w:val="auto"/>
          <w:sz w:val="28"/>
          <w:szCs w:val="28"/>
          <w:highlight w:val="none"/>
        </w:rPr>
      </w:pPr>
      <w:r>
        <w:rPr>
          <w:rFonts w:hint="eastAsia" w:ascii="仿宋" w:hAnsi="仿宋" w:eastAsia="仿宋"/>
          <w:color w:val="auto"/>
          <w:sz w:val="28"/>
          <w:szCs w:val="28"/>
          <w:highlight w:val="none"/>
        </w:rPr>
        <w:t>（4）【异议事项】本次招租公示期内，竞租人或其代理人就本次评审结果提出异议的，只能查阅该竞租人本人的得分等信息，招租人不提供其他竞租人的相关信息。竞租人之外的人员对本次评审结果提出异议的、或公示期届满后竞租人或其代理人提出异议的，招租人将不予受理。</w:t>
      </w:r>
    </w:p>
    <w:p w14:paraId="6FD3404E">
      <w:pPr>
        <w:spacing w:line="520" w:lineRule="exact"/>
        <w:ind w:firstLine="565" w:firstLineChars="202"/>
        <w:rPr>
          <w:rFonts w:hint="eastAsia" w:ascii="仿宋" w:hAnsi="仿宋" w:eastAsia="仿宋"/>
          <w:color w:val="auto"/>
          <w:sz w:val="28"/>
          <w:szCs w:val="28"/>
          <w:highlight w:val="none"/>
        </w:rPr>
      </w:pPr>
      <w:r>
        <w:rPr>
          <w:rFonts w:hint="eastAsia" w:ascii="仿宋" w:hAnsi="仿宋" w:eastAsia="仿宋"/>
          <w:color w:val="auto"/>
          <w:sz w:val="28"/>
          <w:szCs w:val="28"/>
          <w:highlight w:val="none"/>
        </w:rPr>
        <w:t>（5）【弃标差价赔偿】本次招租中，如果排名在先的中标候选人放弃中标资格、招租人依次通知排名在后的中标候选人签署合同的，对于减少的中标价的差额，由弃标的中标候选人负责赔偿给招租人。如果中标候选人放弃中标结果、招租人决定重新组织招租的，对于招租人重新组织招租所支付的所有相关费用以及在重新招租中的中标价低于本次弃标人中标价的差额，由弃标的中标人负责赔偿给招租人。弃标人的赔偿金额概不受招租人最终实际收取的租金金额的影响。</w:t>
      </w:r>
    </w:p>
    <w:p w14:paraId="1516352E">
      <w:pPr>
        <w:spacing w:line="520" w:lineRule="exact"/>
        <w:ind w:firstLine="565" w:firstLineChars="202"/>
        <w:rPr>
          <w:rFonts w:hint="eastAsia" w:ascii="仿宋" w:hAnsi="仿宋" w:eastAsia="仿宋"/>
          <w:color w:val="auto"/>
          <w:sz w:val="28"/>
          <w:szCs w:val="28"/>
          <w:highlight w:val="none"/>
        </w:rPr>
      </w:pPr>
      <w:r>
        <w:rPr>
          <w:rFonts w:hint="eastAsia" w:ascii="仿宋" w:hAnsi="仿宋" w:eastAsia="仿宋"/>
          <w:color w:val="auto"/>
          <w:sz w:val="28"/>
          <w:szCs w:val="28"/>
          <w:highlight w:val="none"/>
        </w:rPr>
        <w:t>中标候选人弃标的，招租人有权不再退还投标保证金。</w:t>
      </w:r>
    </w:p>
    <w:p w14:paraId="73E2EF65">
      <w:pPr>
        <w:spacing w:line="520" w:lineRule="exact"/>
        <w:ind w:firstLine="565" w:firstLineChars="202"/>
        <w:rPr>
          <w:rFonts w:hint="eastAsia" w:ascii="仿宋" w:hAnsi="仿宋" w:eastAsia="仿宋"/>
          <w:color w:val="auto"/>
          <w:sz w:val="28"/>
          <w:szCs w:val="28"/>
          <w:highlight w:val="none"/>
        </w:rPr>
      </w:pPr>
      <w:r>
        <w:rPr>
          <w:rFonts w:hint="eastAsia" w:ascii="仿宋" w:hAnsi="仿宋" w:eastAsia="仿宋"/>
          <w:color w:val="auto"/>
          <w:sz w:val="28"/>
          <w:szCs w:val="28"/>
          <w:highlight w:val="none"/>
        </w:rPr>
        <w:t>（6）【不受欢迎的竞租人名单】如竞租人存在下列情形之一的，将被招租人列入“不受欢迎的竞租人名单”，在招租人组织的所有招标、竞租活动中，该竞租人的投标、竞租资料将不被接受、不予评审：①在灌东盐场或盐城市新滩盐场实业发展有限公司（以下简称“新滩盐场”）、滨海新昇水产养殖有限公司组织的池塘（含水库）或土地的竞租过程中，经评审组认定竞租人存在故意提供虚假材料参加竞租的；②竞租人到招租人或新滩盐场（含滨海新昇水产养殖有限公司）吵闹、谩骂、纠缠、威胁、贿赂招租人的工作人员或评审组成员的；③在招租人或新滩盐场（含滨海新昇水产养殖有限公司）组织的池塘（含水库）或土地的竞租过程中，竞租人本人或指使他人向招租人或相关上级单位投诉、举报、信访其他竞租人、盐场工作人员或评审组成员的，但经查实该投诉、举报、信访事项不成立的；④竞租人在与招租人或新滩盐场（含滨海新昇水产养殖有限公司）的诉讼、仲裁过程中被法律文书认定存在违约行为或侵权行为的；⑤竞租人实施的其他严重扰乱竞租秩序、养殖生产秩序的行为。</w:t>
      </w:r>
    </w:p>
    <w:p w14:paraId="3871104B">
      <w:pPr>
        <w:spacing w:line="520" w:lineRule="exact"/>
        <w:ind w:firstLine="565" w:firstLineChars="202"/>
        <w:rPr>
          <w:rFonts w:hint="eastAsia" w:ascii="仿宋" w:hAnsi="仿宋" w:eastAsia="仿宋"/>
          <w:color w:val="auto"/>
          <w:sz w:val="28"/>
          <w:szCs w:val="28"/>
          <w:highlight w:val="none"/>
        </w:rPr>
      </w:pPr>
      <w:r>
        <w:rPr>
          <w:rFonts w:hint="eastAsia" w:ascii="仿宋" w:hAnsi="仿宋" w:eastAsia="仿宋"/>
          <w:color w:val="auto"/>
          <w:sz w:val="28"/>
          <w:szCs w:val="28"/>
          <w:highlight w:val="none"/>
        </w:rPr>
        <w:t>（7）【合作限制】中标人必须自行组织生产，未经招租人书面同意不得转租或分租，且不得以任何理由与此前曾积欠招租人租金的单位或个人、或曾占用招租人养殖池塘或土地的单位或个人、或与招租人存在未决的争议纠纷的单位或个人进行包括转租、分租、合伙经营、委托管理、聘用等形式的合作，否则一经发现，招租人有权解除合同，中标人须承担合同约定的违约责任。</w:t>
      </w:r>
    </w:p>
    <w:p w14:paraId="4E3B90DC">
      <w:pPr>
        <w:spacing w:line="520" w:lineRule="exact"/>
        <w:ind w:firstLine="565" w:firstLineChars="202"/>
        <w:rPr>
          <w:rFonts w:hint="eastAsia" w:ascii="仿宋" w:hAnsi="仿宋" w:eastAsia="仿宋"/>
          <w:color w:val="auto"/>
          <w:sz w:val="28"/>
          <w:szCs w:val="28"/>
          <w:highlight w:val="none"/>
        </w:rPr>
      </w:pPr>
      <w:r>
        <w:rPr>
          <w:rFonts w:hint="eastAsia" w:ascii="仿宋" w:hAnsi="仿宋" w:eastAsia="仿宋"/>
          <w:color w:val="auto"/>
          <w:sz w:val="28"/>
          <w:szCs w:val="28"/>
          <w:highlight w:val="none"/>
        </w:rPr>
        <w:t>中标人不得与被招租人列入“不受欢迎的竞租人名单”中的单位或人员进行包括转租、分租、合伙经营、委托管理、聘用等形式的合作，否则一经发现，招租人有权解除租赁合同，中标人须承担合同约定的违约责任。</w:t>
      </w:r>
    </w:p>
    <w:p w14:paraId="51CA0E9E">
      <w:pPr>
        <w:spacing w:line="52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八、中标人在签署《池塘租赁合同》时，须签署附件《养殖生产安全工作责任书》、《水产养殖安全环保承诺书》、《盐场海淡水养殖管理规定》、《水产品质量安全承诺书》和《养殖池塘租赁交接单》等合同附件。</w:t>
      </w:r>
    </w:p>
    <w:p w14:paraId="210EABEA">
      <w:pPr>
        <w:spacing w:line="52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九、中标无效的情形</w:t>
      </w:r>
    </w:p>
    <w:p w14:paraId="2FC60C16">
      <w:pPr>
        <w:spacing w:line="52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1.在中标结果公示期内，发现中标人不符合竞租人资格条件的；</w:t>
      </w:r>
    </w:p>
    <w:p w14:paraId="32126613">
      <w:pPr>
        <w:spacing w:line="52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2.中标人与未中标的投标人之间存在恶意串通以压低竞租报价的；</w:t>
      </w:r>
    </w:p>
    <w:p w14:paraId="410101B5">
      <w:pPr>
        <w:spacing w:line="52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3.中标人和招租人工作人员恶意串通以谋求中标的；</w:t>
      </w:r>
    </w:p>
    <w:p w14:paraId="402F76BC">
      <w:pPr>
        <w:spacing w:line="52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4.中标人存在伪造虚假的竞租材料的。</w:t>
      </w:r>
    </w:p>
    <w:p w14:paraId="0EDF6B75">
      <w:pPr>
        <w:spacing w:line="52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竞租人可能存在的其他情形不作为认定中标无效的依据。认定中标无效的权利由招租人享有和行使。</w:t>
      </w:r>
    </w:p>
    <w:p w14:paraId="7C74025C">
      <w:pPr>
        <w:spacing w:line="52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十、本招租文件中所称的“招租人”专指盐城市灌东盐场发展有限公司；“发包人”“出租人”是指我国区域范围内的、包括招租人在内的池塘/匡围/水库的发包人或出租人。</w:t>
      </w:r>
    </w:p>
    <w:p w14:paraId="094F77FA">
      <w:pPr>
        <w:spacing w:line="52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十一、其他招租</w:t>
      </w:r>
      <w:r>
        <w:rPr>
          <w:rFonts w:ascii="仿宋" w:hAnsi="仿宋" w:eastAsia="仿宋"/>
          <w:color w:val="auto"/>
          <w:sz w:val="28"/>
          <w:szCs w:val="28"/>
          <w:highlight w:val="none"/>
        </w:rPr>
        <w:t>事项</w:t>
      </w:r>
      <w:r>
        <w:rPr>
          <w:rFonts w:hint="eastAsia" w:ascii="仿宋" w:hAnsi="仿宋" w:eastAsia="仿宋"/>
          <w:color w:val="auto"/>
          <w:sz w:val="28"/>
          <w:szCs w:val="28"/>
          <w:highlight w:val="none"/>
        </w:rPr>
        <w:t>，详见《盐城市灌东盐场发展有限公司</w:t>
      </w:r>
      <w:r>
        <w:rPr>
          <w:rFonts w:hint="eastAsia" w:ascii="仿宋" w:hAnsi="仿宋" w:eastAsia="仿宋"/>
          <w:color w:val="auto"/>
          <w:sz w:val="28"/>
          <w:szCs w:val="28"/>
          <w:highlight w:val="none"/>
          <w:lang w:eastAsia="zh-CN"/>
        </w:rPr>
        <w:t>2025</w:t>
      </w:r>
      <w:r>
        <w:rPr>
          <w:rFonts w:hint="eastAsia" w:ascii="仿宋" w:hAnsi="仿宋" w:eastAsia="仿宋"/>
          <w:color w:val="auto"/>
          <w:sz w:val="28"/>
          <w:szCs w:val="28"/>
          <w:highlight w:val="none"/>
        </w:rPr>
        <w:t>年度养殖池塘公开招租公告》。</w:t>
      </w:r>
    </w:p>
    <w:p w14:paraId="79AF39ED">
      <w:pPr>
        <w:spacing w:line="520" w:lineRule="exact"/>
        <w:ind w:firstLine="565" w:firstLineChars="202"/>
        <w:rPr>
          <w:rFonts w:ascii="仿宋" w:hAnsi="仿宋" w:eastAsia="仿宋"/>
          <w:color w:val="auto"/>
          <w:sz w:val="28"/>
          <w:szCs w:val="28"/>
          <w:highlight w:val="none"/>
        </w:rPr>
      </w:pPr>
    </w:p>
    <w:p w14:paraId="1E1CA810">
      <w:pPr>
        <w:spacing w:line="520" w:lineRule="exact"/>
        <w:ind w:firstLine="565" w:firstLineChars="202"/>
        <w:rPr>
          <w:rFonts w:ascii="仿宋" w:hAnsi="仿宋" w:eastAsia="仿宋"/>
          <w:color w:val="auto"/>
          <w:sz w:val="28"/>
          <w:szCs w:val="28"/>
          <w:highlight w:val="none"/>
        </w:rPr>
      </w:pPr>
    </w:p>
    <w:p w14:paraId="7F3F5A65">
      <w:pPr>
        <w:spacing w:line="520" w:lineRule="exact"/>
        <w:ind w:firstLine="565" w:firstLineChars="202"/>
        <w:rPr>
          <w:rFonts w:ascii="仿宋" w:hAnsi="仿宋" w:eastAsia="仿宋"/>
          <w:color w:val="auto"/>
          <w:sz w:val="28"/>
          <w:szCs w:val="28"/>
          <w:highlight w:val="none"/>
        </w:rPr>
      </w:pPr>
    </w:p>
    <w:p w14:paraId="789189B6">
      <w:pPr>
        <w:spacing w:line="520" w:lineRule="exact"/>
        <w:ind w:firstLine="565" w:firstLineChars="202"/>
        <w:rPr>
          <w:rFonts w:ascii="仿宋" w:hAnsi="仿宋" w:eastAsia="仿宋"/>
          <w:color w:val="auto"/>
          <w:sz w:val="28"/>
          <w:szCs w:val="28"/>
          <w:highlight w:val="none"/>
        </w:rPr>
      </w:pPr>
    </w:p>
    <w:p w14:paraId="6EB2696C">
      <w:pPr>
        <w:spacing w:line="520" w:lineRule="exact"/>
        <w:ind w:firstLine="565" w:firstLineChars="202"/>
        <w:rPr>
          <w:rFonts w:ascii="仿宋" w:hAnsi="仿宋" w:eastAsia="仿宋"/>
          <w:color w:val="auto"/>
          <w:sz w:val="28"/>
          <w:szCs w:val="28"/>
          <w:highlight w:val="none"/>
        </w:rPr>
      </w:pPr>
    </w:p>
    <w:p w14:paraId="68A548A6">
      <w:pPr>
        <w:spacing w:line="520" w:lineRule="exact"/>
        <w:ind w:firstLine="565" w:firstLineChars="202"/>
        <w:rPr>
          <w:rFonts w:ascii="仿宋" w:hAnsi="仿宋" w:eastAsia="仿宋"/>
          <w:color w:val="auto"/>
          <w:sz w:val="28"/>
          <w:szCs w:val="28"/>
          <w:highlight w:val="none"/>
        </w:rPr>
      </w:pPr>
    </w:p>
    <w:p w14:paraId="4BF38F64">
      <w:pPr>
        <w:spacing w:line="720" w:lineRule="auto"/>
        <w:jc w:val="center"/>
        <w:rPr>
          <w:rFonts w:ascii="宋体" w:hAnsi="宋体"/>
          <w:b/>
          <w:color w:val="auto"/>
          <w:sz w:val="28"/>
          <w:szCs w:val="28"/>
          <w:highlight w:val="none"/>
        </w:rPr>
      </w:pPr>
      <w:r>
        <w:rPr>
          <w:rFonts w:hint="eastAsia" w:ascii="宋体" w:hAnsi="宋体"/>
          <w:b/>
          <w:color w:val="auto"/>
          <w:sz w:val="28"/>
          <w:szCs w:val="28"/>
          <w:highlight w:val="none"/>
        </w:rPr>
        <w:t>第三部分 竞租评审规则和合同授予</w:t>
      </w:r>
    </w:p>
    <w:p w14:paraId="14CE50FA">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一、由招租人委托评审人员组建“招租评审组”，按照经公示的评审规则进行评审积分工作。招租评审组现场推选一名负责人，主持评审组工作。</w:t>
      </w:r>
    </w:p>
    <w:p w14:paraId="16720EBF">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二、本次招租对竞租人实行资格后审，采用“综合评估法”的评审方法。具体评审因素和分值匹配如下：</w:t>
      </w:r>
    </w:p>
    <w:p w14:paraId="2F57DEBE">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（一）总分及评审原则</w:t>
      </w:r>
    </w:p>
    <w:p w14:paraId="2B713E34">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1、</w:t>
      </w:r>
      <w:r>
        <w:rPr>
          <w:rFonts w:ascii="仿宋" w:hAnsi="仿宋" w:eastAsia="仿宋"/>
          <w:color w:val="auto"/>
          <w:sz w:val="28"/>
          <w:szCs w:val="28"/>
          <w:highlight w:val="none"/>
        </w:rPr>
        <w:t>本项目评分总分值为100分。</w:t>
      </w:r>
    </w:p>
    <w:p w14:paraId="09BB2A3F">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2、对有效竞租报价的竞租材料进行评审：</w:t>
      </w:r>
    </w:p>
    <w:p w14:paraId="328307B6">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①竞租人条件符合招租方案的要求；</w:t>
      </w:r>
    </w:p>
    <w:p w14:paraId="3C177567">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②竞租人的竞租报价不低于招租人的招租底价；</w:t>
      </w:r>
    </w:p>
    <w:p w14:paraId="481ECF9F">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③竞租人已经足额缴纳《招租池塘情况一览表》中列明的意向竞租池塘的竞租保证金及预付租金。</w:t>
      </w:r>
    </w:p>
    <w:p w14:paraId="643AAF1D">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（二）评审因素和计分标准</w:t>
      </w:r>
    </w:p>
    <w:p w14:paraId="2FFF7514">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1、报价分(本项得分最高</w:t>
      </w:r>
      <w:r>
        <w:rPr>
          <w:rFonts w:hint="eastAsia" w:ascii="仿宋" w:hAnsi="仿宋" w:eastAsia="仿宋"/>
          <w:color w:val="auto"/>
          <w:sz w:val="28"/>
          <w:szCs w:val="28"/>
          <w:highlight w:val="none"/>
          <w:lang w:val="en-US" w:eastAsia="zh-CN"/>
        </w:rPr>
        <w:t>80</w:t>
      </w:r>
      <w:r>
        <w:rPr>
          <w:rFonts w:hint="eastAsia" w:ascii="仿宋" w:hAnsi="仿宋" w:eastAsia="仿宋"/>
          <w:color w:val="auto"/>
          <w:sz w:val="28"/>
          <w:szCs w:val="28"/>
          <w:highlight w:val="none"/>
        </w:rPr>
        <w:t>分)</w:t>
      </w:r>
    </w:p>
    <w:p w14:paraId="3DA85639">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评标基准价的确定：以有效竞租人的竞租报价算术平均值为评标基准价（若</w:t>
      </w:r>
      <w:r>
        <w:rPr>
          <w:rFonts w:ascii="仿宋" w:hAnsi="仿宋" w:eastAsia="仿宋"/>
          <w:color w:val="auto"/>
          <w:sz w:val="28"/>
          <w:szCs w:val="28"/>
          <w:highlight w:val="none"/>
        </w:rPr>
        <w:t>7</w:t>
      </w:r>
      <w:r>
        <w:rPr>
          <w:rFonts w:hint="eastAsia" w:ascii="仿宋" w:hAnsi="仿宋" w:eastAsia="仿宋"/>
          <w:color w:val="auto"/>
          <w:sz w:val="28"/>
          <w:szCs w:val="28"/>
          <w:highlight w:val="none"/>
        </w:rPr>
        <w:t>≤有效竞租报价</w:t>
      </w:r>
      <w:r>
        <w:rPr>
          <w:rFonts w:ascii="仿宋" w:hAnsi="仿宋" w:eastAsia="仿宋"/>
          <w:color w:val="auto"/>
          <w:sz w:val="28"/>
          <w:szCs w:val="28"/>
          <w:highlight w:val="none"/>
        </w:rPr>
        <w:t xml:space="preserve">&lt;10 </w:t>
      </w:r>
      <w:r>
        <w:rPr>
          <w:rFonts w:hint="eastAsia" w:ascii="仿宋" w:hAnsi="仿宋" w:eastAsia="仿宋"/>
          <w:color w:val="auto"/>
          <w:sz w:val="28"/>
          <w:szCs w:val="28"/>
          <w:highlight w:val="none"/>
        </w:rPr>
        <w:t>家时，去掉其中的一个最高价和一个最低价后取算术平均值；若有效竞租文件≥</w:t>
      </w:r>
      <w:r>
        <w:rPr>
          <w:rFonts w:ascii="仿宋" w:hAnsi="仿宋" w:eastAsia="仿宋"/>
          <w:color w:val="auto"/>
          <w:sz w:val="28"/>
          <w:szCs w:val="28"/>
          <w:highlight w:val="none"/>
        </w:rPr>
        <w:t xml:space="preserve">10 </w:t>
      </w:r>
      <w:r>
        <w:rPr>
          <w:rFonts w:hint="eastAsia" w:ascii="仿宋" w:hAnsi="仿宋" w:eastAsia="仿宋"/>
          <w:color w:val="auto"/>
          <w:sz w:val="28"/>
          <w:szCs w:val="28"/>
          <w:highlight w:val="none"/>
        </w:rPr>
        <w:t>家时，去掉其中的两个最高价和两个最低价后取算术平均值）。</w:t>
      </w:r>
    </w:p>
    <w:p w14:paraId="3B75CF9F">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①有效竞租人的竞租报价与评标基准价相等的，得基本分</w:t>
      </w:r>
      <w:r>
        <w:rPr>
          <w:rFonts w:hint="eastAsia" w:ascii="仿宋" w:hAnsi="仿宋" w:eastAsia="仿宋"/>
          <w:color w:val="auto"/>
          <w:sz w:val="28"/>
          <w:szCs w:val="28"/>
          <w:highlight w:val="none"/>
          <w:lang w:val="en-US" w:eastAsia="zh-CN"/>
        </w:rPr>
        <w:t>75</w:t>
      </w:r>
      <w:r>
        <w:rPr>
          <w:rFonts w:hint="eastAsia" w:ascii="仿宋" w:hAnsi="仿宋" w:eastAsia="仿宋"/>
          <w:color w:val="auto"/>
          <w:sz w:val="28"/>
          <w:szCs w:val="28"/>
          <w:highlight w:val="none"/>
        </w:rPr>
        <w:t>分。</w:t>
      </w:r>
      <w:r>
        <w:rPr>
          <w:rFonts w:ascii="仿宋" w:hAnsi="仿宋" w:eastAsia="仿宋"/>
          <w:color w:val="auto"/>
          <w:sz w:val="28"/>
          <w:szCs w:val="28"/>
          <w:highlight w:val="none"/>
        </w:rPr>
        <w:t xml:space="preserve"> </w:t>
      </w:r>
    </w:p>
    <w:p w14:paraId="78F3A6D8">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②有效竞租人的竞租报价高于评标基准价的，每高</w:t>
      </w:r>
      <w:r>
        <w:rPr>
          <w:rFonts w:ascii="仿宋" w:hAnsi="仿宋" w:eastAsia="仿宋"/>
          <w:color w:val="auto"/>
          <w:sz w:val="28"/>
          <w:szCs w:val="28"/>
          <w:highlight w:val="none"/>
        </w:rPr>
        <w:t>1%</w:t>
      </w:r>
      <w:r>
        <w:rPr>
          <w:rFonts w:hint="eastAsia" w:ascii="仿宋" w:hAnsi="仿宋" w:eastAsia="仿宋"/>
          <w:color w:val="auto"/>
          <w:sz w:val="28"/>
          <w:szCs w:val="28"/>
          <w:highlight w:val="none"/>
        </w:rPr>
        <w:t>，加0.1分，不足</w:t>
      </w:r>
      <w:r>
        <w:rPr>
          <w:rFonts w:ascii="仿宋" w:hAnsi="仿宋" w:eastAsia="仿宋"/>
          <w:color w:val="auto"/>
          <w:sz w:val="28"/>
          <w:szCs w:val="28"/>
          <w:highlight w:val="none"/>
        </w:rPr>
        <w:t>1%</w:t>
      </w:r>
      <w:r>
        <w:rPr>
          <w:rFonts w:hint="eastAsia" w:ascii="仿宋" w:hAnsi="仿宋" w:eastAsia="仿宋"/>
          <w:color w:val="auto"/>
          <w:sz w:val="28"/>
          <w:szCs w:val="28"/>
          <w:highlight w:val="none"/>
        </w:rPr>
        <w:t xml:space="preserve">，按插入法计算。 </w:t>
      </w:r>
    </w:p>
    <w:p w14:paraId="4ACE43E7">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③有效竞租人的竞租报价低于评标基准价的，每低</w:t>
      </w:r>
      <w:r>
        <w:rPr>
          <w:rFonts w:ascii="仿宋" w:hAnsi="仿宋" w:eastAsia="仿宋"/>
          <w:color w:val="auto"/>
          <w:sz w:val="28"/>
          <w:szCs w:val="28"/>
          <w:highlight w:val="none"/>
        </w:rPr>
        <w:t>1%</w:t>
      </w:r>
      <w:r>
        <w:rPr>
          <w:rFonts w:hint="eastAsia" w:ascii="仿宋" w:hAnsi="仿宋" w:eastAsia="仿宋"/>
          <w:color w:val="auto"/>
          <w:sz w:val="28"/>
          <w:szCs w:val="28"/>
          <w:highlight w:val="none"/>
        </w:rPr>
        <w:t>，扣0.1分，不足</w:t>
      </w:r>
      <w:r>
        <w:rPr>
          <w:rFonts w:ascii="仿宋" w:hAnsi="仿宋" w:eastAsia="仿宋"/>
          <w:color w:val="auto"/>
          <w:sz w:val="28"/>
          <w:szCs w:val="28"/>
          <w:highlight w:val="none"/>
        </w:rPr>
        <w:t>1%</w:t>
      </w:r>
      <w:r>
        <w:rPr>
          <w:rFonts w:hint="eastAsia" w:ascii="仿宋" w:hAnsi="仿宋" w:eastAsia="仿宋"/>
          <w:color w:val="auto"/>
          <w:sz w:val="28"/>
          <w:szCs w:val="28"/>
          <w:highlight w:val="none"/>
        </w:rPr>
        <w:t>，按插入法计算。竞租报价低于竞租底价时，作无效报价处理。</w:t>
      </w:r>
    </w:p>
    <w:p w14:paraId="339B2CF2">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说明：上述的评标基准价不因评标后竞租人的质疑、投诉、复议以及其它任何情形而改变（计算错误除外）。</w:t>
      </w:r>
    </w:p>
    <w:p w14:paraId="3AC01063">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2、业绩分（本项最高得分1</w:t>
      </w:r>
      <w:r>
        <w:rPr>
          <w:rFonts w:hint="eastAsia" w:ascii="仿宋" w:hAnsi="仿宋" w:eastAsia="仿宋"/>
          <w:color w:val="auto"/>
          <w:sz w:val="28"/>
          <w:szCs w:val="28"/>
          <w:highlight w:val="none"/>
          <w:lang w:val="en-US" w:eastAsia="zh-CN"/>
        </w:rPr>
        <w:t>0</w:t>
      </w:r>
      <w:r>
        <w:rPr>
          <w:rFonts w:hint="eastAsia" w:ascii="仿宋" w:hAnsi="仿宋" w:eastAsia="仿宋"/>
          <w:color w:val="auto"/>
          <w:sz w:val="28"/>
          <w:szCs w:val="28"/>
          <w:highlight w:val="none"/>
        </w:rPr>
        <w:t>分）</w:t>
      </w:r>
    </w:p>
    <w:p w14:paraId="60236ACB">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①养殖实践（本分项最高得分</w:t>
      </w:r>
      <w:r>
        <w:rPr>
          <w:rFonts w:hint="eastAsia" w:ascii="仿宋" w:hAnsi="仿宋" w:eastAsia="仿宋"/>
          <w:color w:val="auto"/>
          <w:sz w:val="28"/>
          <w:szCs w:val="28"/>
          <w:highlight w:val="none"/>
          <w:lang w:val="en-US" w:eastAsia="zh-CN"/>
        </w:rPr>
        <w:t>5</w:t>
      </w:r>
      <w:r>
        <w:rPr>
          <w:rFonts w:hint="eastAsia" w:ascii="仿宋" w:hAnsi="仿宋" w:eastAsia="仿宋"/>
          <w:color w:val="auto"/>
          <w:sz w:val="28"/>
          <w:szCs w:val="28"/>
          <w:highlight w:val="none"/>
        </w:rPr>
        <w:t>分）</w:t>
      </w:r>
    </w:p>
    <w:p w14:paraId="097F940E">
      <w:pPr>
        <w:spacing w:line="540" w:lineRule="exact"/>
        <w:ind w:firstLine="565" w:firstLineChars="202"/>
        <w:rPr>
          <w:rFonts w:hint="eastAsia" w:ascii="仿宋" w:hAnsi="仿宋" w:eastAsia="仿宋"/>
          <w:color w:val="auto"/>
          <w:sz w:val="28"/>
          <w:szCs w:val="28"/>
          <w:highlight w:val="none"/>
        </w:rPr>
      </w:pPr>
      <w:r>
        <w:rPr>
          <w:rFonts w:hint="eastAsia" w:ascii="仿宋" w:hAnsi="仿宋" w:eastAsia="仿宋"/>
          <w:color w:val="auto"/>
          <w:sz w:val="28"/>
          <w:szCs w:val="28"/>
          <w:highlight w:val="none"/>
        </w:rPr>
        <w:t>在最近五年内（自20</w:t>
      </w:r>
      <w:r>
        <w:rPr>
          <w:rFonts w:hint="eastAsia" w:ascii="仿宋" w:hAnsi="仿宋" w:eastAsia="仿宋"/>
          <w:color w:val="auto"/>
          <w:sz w:val="28"/>
          <w:szCs w:val="28"/>
          <w:highlight w:val="none"/>
          <w:lang w:val="en-US" w:eastAsia="zh-CN"/>
        </w:rPr>
        <w:t>20</w:t>
      </w:r>
      <w:r>
        <w:rPr>
          <w:rFonts w:hint="eastAsia" w:ascii="仿宋" w:hAnsi="仿宋" w:eastAsia="仿宋"/>
          <w:color w:val="auto"/>
          <w:sz w:val="28"/>
          <w:szCs w:val="28"/>
          <w:highlight w:val="none"/>
        </w:rPr>
        <w:t>年1月1日起至202</w:t>
      </w:r>
      <w:r>
        <w:rPr>
          <w:rFonts w:hint="eastAsia" w:ascii="仿宋" w:hAnsi="仿宋" w:eastAsia="仿宋"/>
          <w:color w:val="auto"/>
          <w:sz w:val="28"/>
          <w:szCs w:val="28"/>
          <w:highlight w:val="none"/>
          <w:lang w:val="en-US" w:eastAsia="zh-CN"/>
        </w:rPr>
        <w:t>4</w:t>
      </w:r>
      <w:r>
        <w:rPr>
          <w:rFonts w:hint="eastAsia" w:ascii="仿宋" w:hAnsi="仿宋" w:eastAsia="仿宋"/>
          <w:color w:val="auto"/>
          <w:sz w:val="28"/>
          <w:szCs w:val="28"/>
          <w:highlight w:val="none"/>
        </w:rPr>
        <w:t>年12月31日止），投标人具有池塘养殖的业绩的，每满一年加</w:t>
      </w:r>
      <w:r>
        <w:rPr>
          <w:rFonts w:hint="eastAsia" w:ascii="仿宋" w:hAnsi="仿宋" w:eastAsia="仿宋"/>
          <w:color w:val="auto"/>
          <w:sz w:val="28"/>
          <w:szCs w:val="28"/>
          <w:highlight w:val="none"/>
          <w:lang w:val="en-US" w:eastAsia="zh-CN"/>
        </w:rPr>
        <w:t>1</w:t>
      </w:r>
      <w:r>
        <w:rPr>
          <w:rFonts w:hint="eastAsia" w:ascii="仿宋" w:hAnsi="仿宋" w:eastAsia="仿宋"/>
          <w:color w:val="auto"/>
          <w:sz w:val="28"/>
          <w:szCs w:val="28"/>
          <w:highlight w:val="none"/>
        </w:rPr>
        <w:t>分（一年按照365日计算），最高加</w:t>
      </w:r>
      <w:r>
        <w:rPr>
          <w:rFonts w:hint="eastAsia" w:ascii="仿宋" w:hAnsi="仿宋" w:eastAsia="仿宋"/>
          <w:color w:val="auto"/>
          <w:sz w:val="28"/>
          <w:szCs w:val="28"/>
          <w:highlight w:val="none"/>
          <w:lang w:val="en-US" w:eastAsia="zh-CN"/>
        </w:rPr>
        <w:t>5</w:t>
      </w:r>
      <w:r>
        <w:rPr>
          <w:rFonts w:hint="eastAsia" w:ascii="仿宋" w:hAnsi="仿宋" w:eastAsia="仿宋"/>
          <w:color w:val="auto"/>
          <w:sz w:val="28"/>
          <w:szCs w:val="28"/>
          <w:highlight w:val="none"/>
        </w:rPr>
        <w:t>分（以投标人提供的真实有效合同及其购买饲料、养殖品幼苗、出售养殖产品的凭证等为准；招租人将视情况就上述合同及凭证的真实性与原发包人/出租人进行实地核实。如果竞租人系招租人或新滩盐场、新昇水产公司的承租人的，只需提供池塘租赁合同的复印件即可，由招租人统一审核。按照2019年以来的惯例，竞租人为新注册的公司的，其法定代表人此前的养殖业绩计入公司业绩）。</w:t>
      </w:r>
    </w:p>
    <w:p w14:paraId="6A4252B4">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②养殖方案（本分项最高得分5分）</w:t>
      </w:r>
    </w:p>
    <w:p w14:paraId="2B4C534B">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竞租人须提交书面的养殖方案（限1000字以内，方案内容由竞租人自行编写）。评委根据养殖方案的整体思路、技术措施、水产品质量保证、环境保护、安全生产等方面内容是否清晰、客观、真实进行综合评分。</w:t>
      </w:r>
    </w:p>
    <w:p w14:paraId="47F6C267">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3、信誉分（本项最高得分10分）</w:t>
      </w:r>
    </w:p>
    <w:p w14:paraId="28F94B32">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①竞租人在其提供“养殖实践”栏的租赁合同/承包合同期限内无积欠包括招租人在内的发包人/出租人的承包费（租金、池塘占用费）、无在合同期限届满后仍然占用发包人/出租人池塘（或擅自占有池塘、土地的）等违约或侵权行为且未处理完毕的，</w:t>
      </w:r>
      <w:r>
        <w:rPr>
          <w:rFonts w:hint="eastAsia" w:ascii="仿宋" w:hAnsi="仿宋" w:eastAsia="仿宋"/>
          <w:color w:val="auto"/>
          <w:sz w:val="28"/>
          <w:szCs w:val="28"/>
          <w:highlight w:val="none"/>
          <w:lang w:val="en-US" w:eastAsia="zh-CN"/>
        </w:rPr>
        <w:t>无违反安全、环保等法律法规的行为、无违反水产品质量安全的行为，</w:t>
      </w:r>
      <w:r>
        <w:rPr>
          <w:rFonts w:hint="eastAsia" w:ascii="仿宋" w:hAnsi="仿宋" w:eastAsia="仿宋"/>
          <w:color w:val="auto"/>
          <w:sz w:val="28"/>
          <w:szCs w:val="28"/>
          <w:highlight w:val="none"/>
        </w:rPr>
        <w:t>得8分（按照发包人/出租人出具的书面证明材料原件进行评审。如果竞租人系招租人原承租人的，需提供</w:t>
      </w:r>
      <w:r>
        <w:rPr>
          <w:rFonts w:hint="eastAsia" w:ascii="仿宋" w:hAnsi="仿宋" w:eastAsia="仿宋"/>
          <w:color w:val="auto"/>
          <w:sz w:val="28"/>
          <w:szCs w:val="28"/>
          <w:highlight w:val="none"/>
          <w:lang w:val="en-US" w:eastAsia="zh-CN"/>
        </w:rPr>
        <w:t>招租人财务审计部和水产养殖公司出具的</w:t>
      </w:r>
      <w:r>
        <w:rPr>
          <w:rFonts w:hint="eastAsia" w:ascii="仿宋" w:hAnsi="仿宋" w:eastAsia="仿宋"/>
          <w:color w:val="auto"/>
          <w:sz w:val="28"/>
          <w:szCs w:val="28"/>
          <w:highlight w:val="none"/>
        </w:rPr>
        <w:t>上述书面材料，由招租人统一审查。按照2019年以来的惯例，竞租人为新注册的公司的，其法定代表人此前的信誉记录纳入公司信誉记录）。</w:t>
      </w:r>
    </w:p>
    <w:p w14:paraId="09056D13">
      <w:pPr>
        <w:spacing w:line="540" w:lineRule="exact"/>
        <w:ind w:firstLine="565" w:firstLineChars="202"/>
        <w:rPr>
          <w:rFonts w:hint="eastAsia" w:ascii="仿宋" w:hAnsi="仿宋" w:eastAsia="仿宋"/>
          <w:color w:val="auto"/>
          <w:sz w:val="28"/>
          <w:szCs w:val="28"/>
          <w:highlight w:val="none"/>
        </w:rPr>
      </w:pPr>
      <w:r>
        <w:rPr>
          <w:rFonts w:hint="eastAsia" w:ascii="仿宋" w:hAnsi="仿宋" w:eastAsia="仿宋"/>
          <w:color w:val="auto"/>
          <w:sz w:val="28"/>
          <w:szCs w:val="28"/>
          <w:highlight w:val="none"/>
        </w:rPr>
        <w:t xml:space="preserve">②竞租人能够邀请国有企业、上市公司或公务员作为其《池塘租赁合同》各项义务的担保人、且该担保人出具书面《池塘租赁合同担保书》的，得2分。公务员提供担保的，须提供该公务员的身份证复印件、银行个人征信原件、在职证明原件（或工作证件的照片）和担保人的本人手机电话号码。（详见附件《池塘租赁合同担保书》） </w:t>
      </w:r>
    </w:p>
    <w:p w14:paraId="5EC110B5">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三、评审注意事项</w:t>
      </w:r>
    </w:p>
    <w:p w14:paraId="75F69798">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1、评审组成员（评委）为5人或7人，评审组成员到达评标现场时应在《签到表》上签到以证明其出席。</w:t>
      </w:r>
    </w:p>
    <w:p w14:paraId="4B4DE6F1">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2、评审组成员推选一名评标组负责人，主持招租评审组工作，负责评标活动的组织和协调工作。</w:t>
      </w:r>
    </w:p>
    <w:p w14:paraId="07960C29">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3、评审组负责人应组织评标组成员认真研究招租方案。未在招租方案中规定的评审因素、标准或方法，不得作为评审的依据。</w:t>
      </w:r>
    </w:p>
    <w:p w14:paraId="133CAD69">
      <w:pPr>
        <w:spacing w:line="540" w:lineRule="exact"/>
        <w:ind w:firstLine="565" w:firstLineChars="202"/>
        <w:rPr>
          <w:rFonts w:hint="eastAsia" w:ascii="仿宋" w:hAnsi="仿宋" w:eastAsia="仿宋"/>
          <w:color w:val="auto"/>
          <w:sz w:val="28"/>
          <w:szCs w:val="28"/>
          <w:highlight w:val="none"/>
        </w:rPr>
      </w:pPr>
      <w:r>
        <w:rPr>
          <w:rFonts w:hint="eastAsia" w:ascii="仿宋" w:hAnsi="仿宋" w:eastAsia="仿宋"/>
          <w:color w:val="auto"/>
          <w:sz w:val="28"/>
          <w:szCs w:val="28"/>
          <w:highlight w:val="none"/>
        </w:rPr>
        <w:t xml:space="preserve">4、评委应记名打分，打分未记名的或未按招租方案规定的评标办法打分的，一律按无效票处理。 </w:t>
      </w:r>
    </w:p>
    <w:p w14:paraId="60734C5C">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评委打分时，以</w:t>
      </w:r>
      <w:r>
        <w:rPr>
          <w:rFonts w:ascii="仿宋" w:hAnsi="仿宋" w:eastAsia="仿宋"/>
          <w:color w:val="auto"/>
          <w:sz w:val="28"/>
          <w:szCs w:val="28"/>
          <w:highlight w:val="none"/>
        </w:rPr>
        <w:t>0.</w:t>
      </w:r>
      <w:r>
        <w:rPr>
          <w:rFonts w:hint="eastAsia" w:ascii="仿宋" w:hAnsi="仿宋" w:eastAsia="仿宋"/>
          <w:color w:val="auto"/>
          <w:sz w:val="28"/>
          <w:szCs w:val="28"/>
          <w:highlight w:val="none"/>
        </w:rPr>
        <w:t>0</w:t>
      </w:r>
      <w:r>
        <w:rPr>
          <w:rFonts w:ascii="仿宋" w:hAnsi="仿宋" w:eastAsia="仿宋"/>
          <w:color w:val="auto"/>
          <w:sz w:val="28"/>
          <w:szCs w:val="28"/>
          <w:highlight w:val="none"/>
        </w:rPr>
        <w:t>1</w:t>
      </w:r>
      <w:r>
        <w:rPr>
          <w:rFonts w:hint="eastAsia" w:ascii="仿宋" w:hAnsi="仿宋" w:eastAsia="仿宋"/>
          <w:color w:val="auto"/>
          <w:sz w:val="28"/>
          <w:szCs w:val="28"/>
          <w:highlight w:val="none"/>
        </w:rPr>
        <w:t>分为一个计分单位。各项汇总时，每大项记分保留一位小数（第二位四舍五入）；总得分汇总时保留一位小数（第二位四舍五入）。</w:t>
      </w:r>
    </w:p>
    <w:p w14:paraId="00D95595">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评审过程中，除招租方案另有规定外，如发现竞租文件无相关资料、数据的，经评审组认定，可确定其该项不得分。</w:t>
      </w:r>
    </w:p>
    <w:p w14:paraId="2BB84240">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5、如排名第一的中标候选人自行放弃中标、因不可抗力不能履行合同、不按照招租方案要求缴纳履约保证金和租金、或者被查实存在影响中标结果的违法行为等情形，不符合中标条件的，招租人可以按照评审组提交的中标候选人名单排序依次确定其他中标候选人为中标人，也可以重新招租。</w:t>
      </w:r>
    </w:p>
    <w:p w14:paraId="1A733462">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6、在招租过程中发生行贿受贿、请客送礼、扰乱招租活动秩序、提供虚假资料参加竞租及其他严重违法违纪行为的，一律取消有关竞租人参与竞租活动的资格；影响评审结果的，应宣布评审结果无效。</w:t>
      </w:r>
    </w:p>
    <w:p w14:paraId="1C28B7E6">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7、评审组在评审中意见不统一并可能影响结果的，请评委各自填写书面意见，并以少数服从多数形成结论。</w:t>
      </w:r>
    </w:p>
    <w:p w14:paraId="5695AEE9">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四、定标相关事项</w:t>
      </w:r>
    </w:p>
    <w:p w14:paraId="7A2254BD">
      <w:pPr>
        <w:spacing w:line="50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1、由招租人组织的招租评审组就每一标的池塘逐一进行招租，对竞租人在其竞租文件中确认的意向竞租池塘进行报价。招租人选择评审得分较高的1—2名中标候选人进行公示，由得分最高者中标。原承租人享有在同等条件下的优先承租权。</w:t>
      </w:r>
    </w:p>
    <w:p w14:paraId="35086E5A">
      <w:pPr>
        <w:spacing w:line="50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2、对于得分相同的多名竞租人视为同一层次竞租人，原承租人在同等条件下享有优先承租权。如果该同一层次的多名竞租人处于第一候选人的，则由评审组按照该层次的所有竞租人进行比选（二次评审），比选的依据主要从该层次所有竞租人的技术能力、养殖经验、经济实力、履约诚信等。</w:t>
      </w:r>
    </w:p>
    <w:p w14:paraId="70465580">
      <w:pPr>
        <w:spacing w:line="500" w:lineRule="exact"/>
        <w:ind w:firstLine="565" w:firstLineChars="202"/>
        <w:rPr>
          <w:rFonts w:hint="eastAsia" w:ascii="仿宋" w:hAnsi="仿宋" w:eastAsia="仿宋"/>
          <w:color w:val="auto"/>
          <w:sz w:val="28"/>
          <w:szCs w:val="28"/>
          <w:highlight w:val="none"/>
        </w:rPr>
      </w:pPr>
      <w:r>
        <w:rPr>
          <w:rFonts w:hint="eastAsia" w:ascii="仿宋" w:hAnsi="仿宋" w:eastAsia="仿宋"/>
          <w:color w:val="auto"/>
          <w:sz w:val="28"/>
          <w:szCs w:val="28"/>
          <w:highlight w:val="none"/>
        </w:rPr>
        <w:t>3、就某一标段号池塘，如果仅有一名竞租人参加竞租的且该竞租人及其报价符合评审条件的，则由该竞租人中标。</w:t>
      </w:r>
    </w:p>
    <w:p w14:paraId="3F44CF62">
      <w:pPr>
        <w:spacing w:line="50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4、如某一池塘出现无人竞租、全部为无效标导致流标的，招租人可以重新招租，也可以直接议标确定承租人。</w:t>
      </w:r>
    </w:p>
    <w:p w14:paraId="6EA7D9C8">
      <w:pPr>
        <w:spacing w:line="52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五、招租人依据评审组的书面评审报告，确定中标人，并与中标人签订《中标确认书》、《池塘租赁合同》等文件。如因中标人原因未能与招租人签订《中标确认书》、或因中标人原因逾期签署租赁合同的、或竞租人未能按时补足履约保证金和租金的，视为中标人放弃中标资格，招租人有权依顺序通知第二名中标候选人签署租赁合同，也可以重新招租。</w:t>
      </w:r>
    </w:p>
    <w:p w14:paraId="096E06E5">
      <w:pPr>
        <w:spacing w:line="520" w:lineRule="exact"/>
        <w:ind w:firstLine="565" w:firstLineChars="202"/>
        <w:rPr>
          <w:rFonts w:hint="eastAsia" w:ascii="仿宋" w:hAnsi="仿宋" w:eastAsia="仿宋"/>
          <w:color w:val="auto"/>
          <w:sz w:val="28"/>
          <w:szCs w:val="28"/>
          <w:highlight w:val="none"/>
        </w:rPr>
      </w:pPr>
      <w:r>
        <w:rPr>
          <w:rFonts w:hint="eastAsia" w:ascii="仿宋" w:hAnsi="仿宋" w:eastAsia="仿宋"/>
          <w:color w:val="auto"/>
          <w:sz w:val="28"/>
          <w:szCs w:val="28"/>
          <w:highlight w:val="none"/>
        </w:rPr>
        <w:t>六、特别提示：</w:t>
      </w:r>
    </w:p>
    <w:p w14:paraId="4842BFB9">
      <w:pPr>
        <w:spacing w:line="52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1、【中标人放弃中标资格须赔偿差价】本次招租中，如果排名在先的中标候选人放弃中标资格、招租人依次通知排名在后的中标候选人签署合同的，对于减少的中标价的差额，由弃标的中标候选人负责赔偿给招租人。如果中标候选人放弃中标资格、招租人决定重新组织招租的，对于招租人重新组织招租所支付的所有相关费用以及在重新招租中的中标价低于本次弃标人中标价的差额，由弃标的中标人负责赔偿</w:t>
      </w:r>
      <w:r>
        <w:rPr>
          <w:rFonts w:ascii="仿宋" w:hAnsi="仿宋" w:eastAsia="仿宋"/>
          <w:color w:val="auto"/>
          <w:sz w:val="28"/>
          <w:szCs w:val="28"/>
          <w:highlight w:val="none"/>
        </w:rPr>
        <w:t>给招</w:t>
      </w:r>
      <w:r>
        <w:rPr>
          <w:rFonts w:hint="eastAsia" w:ascii="仿宋" w:hAnsi="仿宋" w:eastAsia="仿宋"/>
          <w:color w:val="auto"/>
          <w:sz w:val="28"/>
          <w:szCs w:val="28"/>
          <w:highlight w:val="none"/>
        </w:rPr>
        <w:t>租</w:t>
      </w:r>
      <w:r>
        <w:rPr>
          <w:rFonts w:ascii="仿宋" w:hAnsi="仿宋" w:eastAsia="仿宋"/>
          <w:color w:val="auto"/>
          <w:sz w:val="28"/>
          <w:szCs w:val="28"/>
          <w:highlight w:val="none"/>
        </w:rPr>
        <w:t>人</w:t>
      </w:r>
      <w:r>
        <w:rPr>
          <w:rFonts w:hint="eastAsia" w:ascii="仿宋" w:hAnsi="仿宋" w:eastAsia="仿宋"/>
          <w:color w:val="auto"/>
          <w:sz w:val="28"/>
          <w:szCs w:val="28"/>
          <w:highlight w:val="none"/>
        </w:rPr>
        <w:t>。</w:t>
      </w:r>
    </w:p>
    <w:p w14:paraId="1DB70E5E">
      <w:pPr>
        <w:spacing w:line="520" w:lineRule="exact"/>
        <w:ind w:firstLine="565" w:firstLineChars="202"/>
        <w:rPr>
          <w:rFonts w:hint="eastAsia" w:ascii="仿宋" w:hAnsi="仿宋" w:eastAsia="仿宋"/>
          <w:color w:val="auto"/>
          <w:sz w:val="28"/>
          <w:szCs w:val="28"/>
          <w:highlight w:val="none"/>
        </w:rPr>
      </w:pPr>
      <w:r>
        <w:rPr>
          <w:rFonts w:hint="eastAsia" w:ascii="仿宋" w:hAnsi="仿宋" w:eastAsia="仿宋"/>
          <w:color w:val="auto"/>
          <w:sz w:val="28"/>
          <w:szCs w:val="28"/>
          <w:highlight w:val="none"/>
        </w:rPr>
        <w:t xml:space="preserve">2、中标候选人弃标的，招租人还有权不再退还其投标保证金或履约保证金。 </w:t>
      </w:r>
    </w:p>
    <w:p w14:paraId="4E9C8FAD">
      <w:pPr>
        <w:spacing w:line="580" w:lineRule="exact"/>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3、中标人不得与此前积欠招租人或新滩盐场的租金或占用费、侵占池塘的人员或单位之间存在转租、分租、合伙、挂名竞租等方式的合作，否则视为中标人违约，招租人有权取消其中标资格、解除合同，同时，中标人须承担合同中约定的年租金30%的违约金。</w:t>
      </w:r>
    </w:p>
    <w:p w14:paraId="0331DC59">
      <w:pPr>
        <w:spacing w:line="580" w:lineRule="exact"/>
        <w:rPr>
          <w:rFonts w:hint="eastAsia" w:ascii="幼圆" w:hAnsi="宋体" w:eastAsia="幼圆"/>
          <w:b/>
          <w:color w:val="auto"/>
          <w:sz w:val="28"/>
          <w:szCs w:val="28"/>
          <w:highlight w:val="none"/>
        </w:rPr>
      </w:pPr>
    </w:p>
    <w:p w14:paraId="0BD82450">
      <w:pPr>
        <w:spacing w:line="580" w:lineRule="exact"/>
        <w:rPr>
          <w:rFonts w:hint="eastAsia" w:ascii="幼圆" w:hAnsi="宋体" w:eastAsia="幼圆"/>
          <w:b/>
          <w:color w:val="auto"/>
          <w:sz w:val="28"/>
          <w:szCs w:val="28"/>
          <w:highlight w:val="none"/>
        </w:rPr>
      </w:pPr>
    </w:p>
    <w:p w14:paraId="0E14B05F">
      <w:pPr>
        <w:spacing w:line="580" w:lineRule="exact"/>
        <w:rPr>
          <w:rFonts w:hint="eastAsia" w:ascii="幼圆" w:hAnsi="宋体" w:eastAsia="幼圆"/>
          <w:b/>
          <w:color w:val="auto"/>
          <w:sz w:val="28"/>
          <w:szCs w:val="28"/>
          <w:highlight w:val="none"/>
        </w:rPr>
      </w:pPr>
    </w:p>
    <w:p w14:paraId="07ED7AB4">
      <w:pPr>
        <w:spacing w:line="580" w:lineRule="exact"/>
        <w:rPr>
          <w:rFonts w:hint="eastAsia" w:ascii="幼圆" w:hAnsi="宋体" w:eastAsia="幼圆"/>
          <w:b/>
          <w:color w:val="auto"/>
          <w:sz w:val="28"/>
          <w:szCs w:val="28"/>
          <w:highlight w:val="none"/>
        </w:rPr>
      </w:pPr>
    </w:p>
    <w:p w14:paraId="0866734F">
      <w:pPr>
        <w:spacing w:line="580" w:lineRule="exact"/>
        <w:rPr>
          <w:rFonts w:hint="eastAsia" w:ascii="幼圆" w:hAnsi="宋体" w:eastAsia="幼圆"/>
          <w:b/>
          <w:color w:val="auto"/>
          <w:sz w:val="28"/>
          <w:szCs w:val="28"/>
          <w:highlight w:val="none"/>
        </w:rPr>
      </w:pPr>
    </w:p>
    <w:p w14:paraId="2F297CC9">
      <w:pPr>
        <w:spacing w:line="580" w:lineRule="exact"/>
        <w:rPr>
          <w:rFonts w:hint="eastAsia" w:ascii="幼圆" w:hAnsi="宋体" w:eastAsia="幼圆"/>
          <w:b/>
          <w:color w:val="auto"/>
          <w:sz w:val="28"/>
          <w:szCs w:val="28"/>
          <w:highlight w:val="none"/>
        </w:rPr>
      </w:pPr>
    </w:p>
    <w:p w14:paraId="1913ABE0">
      <w:pPr>
        <w:spacing w:line="580" w:lineRule="exact"/>
        <w:rPr>
          <w:rFonts w:hint="eastAsia" w:ascii="幼圆" w:hAnsi="宋体" w:eastAsia="幼圆"/>
          <w:b/>
          <w:color w:val="auto"/>
          <w:sz w:val="28"/>
          <w:szCs w:val="28"/>
          <w:highlight w:val="none"/>
        </w:rPr>
      </w:pPr>
    </w:p>
    <w:p w14:paraId="65EFC849">
      <w:pPr>
        <w:spacing w:line="580" w:lineRule="exact"/>
        <w:rPr>
          <w:rFonts w:hint="eastAsia" w:ascii="幼圆" w:hAnsi="宋体" w:eastAsia="幼圆"/>
          <w:b/>
          <w:color w:val="auto"/>
          <w:sz w:val="28"/>
          <w:szCs w:val="28"/>
          <w:highlight w:val="none"/>
        </w:rPr>
      </w:pPr>
    </w:p>
    <w:p w14:paraId="4B34BCC1">
      <w:pPr>
        <w:spacing w:line="580" w:lineRule="exact"/>
        <w:rPr>
          <w:rFonts w:hint="eastAsia" w:ascii="幼圆" w:hAnsi="宋体" w:eastAsia="幼圆"/>
          <w:b/>
          <w:color w:val="auto"/>
          <w:sz w:val="28"/>
          <w:szCs w:val="28"/>
          <w:highlight w:val="none"/>
        </w:rPr>
      </w:pPr>
    </w:p>
    <w:p w14:paraId="5D52E472">
      <w:pPr>
        <w:spacing w:line="580" w:lineRule="exact"/>
        <w:rPr>
          <w:rFonts w:hint="eastAsia" w:ascii="幼圆" w:hAnsi="宋体" w:eastAsia="幼圆"/>
          <w:b/>
          <w:color w:val="auto"/>
          <w:sz w:val="28"/>
          <w:szCs w:val="28"/>
          <w:highlight w:val="none"/>
        </w:rPr>
      </w:pPr>
    </w:p>
    <w:p w14:paraId="51BD28A6">
      <w:pPr>
        <w:spacing w:line="580" w:lineRule="exact"/>
        <w:rPr>
          <w:rFonts w:hint="eastAsia" w:ascii="幼圆" w:hAnsi="宋体" w:eastAsia="幼圆"/>
          <w:b/>
          <w:color w:val="auto"/>
          <w:sz w:val="28"/>
          <w:szCs w:val="28"/>
          <w:highlight w:val="none"/>
        </w:rPr>
      </w:pPr>
    </w:p>
    <w:p w14:paraId="05423CB3">
      <w:pPr>
        <w:spacing w:line="580" w:lineRule="exact"/>
        <w:rPr>
          <w:rFonts w:hint="eastAsia" w:ascii="幼圆" w:hAnsi="宋体" w:eastAsia="幼圆"/>
          <w:b/>
          <w:color w:val="auto"/>
          <w:sz w:val="28"/>
          <w:szCs w:val="28"/>
          <w:highlight w:val="none"/>
        </w:rPr>
      </w:pPr>
    </w:p>
    <w:p w14:paraId="3B628A35">
      <w:pPr>
        <w:spacing w:line="580" w:lineRule="exact"/>
        <w:rPr>
          <w:rFonts w:hint="eastAsia" w:ascii="幼圆" w:hAnsi="宋体" w:eastAsia="幼圆"/>
          <w:b/>
          <w:color w:val="auto"/>
          <w:sz w:val="28"/>
          <w:szCs w:val="28"/>
          <w:highlight w:val="none"/>
        </w:rPr>
      </w:pPr>
    </w:p>
    <w:p w14:paraId="5DEF7F94">
      <w:pPr>
        <w:spacing w:line="580" w:lineRule="exact"/>
        <w:rPr>
          <w:rFonts w:hint="eastAsia" w:ascii="幼圆" w:hAnsi="宋体" w:eastAsia="幼圆"/>
          <w:b/>
          <w:color w:val="auto"/>
          <w:sz w:val="28"/>
          <w:szCs w:val="28"/>
          <w:highlight w:val="none"/>
        </w:rPr>
      </w:pPr>
    </w:p>
    <w:p w14:paraId="2B1E1E4B">
      <w:pPr>
        <w:spacing w:line="580" w:lineRule="exact"/>
        <w:rPr>
          <w:rFonts w:ascii="幼圆" w:hAnsi="宋体" w:eastAsia="幼圆"/>
          <w:b/>
          <w:color w:val="auto"/>
          <w:sz w:val="28"/>
          <w:szCs w:val="28"/>
          <w:highlight w:val="none"/>
        </w:rPr>
      </w:pPr>
      <w:r>
        <w:rPr>
          <w:rFonts w:hint="eastAsia" w:ascii="幼圆" w:hAnsi="宋体" w:eastAsia="幼圆"/>
          <w:b/>
          <w:color w:val="auto"/>
          <w:sz w:val="28"/>
          <w:szCs w:val="28"/>
          <w:highlight w:val="none"/>
        </w:rPr>
        <w:t>附件1：中标确认书</w:t>
      </w:r>
    </w:p>
    <w:p w14:paraId="48F8A52F">
      <w:pPr>
        <w:spacing w:line="720" w:lineRule="auto"/>
        <w:jc w:val="center"/>
        <w:rPr>
          <w:rFonts w:ascii="宋体" w:hAnsi="宋体"/>
          <w:b/>
          <w:color w:val="auto"/>
          <w:sz w:val="32"/>
          <w:szCs w:val="32"/>
          <w:highlight w:val="none"/>
        </w:rPr>
      </w:pPr>
      <w:r>
        <w:rPr>
          <w:rFonts w:hint="eastAsia" w:ascii="宋体" w:hAnsi="宋体"/>
          <w:b/>
          <w:color w:val="auto"/>
          <w:sz w:val="32"/>
          <w:szCs w:val="32"/>
          <w:highlight w:val="none"/>
        </w:rPr>
        <w:t>中标确认书</w:t>
      </w:r>
    </w:p>
    <w:p w14:paraId="698C3DF1">
      <w:pPr>
        <w:spacing w:line="560" w:lineRule="exact"/>
        <w:ind w:firstLine="565" w:firstLineChars="202"/>
        <w:rPr>
          <w:rFonts w:ascii="宋体" w:hAnsi="宋体"/>
          <w:color w:val="auto"/>
          <w:sz w:val="28"/>
          <w:szCs w:val="28"/>
          <w:highlight w:val="none"/>
          <w:u w:val="single"/>
        </w:rPr>
      </w:pPr>
      <w:r>
        <w:rPr>
          <w:rFonts w:hint="eastAsia" w:ascii="宋体" w:hAnsi="宋体"/>
          <w:color w:val="auto"/>
          <w:sz w:val="28"/>
          <w:szCs w:val="28"/>
          <w:highlight w:val="none"/>
        </w:rPr>
        <w:t>甲方（招租人）：</w:t>
      </w:r>
      <w:r>
        <w:rPr>
          <w:rFonts w:hint="eastAsia" w:ascii="宋体" w:hAnsi="宋体"/>
          <w:color w:val="auto"/>
          <w:sz w:val="28"/>
          <w:szCs w:val="28"/>
          <w:highlight w:val="none"/>
          <w:u w:val="single"/>
        </w:rPr>
        <w:t xml:space="preserve">  盐城市灌东盐场发展有限公司  </w:t>
      </w:r>
    </w:p>
    <w:p w14:paraId="2B4BD8B3">
      <w:pPr>
        <w:spacing w:line="560" w:lineRule="exact"/>
        <w:ind w:firstLine="565" w:firstLineChars="202"/>
        <w:rPr>
          <w:rFonts w:ascii="宋体" w:hAnsi="宋体"/>
          <w:color w:val="auto"/>
          <w:sz w:val="28"/>
          <w:szCs w:val="28"/>
          <w:highlight w:val="none"/>
        </w:rPr>
      </w:pPr>
      <w:r>
        <w:rPr>
          <w:rFonts w:hint="eastAsia" w:ascii="宋体" w:hAnsi="宋体"/>
          <w:color w:val="auto"/>
          <w:sz w:val="28"/>
          <w:szCs w:val="28"/>
          <w:highlight w:val="none"/>
        </w:rPr>
        <w:t>乙方（中标人）：</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 xml:space="preserve"> </w:t>
      </w:r>
    </w:p>
    <w:p w14:paraId="77F5628C">
      <w:pPr>
        <w:spacing w:line="240" w:lineRule="exact"/>
        <w:ind w:firstLine="565" w:firstLineChars="202"/>
        <w:rPr>
          <w:rFonts w:ascii="宋体" w:hAnsi="宋体"/>
          <w:color w:val="auto"/>
          <w:sz w:val="28"/>
          <w:szCs w:val="28"/>
          <w:highlight w:val="none"/>
        </w:rPr>
      </w:pPr>
    </w:p>
    <w:p w14:paraId="7B072063">
      <w:pPr>
        <w:spacing w:line="500" w:lineRule="exact"/>
        <w:ind w:firstLine="565" w:firstLineChars="202"/>
        <w:rPr>
          <w:rFonts w:ascii="宋体" w:hAnsi="宋体"/>
          <w:color w:val="auto"/>
          <w:sz w:val="28"/>
          <w:szCs w:val="28"/>
          <w:highlight w:val="none"/>
        </w:rPr>
      </w:pPr>
      <w:r>
        <w:rPr>
          <w:rFonts w:hint="eastAsia" w:ascii="宋体" w:hAnsi="宋体"/>
          <w:color w:val="auto"/>
          <w:sz w:val="28"/>
          <w:szCs w:val="28"/>
          <w:highlight w:val="none"/>
        </w:rPr>
        <w:t>在甲方组织的</w:t>
      </w:r>
      <w:r>
        <w:rPr>
          <w:rFonts w:hint="eastAsia" w:ascii="宋体" w:hAnsi="宋体"/>
          <w:color w:val="auto"/>
          <w:sz w:val="28"/>
          <w:szCs w:val="28"/>
          <w:highlight w:val="none"/>
          <w:lang w:eastAsia="zh-CN"/>
        </w:rPr>
        <w:t>2025</w:t>
      </w:r>
      <w:r>
        <w:rPr>
          <w:rFonts w:hint="eastAsia" w:ascii="宋体" w:hAnsi="宋体"/>
          <w:color w:val="auto"/>
          <w:sz w:val="28"/>
          <w:szCs w:val="28"/>
          <w:highlight w:val="none"/>
        </w:rPr>
        <w:t>年度池塘公开招租程序中，乙方已被确定为中标人。现将相关事项确认如下：</w:t>
      </w:r>
    </w:p>
    <w:p w14:paraId="7BC74BDF">
      <w:pPr>
        <w:spacing w:line="500" w:lineRule="exact"/>
        <w:ind w:firstLine="565" w:firstLineChars="202"/>
        <w:rPr>
          <w:rFonts w:ascii="宋体" w:hAnsi="宋体"/>
          <w:color w:val="auto"/>
          <w:sz w:val="28"/>
          <w:szCs w:val="28"/>
          <w:highlight w:val="none"/>
        </w:rPr>
      </w:pPr>
      <w:r>
        <w:rPr>
          <w:rFonts w:hint="eastAsia" w:ascii="宋体" w:hAnsi="宋体"/>
          <w:color w:val="auto"/>
          <w:sz w:val="28"/>
          <w:szCs w:val="28"/>
          <w:highlight w:val="none"/>
        </w:rPr>
        <w:t>1、乙方竞租成功的池塘为甲方公布的《招租池塘情况一览表》中载明的第</w:t>
      </w:r>
      <w:r>
        <w:rPr>
          <w:rFonts w:hint="eastAsia" w:ascii="宋体" w:hAnsi="宋体"/>
          <w:color w:val="auto"/>
          <w:sz w:val="28"/>
          <w:szCs w:val="28"/>
          <w:highlight w:val="none"/>
          <w:u w:val="single"/>
          <w:shd w:val="pct10" w:color="auto" w:fill="FFFFFF"/>
        </w:rPr>
        <w:t xml:space="preserve">                </w:t>
      </w:r>
      <w:r>
        <w:rPr>
          <w:rFonts w:hint="eastAsia" w:ascii="宋体" w:hAnsi="宋体"/>
          <w:color w:val="auto"/>
          <w:sz w:val="28"/>
          <w:szCs w:val="28"/>
          <w:highlight w:val="none"/>
        </w:rPr>
        <w:t>标段号池塘/水库。</w:t>
      </w:r>
    </w:p>
    <w:p w14:paraId="15765EA9">
      <w:pPr>
        <w:spacing w:line="500" w:lineRule="exact"/>
        <w:ind w:firstLine="565" w:firstLineChars="202"/>
        <w:rPr>
          <w:rFonts w:ascii="宋体" w:hAnsi="宋体"/>
          <w:color w:val="auto"/>
          <w:sz w:val="28"/>
          <w:szCs w:val="28"/>
          <w:highlight w:val="none"/>
        </w:rPr>
      </w:pPr>
      <w:r>
        <w:rPr>
          <w:rFonts w:hint="eastAsia" w:ascii="宋体" w:hAnsi="宋体"/>
          <w:color w:val="auto"/>
          <w:sz w:val="28"/>
          <w:szCs w:val="28"/>
          <w:highlight w:val="none"/>
        </w:rPr>
        <w:t>2、乙方应缴纳的履约保证金为小写</w:t>
      </w:r>
      <w:r>
        <w:rPr>
          <w:rFonts w:hint="eastAsia" w:ascii="宋体" w:hAnsi="宋体"/>
          <w:color w:val="auto"/>
          <w:sz w:val="28"/>
          <w:szCs w:val="28"/>
          <w:highlight w:val="none"/>
          <w:u w:val="single"/>
          <w:shd w:val="pct10" w:color="auto" w:fill="FFFFFF"/>
        </w:rPr>
        <w:t xml:space="preserve">             </w:t>
      </w:r>
      <w:r>
        <w:rPr>
          <w:rFonts w:hint="eastAsia" w:ascii="宋体" w:hAnsi="宋体"/>
          <w:color w:val="auto"/>
          <w:sz w:val="28"/>
          <w:szCs w:val="28"/>
          <w:highlight w:val="none"/>
        </w:rPr>
        <w:t>元；</w:t>
      </w:r>
      <w:r>
        <w:rPr>
          <w:rFonts w:hint="eastAsia" w:ascii="宋体" w:hAnsi="宋体"/>
          <w:color w:val="auto"/>
          <w:sz w:val="28"/>
          <w:szCs w:val="28"/>
          <w:highlight w:val="none"/>
          <w:lang w:eastAsia="zh-CN"/>
        </w:rPr>
        <w:t>合同租金</w:t>
      </w:r>
      <w:r>
        <w:rPr>
          <w:rFonts w:hint="eastAsia" w:ascii="宋体" w:hAnsi="宋体"/>
          <w:color w:val="auto"/>
          <w:sz w:val="28"/>
          <w:szCs w:val="28"/>
          <w:highlight w:val="none"/>
        </w:rPr>
        <w:t>为小写</w:t>
      </w:r>
      <w:r>
        <w:rPr>
          <w:rFonts w:hint="eastAsia" w:ascii="宋体" w:hAnsi="宋体"/>
          <w:color w:val="auto"/>
          <w:sz w:val="28"/>
          <w:szCs w:val="28"/>
          <w:highlight w:val="none"/>
          <w:u w:val="single"/>
          <w:shd w:val="pct10" w:color="auto" w:fill="FFFFFF"/>
        </w:rPr>
        <w:t xml:space="preserve">          </w:t>
      </w:r>
      <w:r>
        <w:rPr>
          <w:rFonts w:hint="eastAsia" w:ascii="宋体" w:hAnsi="宋体"/>
          <w:color w:val="auto"/>
          <w:sz w:val="28"/>
          <w:szCs w:val="28"/>
          <w:highlight w:val="none"/>
        </w:rPr>
        <w:t>元。合计总金额为小写</w:t>
      </w:r>
      <w:r>
        <w:rPr>
          <w:rFonts w:hint="eastAsia" w:ascii="宋体" w:hAnsi="宋体"/>
          <w:color w:val="auto"/>
          <w:sz w:val="28"/>
          <w:szCs w:val="28"/>
          <w:highlight w:val="none"/>
          <w:u w:val="single"/>
          <w:shd w:val="pct10" w:color="auto" w:fill="FFFFFF"/>
        </w:rPr>
        <w:t xml:space="preserve">          </w:t>
      </w:r>
      <w:r>
        <w:rPr>
          <w:rFonts w:hint="eastAsia" w:ascii="宋体" w:hAnsi="宋体"/>
          <w:color w:val="auto"/>
          <w:sz w:val="28"/>
          <w:szCs w:val="28"/>
          <w:highlight w:val="none"/>
        </w:rPr>
        <w:t>元。乙方已缴纳的竞租保证金小写</w:t>
      </w:r>
      <w:r>
        <w:rPr>
          <w:rFonts w:hint="eastAsia" w:ascii="宋体" w:hAnsi="宋体"/>
          <w:color w:val="auto"/>
          <w:sz w:val="28"/>
          <w:szCs w:val="28"/>
          <w:highlight w:val="none"/>
          <w:u w:val="single"/>
          <w:shd w:val="pct10" w:color="auto" w:fill="FFFFFF"/>
        </w:rPr>
        <w:t xml:space="preserve">       </w:t>
      </w:r>
      <w:r>
        <w:rPr>
          <w:rFonts w:hint="eastAsia" w:ascii="宋体" w:hAnsi="宋体"/>
          <w:color w:val="auto"/>
          <w:sz w:val="28"/>
          <w:szCs w:val="28"/>
          <w:highlight w:val="none"/>
        </w:rPr>
        <w:t>元自动转入履约保证金，预付租金小写</w:t>
      </w:r>
      <w:r>
        <w:rPr>
          <w:rFonts w:hint="eastAsia" w:ascii="宋体" w:hAnsi="宋体"/>
          <w:color w:val="auto"/>
          <w:sz w:val="28"/>
          <w:szCs w:val="28"/>
          <w:highlight w:val="none"/>
          <w:u w:val="single"/>
          <w:shd w:val="pct10" w:color="auto" w:fill="FFFFFF"/>
        </w:rPr>
        <w:t xml:space="preserve">         </w:t>
      </w:r>
      <w:r>
        <w:rPr>
          <w:rFonts w:hint="eastAsia" w:ascii="宋体" w:hAnsi="宋体"/>
          <w:color w:val="auto"/>
          <w:sz w:val="28"/>
          <w:szCs w:val="28"/>
          <w:highlight w:val="none"/>
        </w:rPr>
        <w:t>元自动转入</w:t>
      </w:r>
      <w:r>
        <w:rPr>
          <w:rFonts w:hint="eastAsia" w:ascii="宋体" w:hAnsi="宋体"/>
          <w:color w:val="auto"/>
          <w:sz w:val="28"/>
          <w:szCs w:val="28"/>
          <w:highlight w:val="none"/>
          <w:lang w:eastAsia="zh-CN"/>
        </w:rPr>
        <w:t>合同租金</w:t>
      </w:r>
      <w:r>
        <w:rPr>
          <w:rFonts w:hint="eastAsia" w:ascii="宋体" w:hAnsi="宋体"/>
          <w:color w:val="auto"/>
          <w:sz w:val="28"/>
          <w:szCs w:val="28"/>
          <w:highlight w:val="none"/>
        </w:rPr>
        <w:t>，乙方需补足履约保证金</w:t>
      </w:r>
      <w:r>
        <w:rPr>
          <w:rFonts w:hint="eastAsia" w:ascii="宋体" w:hAnsi="宋体"/>
          <w:color w:val="auto"/>
          <w:sz w:val="28"/>
          <w:szCs w:val="28"/>
          <w:highlight w:val="none"/>
          <w:u w:val="single"/>
          <w:shd w:val="pct10" w:color="auto" w:fill="FFFFFF"/>
        </w:rPr>
        <w:t xml:space="preserve">          </w:t>
      </w:r>
      <w:r>
        <w:rPr>
          <w:rFonts w:hint="eastAsia" w:ascii="宋体" w:hAnsi="宋体"/>
          <w:color w:val="auto"/>
          <w:sz w:val="28"/>
          <w:szCs w:val="28"/>
          <w:highlight w:val="none"/>
        </w:rPr>
        <w:t>元、</w:t>
      </w:r>
      <w:r>
        <w:rPr>
          <w:rFonts w:hint="eastAsia" w:ascii="宋体" w:hAnsi="宋体"/>
          <w:color w:val="auto"/>
          <w:sz w:val="28"/>
          <w:szCs w:val="28"/>
          <w:highlight w:val="none"/>
          <w:lang w:eastAsia="zh-CN"/>
        </w:rPr>
        <w:t>合同租金</w:t>
      </w:r>
      <w:r>
        <w:rPr>
          <w:rFonts w:hint="eastAsia" w:ascii="宋体" w:hAnsi="宋体"/>
          <w:color w:val="auto"/>
          <w:sz w:val="28"/>
          <w:szCs w:val="28"/>
          <w:highlight w:val="none"/>
          <w:u w:val="single"/>
          <w:shd w:val="pct10" w:color="auto" w:fill="FFFFFF"/>
        </w:rPr>
        <w:t xml:space="preserve">     </w:t>
      </w:r>
      <w:r>
        <w:rPr>
          <w:rFonts w:hint="eastAsia" w:ascii="宋体" w:hAnsi="宋体"/>
          <w:color w:val="auto"/>
          <w:sz w:val="28"/>
          <w:szCs w:val="28"/>
          <w:highlight w:val="none"/>
        </w:rPr>
        <w:t>。上述两项合计人民币大写</w:t>
      </w:r>
      <w:r>
        <w:rPr>
          <w:rFonts w:hint="eastAsia" w:ascii="宋体" w:hAnsi="宋体"/>
          <w:color w:val="auto"/>
          <w:sz w:val="28"/>
          <w:szCs w:val="28"/>
          <w:highlight w:val="none"/>
          <w:u w:val="single"/>
          <w:shd w:val="pct10" w:color="auto" w:fill="FFFFFF"/>
        </w:rPr>
        <w:t xml:space="preserve">              </w:t>
      </w:r>
      <w:r>
        <w:rPr>
          <w:rFonts w:hint="eastAsia" w:ascii="宋体" w:hAnsi="宋体"/>
          <w:color w:val="auto"/>
          <w:sz w:val="28"/>
          <w:szCs w:val="28"/>
          <w:highlight w:val="none"/>
        </w:rPr>
        <w:t>元，由乙方自签署本确认书后7日内付清。</w:t>
      </w:r>
    </w:p>
    <w:p w14:paraId="43D77ADC">
      <w:pPr>
        <w:spacing w:line="500" w:lineRule="exact"/>
        <w:ind w:firstLine="565" w:firstLineChars="202"/>
        <w:rPr>
          <w:rFonts w:ascii="宋体" w:hAnsi="宋体"/>
          <w:color w:val="auto"/>
          <w:sz w:val="28"/>
          <w:szCs w:val="28"/>
          <w:highlight w:val="none"/>
        </w:rPr>
      </w:pPr>
      <w:r>
        <w:rPr>
          <w:rFonts w:hint="eastAsia" w:ascii="宋体" w:hAnsi="宋体"/>
          <w:color w:val="auto"/>
          <w:sz w:val="28"/>
          <w:szCs w:val="28"/>
          <w:highlight w:val="none"/>
        </w:rPr>
        <w:t>3、在乙方交清履约保证金和</w:t>
      </w:r>
      <w:r>
        <w:rPr>
          <w:rFonts w:hint="eastAsia" w:ascii="宋体" w:hAnsi="宋体"/>
          <w:color w:val="auto"/>
          <w:sz w:val="28"/>
          <w:szCs w:val="28"/>
          <w:highlight w:val="none"/>
          <w:lang w:eastAsia="zh-CN"/>
        </w:rPr>
        <w:t>合同租金</w:t>
      </w:r>
      <w:r>
        <w:rPr>
          <w:rFonts w:hint="eastAsia" w:ascii="宋体" w:hAnsi="宋体"/>
          <w:color w:val="auto"/>
          <w:sz w:val="28"/>
          <w:szCs w:val="28"/>
          <w:highlight w:val="none"/>
        </w:rPr>
        <w:t>后3日内，乙方须与甲方正式签署此前已公布的《池塘租赁合同》。租赁合同中的权利义务性条款原则上不作实质性调整。</w:t>
      </w:r>
    </w:p>
    <w:p w14:paraId="4E931D5E">
      <w:pPr>
        <w:spacing w:line="500" w:lineRule="exact"/>
        <w:ind w:firstLine="565" w:firstLineChars="202"/>
        <w:rPr>
          <w:rFonts w:ascii="宋体" w:hAnsi="宋体"/>
          <w:color w:val="auto"/>
          <w:sz w:val="28"/>
          <w:szCs w:val="28"/>
          <w:highlight w:val="none"/>
        </w:rPr>
      </w:pPr>
      <w:r>
        <w:rPr>
          <w:rFonts w:hint="eastAsia" w:ascii="宋体" w:hAnsi="宋体"/>
          <w:color w:val="auto"/>
          <w:sz w:val="28"/>
          <w:szCs w:val="28"/>
          <w:highlight w:val="none"/>
        </w:rPr>
        <w:t>4、如因中标人原因未能与招租人签订《中标确认书》、或竞租人未能按时足额缴纳履约保证金和租金的、或逾期签署租赁合同的，按照中标人弃标处理，招租人通知第二名中标候选人签署《中标确认书》和《池塘租赁合同》，也可以重新招租。</w:t>
      </w:r>
    </w:p>
    <w:p w14:paraId="2199347B">
      <w:pPr>
        <w:spacing w:line="500" w:lineRule="exact"/>
        <w:rPr>
          <w:rFonts w:ascii="宋体" w:hAnsi="宋体"/>
          <w:color w:val="auto"/>
          <w:sz w:val="28"/>
          <w:szCs w:val="28"/>
          <w:highlight w:val="none"/>
          <w:u w:val="single"/>
        </w:rPr>
      </w:pPr>
      <w:r>
        <w:rPr>
          <w:rFonts w:hint="eastAsia" w:ascii="宋体" w:hAnsi="宋体"/>
          <w:color w:val="auto"/>
          <w:sz w:val="28"/>
          <w:szCs w:val="28"/>
          <w:highlight w:val="none"/>
        </w:rPr>
        <w:t>甲方：</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代表：</w:t>
      </w:r>
      <w:r>
        <w:rPr>
          <w:rFonts w:hint="eastAsia" w:ascii="宋体" w:hAnsi="宋体"/>
          <w:color w:val="auto"/>
          <w:sz w:val="28"/>
          <w:szCs w:val="28"/>
          <w:highlight w:val="none"/>
          <w:u w:val="single"/>
        </w:rPr>
        <w:t xml:space="preserve">                 </w:t>
      </w:r>
    </w:p>
    <w:p w14:paraId="57AEF875">
      <w:pPr>
        <w:spacing w:line="500" w:lineRule="exact"/>
        <w:rPr>
          <w:rFonts w:ascii="宋体" w:hAnsi="宋体"/>
          <w:color w:val="auto"/>
          <w:sz w:val="28"/>
          <w:szCs w:val="28"/>
          <w:highlight w:val="none"/>
        </w:rPr>
      </w:pPr>
      <w:r>
        <w:rPr>
          <w:rFonts w:hint="eastAsia" w:ascii="宋体" w:hAnsi="宋体"/>
          <w:color w:val="auto"/>
          <w:sz w:val="28"/>
          <w:szCs w:val="28"/>
          <w:highlight w:val="none"/>
        </w:rPr>
        <w:t>乙方：</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代表：</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 xml:space="preserve"> </w:t>
      </w:r>
    </w:p>
    <w:p w14:paraId="570EE6B2">
      <w:pPr>
        <w:spacing w:line="500" w:lineRule="exact"/>
        <w:rPr>
          <w:rFonts w:ascii="幼圆" w:hAnsi="宋体" w:eastAsia="幼圆"/>
          <w:b/>
          <w:color w:val="auto"/>
          <w:sz w:val="28"/>
          <w:szCs w:val="28"/>
          <w:highlight w:val="none"/>
        </w:rPr>
        <w:sectPr>
          <w:headerReference r:id="rId3" w:type="default"/>
          <w:footerReference r:id="rId4" w:type="default"/>
          <w:pgSz w:w="11906" w:h="16838"/>
          <w:pgMar w:top="1440" w:right="1274" w:bottom="1440" w:left="1800" w:header="851" w:footer="992" w:gutter="0"/>
          <w:cols w:space="720" w:num="1"/>
          <w:docGrid w:type="lines" w:linePitch="312" w:charSpace="0"/>
        </w:sectPr>
      </w:pPr>
      <w:r>
        <w:rPr>
          <w:rFonts w:hint="eastAsia" w:ascii="宋体" w:hAnsi="宋体"/>
          <w:color w:val="auto"/>
          <w:sz w:val="28"/>
          <w:szCs w:val="28"/>
          <w:highlight w:val="none"/>
        </w:rPr>
        <w:t>签署时间：202</w:t>
      </w:r>
      <w:r>
        <w:rPr>
          <w:rFonts w:hint="eastAsia" w:ascii="宋体" w:hAnsi="宋体"/>
          <w:color w:val="auto"/>
          <w:sz w:val="28"/>
          <w:szCs w:val="28"/>
          <w:highlight w:val="none"/>
          <w:lang w:val="en-US" w:eastAsia="zh-CN"/>
        </w:rPr>
        <w:t>4</w:t>
      </w:r>
      <w:r>
        <w:rPr>
          <w:rFonts w:hint="eastAsia" w:ascii="宋体" w:hAnsi="宋体"/>
          <w:color w:val="auto"/>
          <w:sz w:val="28"/>
          <w:szCs w:val="28"/>
          <w:highlight w:val="none"/>
        </w:rPr>
        <w:t>年  月  日</w:t>
      </w:r>
    </w:p>
    <w:p w14:paraId="7A9B5DEF">
      <w:pPr>
        <w:spacing w:line="580" w:lineRule="exact"/>
        <w:rPr>
          <w:rFonts w:hint="eastAsia" w:ascii="幼圆" w:hAnsi="宋体" w:eastAsia="幼圆"/>
          <w:b/>
          <w:color w:val="auto"/>
          <w:sz w:val="28"/>
          <w:szCs w:val="28"/>
          <w:highlight w:val="none"/>
        </w:rPr>
      </w:pPr>
      <w:bookmarkStart w:id="0" w:name="OLE_LINK2"/>
      <w:bookmarkStart w:id="1" w:name="OLE_LINK1"/>
      <w:bookmarkStart w:id="2" w:name="OLE_LINK3"/>
      <w:r>
        <w:rPr>
          <w:rFonts w:hint="eastAsia" w:ascii="幼圆" w:hAnsi="宋体" w:eastAsia="幼圆"/>
          <w:b/>
          <w:color w:val="auto"/>
          <w:sz w:val="28"/>
          <w:szCs w:val="28"/>
          <w:highlight w:val="none"/>
        </w:rPr>
        <w:t xml:space="preserve">附件2：招租池塘情况一览表 </w:t>
      </w:r>
      <w:bookmarkEnd w:id="0"/>
      <w:bookmarkEnd w:id="1"/>
    </w:p>
    <w:bookmarkEnd w:id="2"/>
    <w:tbl>
      <w:tblPr>
        <w:tblStyle w:val="8"/>
        <w:tblpPr w:leftFromText="180" w:rightFromText="180" w:vertAnchor="text" w:horzAnchor="page" w:tblpX="970" w:tblpY="599"/>
        <w:tblOverlap w:val="never"/>
        <w:tblW w:w="105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30"/>
        <w:gridCol w:w="1943"/>
        <w:gridCol w:w="1070"/>
        <w:gridCol w:w="780"/>
        <w:gridCol w:w="1533"/>
        <w:gridCol w:w="1035"/>
        <w:gridCol w:w="1065"/>
        <w:gridCol w:w="1260"/>
        <w:gridCol w:w="884"/>
      </w:tblGrid>
      <w:tr w14:paraId="1DE95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5" w:hRule="atLeast"/>
        </w:trPr>
        <w:tc>
          <w:tcPr>
            <w:tcW w:w="930" w:type="dxa"/>
            <w:tcBorders>
              <w:top w:val="single" w:color="000000" w:sz="8" w:space="0"/>
              <w:left w:val="single" w:color="000000" w:sz="8" w:space="0"/>
              <w:bottom w:val="nil"/>
              <w:right w:val="single" w:color="000000" w:sz="8" w:space="0"/>
            </w:tcBorders>
            <w:shd w:val="clear" w:color="auto" w:fill="auto"/>
            <w:vAlign w:val="center"/>
          </w:tcPr>
          <w:p w14:paraId="0976C70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招租池塘标段号</w:t>
            </w:r>
          </w:p>
        </w:tc>
        <w:tc>
          <w:tcPr>
            <w:tcW w:w="1943" w:type="dxa"/>
            <w:tcBorders>
              <w:top w:val="single" w:color="000000" w:sz="8" w:space="0"/>
              <w:left w:val="nil"/>
              <w:bottom w:val="nil"/>
              <w:right w:val="single" w:color="000000" w:sz="8" w:space="0"/>
            </w:tcBorders>
            <w:shd w:val="clear" w:color="auto" w:fill="auto"/>
            <w:vAlign w:val="center"/>
          </w:tcPr>
          <w:p w14:paraId="28F1D2D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池塘位置</w:t>
            </w:r>
          </w:p>
        </w:tc>
        <w:tc>
          <w:tcPr>
            <w:tcW w:w="1070" w:type="dxa"/>
            <w:tcBorders>
              <w:top w:val="single" w:color="000000" w:sz="8" w:space="0"/>
              <w:left w:val="nil"/>
              <w:bottom w:val="nil"/>
              <w:right w:val="single" w:color="000000" w:sz="8" w:space="0"/>
            </w:tcBorders>
            <w:shd w:val="clear" w:color="auto" w:fill="auto"/>
            <w:vAlign w:val="center"/>
          </w:tcPr>
          <w:p w14:paraId="6ECD457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租赁面积（亩）</w:t>
            </w:r>
          </w:p>
        </w:tc>
        <w:tc>
          <w:tcPr>
            <w:tcW w:w="780" w:type="dxa"/>
            <w:tcBorders>
              <w:top w:val="single" w:color="000000" w:sz="8" w:space="0"/>
              <w:left w:val="nil"/>
              <w:bottom w:val="nil"/>
              <w:right w:val="single" w:color="000000" w:sz="8" w:space="0"/>
            </w:tcBorders>
            <w:shd w:val="clear" w:color="auto" w:fill="auto"/>
            <w:vAlign w:val="center"/>
          </w:tcPr>
          <w:p w14:paraId="12CDA92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养殖类型</w:t>
            </w:r>
          </w:p>
        </w:tc>
        <w:tc>
          <w:tcPr>
            <w:tcW w:w="1533" w:type="dxa"/>
            <w:tcBorders>
              <w:top w:val="single" w:color="000000" w:sz="8" w:space="0"/>
              <w:left w:val="nil"/>
              <w:bottom w:val="nil"/>
              <w:right w:val="single" w:color="000000" w:sz="8" w:space="0"/>
            </w:tcBorders>
            <w:shd w:val="clear" w:color="auto" w:fill="auto"/>
            <w:vAlign w:val="center"/>
          </w:tcPr>
          <w:p w14:paraId="71F5AEC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租赁到期时间（招租年限）</w:t>
            </w:r>
          </w:p>
        </w:tc>
        <w:tc>
          <w:tcPr>
            <w:tcW w:w="1035" w:type="dxa"/>
            <w:tcBorders>
              <w:top w:val="single" w:color="000000" w:sz="8" w:space="0"/>
              <w:left w:val="nil"/>
              <w:bottom w:val="nil"/>
              <w:right w:val="single" w:color="000000" w:sz="8" w:space="0"/>
            </w:tcBorders>
            <w:shd w:val="clear" w:color="auto" w:fill="auto"/>
            <w:vAlign w:val="center"/>
          </w:tcPr>
          <w:p w14:paraId="3406A17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招租底价（每亩每年人民币元）</w:t>
            </w:r>
          </w:p>
        </w:tc>
        <w:tc>
          <w:tcPr>
            <w:tcW w:w="1065" w:type="dxa"/>
            <w:tcBorders>
              <w:top w:val="single" w:color="000000" w:sz="8" w:space="0"/>
              <w:left w:val="nil"/>
              <w:bottom w:val="nil"/>
              <w:right w:val="single" w:color="000000" w:sz="8" w:space="0"/>
            </w:tcBorders>
            <w:shd w:val="clear" w:color="auto" w:fill="auto"/>
            <w:vAlign w:val="center"/>
          </w:tcPr>
          <w:p w14:paraId="14A7E8C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竞租保证金及预付租金（人民币万元）</w:t>
            </w:r>
          </w:p>
        </w:tc>
        <w:tc>
          <w:tcPr>
            <w:tcW w:w="1260" w:type="dxa"/>
            <w:tcBorders>
              <w:top w:val="single" w:color="000000" w:sz="8" w:space="0"/>
              <w:left w:val="nil"/>
              <w:bottom w:val="single" w:color="000000" w:sz="8" w:space="0"/>
              <w:right w:val="single" w:color="000000" w:sz="8" w:space="0"/>
            </w:tcBorders>
            <w:shd w:val="clear" w:color="auto" w:fill="auto"/>
            <w:vAlign w:val="center"/>
          </w:tcPr>
          <w:p w14:paraId="38F9226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竞租人的具体要求（公司、非法人组织、自然人）</w:t>
            </w:r>
          </w:p>
        </w:tc>
        <w:tc>
          <w:tcPr>
            <w:tcW w:w="884" w:type="dxa"/>
            <w:tcBorders>
              <w:top w:val="single" w:color="000000" w:sz="8" w:space="0"/>
              <w:left w:val="nil"/>
              <w:bottom w:val="single" w:color="000000" w:sz="8" w:space="0"/>
              <w:right w:val="single" w:color="000000" w:sz="8" w:space="0"/>
            </w:tcBorders>
            <w:shd w:val="clear" w:color="auto" w:fill="auto"/>
            <w:vAlign w:val="center"/>
          </w:tcPr>
          <w:p w14:paraId="0AEE83F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备注</w:t>
            </w:r>
          </w:p>
        </w:tc>
      </w:tr>
      <w:tr w14:paraId="41BDC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062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1EF9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原淮河工区东夹滩</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506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1355</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1F8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淡水</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B11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2025.1.1-2025.12.31（1年）</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709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1220</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C45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182 </w:t>
            </w:r>
          </w:p>
        </w:tc>
        <w:tc>
          <w:tcPr>
            <w:tcW w:w="1260" w:type="dxa"/>
            <w:tcBorders>
              <w:top w:val="nil"/>
              <w:left w:val="nil"/>
              <w:bottom w:val="single" w:color="000000" w:sz="8" w:space="0"/>
              <w:right w:val="single" w:color="000000" w:sz="8" w:space="0"/>
            </w:tcBorders>
            <w:shd w:val="clear" w:color="auto" w:fill="auto"/>
            <w:vAlign w:val="center"/>
          </w:tcPr>
          <w:p w14:paraId="0BBE25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不限</w:t>
            </w:r>
          </w:p>
        </w:tc>
        <w:tc>
          <w:tcPr>
            <w:tcW w:w="884" w:type="dxa"/>
            <w:tcBorders>
              <w:top w:val="nil"/>
              <w:left w:val="nil"/>
              <w:bottom w:val="single" w:color="000000" w:sz="8" w:space="0"/>
              <w:right w:val="single" w:color="000000" w:sz="8" w:space="0"/>
            </w:tcBorders>
            <w:shd w:val="clear" w:color="auto" w:fill="auto"/>
            <w:vAlign w:val="center"/>
          </w:tcPr>
          <w:p w14:paraId="160FBB97">
            <w:pPr>
              <w:jc w:val="center"/>
              <w:rPr>
                <w:rFonts w:hint="eastAsia" w:ascii="宋体" w:hAnsi="宋体" w:eastAsia="宋体" w:cs="宋体"/>
                <w:i w:val="0"/>
                <w:iCs w:val="0"/>
                <w:color w:val="000000"/>
                <w:sz w:val="21"/>
                <w:szCs w:val="21"/>
                <w:u w:val="none"/>
              </w:rPr>
            </w:pPr>
          </w:p>
        </w:tc>
      </w:tr>
      <w:tr w14:paraId="5DC5E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354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9944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淮八东线1</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8E5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2905.79</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3D1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淡水</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FA1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2025.1.1-2025.12.31（1年）</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D66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1230</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05F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393 </w:t>
            </w:r>
          </w:p>
        </w:tc>
        <w:tc>
          <w:tcPr>
            <w:tcW w:w="1260" w:type="dxa"/>
            <w:tcBorders>
              <w:top w:val="nil"/>
              <w:left w:val="nil"/>
              <w:bottom w:val="single" w:color="000000" w:sz="8" w:space="0"/>
              <w:right w:val="single" w:color="000000" w:sz="8" w:space="0"/>
            </w:tcBorders>
            <w:shd w:val="clear" w:color="auto" w:fill="auto"/>
            <w:vAlign w:val="center"/>
          </w:tcPr>
          <w:p w14:paraId="67C9CA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不限</w:t>
            </w:r>
          </w:p>
        </w:tc>
        <w:tc>
          <w:tcPr>
            <w:tcW w:w="884" w:type="dxa"/>
            <w:tcBorders>
              <w:top w:val="nil"/>
              <w:left w:val="nil"/>
              <w:bottom w:val="single" w:color="000000" w:sz="8" w:space="0"/>
              <w:right w:val="single" w:color="000000" w:sz="8" w:space="0"/>
            </w:tcBorders>
            <w:shd w:val="clear" w:color="auto" w:fill="auto"/>
            <w:vAlign w:val="center"/>
          </w:tcPr>
          <w:p w14:paraId="691198B3">
            <w:pPr>
              <w:jc w:val="center"/>
              <w:rPr>
                <w:rFonts w:hint="eastAsia" w:ascii="宋体" w:hAnsi="宋体" w:eastAsia="宋体" w:cs="宋体"/>
                <w:b/>
                <w:bCs/>
                <w:i w:val="0"/>
                <w:iCs w:val="0"/>
                <w:color w:val="000000"/>
                <w:sz w:val="21"/>
                <w:szCs w:val="21"/>
                <w:u w:val="none"/>
              </w:rPr>
            </w:pPr>
          </w:p>
        </w:tc>
      </w:tr>
      <w:tr w14:paraId="08AD0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0B6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39B7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淮八东线2</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BFB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2198.08</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31A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淡水</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F97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2025.1.1-2025.12.31（1年）</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5CC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1230</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987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297 </w:t>
            </w:r>
          </w:p>
        </w:tc>
        <w:tc>
          <w:tcPr>
            <w:tcW w:w="1260" w:type="dxa"/>
            <w:tcBorders>
              <w:top w:val="nil"/>
              <w:left w:val="nil"/>
              <w:bottom w:val="single" w:color="000000" w:sz="8" w:space="0"/>
              <w:right w:val="single" w:color="000000" w:sz="8" w:space="0"/>
            </w:tcBorders>
            <w:shd w:val="clear" w:color="auto" w:fill="auto"/>
            <w:vAlign w:val="center"/>
          </w:tcPr>
          <w:p w14:paraId="107E56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不限</w:t>
            </w:r>
          </w:p>
        </w:tc>
        <w:tc>
          <w:tcPr>
            <w:tcW w:w="884" w:type="dxa"/>
            <w:tcBorders>
              <w:top w:val="nil"/>
              <w:left w:val="nil"/>
              <w:bottom w:val="single" w:color="000000" w:sz="8" w:space="0"/>
              <w:right w:val="single" w:color="000000" w:sz="8" w:space="0"/>
            </w:tcBorders>
            <w:shd w:val="clear" w:color="auto" w:fill="auto"/>
            <w:vAlign w:val="center"/>
          </w:tcPr>
          <w:p w14:paraId="288F1ECC">
            <w:pPr>
              <w:jc w:val="center"/>
              <w:rPr>
                <w:rFonts w:hint="eastAsia" w:ascii="宋体" w:hAnsi="宋体" w:eastAsia="宋体" w:cs="宋体"/>
                <w:b/>
                <w:bCs/>
                <w:i w:val="0"/>
                <w:iCs w:val="0"/>
                <w:color w:val="000000"/>
                <w:sz w:val="21"/>
                <w:szCs w:val="21"/>
                <w:u w:val="none"/>
              </w:rPr>
            </w:pPr>
          </w:p>
        </w:tc>
      </w:tr>
      <w:tr w14:paraId="3232A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E94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E5AE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淮八西线3-2区域（后）</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FB3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3141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9C0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淡水</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F9C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2025.1.1-2025.12.31（1年）</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B01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1214</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C1E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419 </w:t>
            </w:r>
          </w:p>
        </w:tc>
        <w:tc>
          <w:tcPr>
            <w:tcW w:w="1260" w:type="dxa"/>
            <w:tcBorders>
              <w:top w:val="nil"/>
              <w:left w:val="nil"/>
              <w:bottom w:val="single" w:color="000000" w:sz="8" w:space="0"/>
              <w:right w:val="single" w:color="000000" w:sz="8" w:space="0"/>
            </w:tcBorders>
            <w:shd w:val="clear" w:color="auto" w:fill="auto"/>
            <w:vAlign w:val="center"/>
          </w:tcPr>
          <w:p w14:paraId="7CA526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不限</w:t>
            </w:r>
          </w:p>
        </w:tc>
        <w:tc>
          <w:tcPr>
            <w:tcW w:w="884" w:type="dxa"/>
            <w:tcBorders>
              <w:top w:val="nil"/>
              <w:left w:val="nil"/>
              <w:bottom w:val="single" w:color="000000" w:sz="8" w:space="0"/>
              <w:right w:val="single" w:color="000000" w:sz="8" w:space="0"/>
            </w:tcBorders>
            <w:shd w:val="clear" w:color="auto" w:fill="auto"/>
            <w:vAlign w:val="center"/>
          </w:tcPr>
          <w:p w14:paraId="4238A553">
            <w:pPr>
              <w:jc w:val="center"/>
              <w:rPr>
                <w:rFonts w:hint="eastAsia" w:ascii="宋体" w:hAnsi="宋体" w:eastAsia="宋体" w:cs="宋体"/>
                <w:i w:val="0"/>
                <w:iCs w:val="0"/>
                <w:color w:val="000000"/>
                <w:sz w:val="21"/>
                <w:szCs w:val="21"/>
                <w:u w:val="none"/>
              </w:rPr>
            </w:pPr>
          </w:p>
        </w:tc>
      </w:tr>
      <w:tr w14:paraId="27FD1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2AC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682E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淮八西线3-2区域（前）</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316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2611.82</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1D2C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淡水</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623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2025.1.1-2025.12.31（1年）</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D4C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1214</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523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349 </w:t>
            </w:r>
          </w:p>
        </w:tc>
        <w:tc>
          <w:tcPr>
            <w:tcW w:w="1260" w:type="dxa"/>
            <w:tcBorders>
              <w:top w:val="nil"/>
              <w:left w:val="nil"/>
              <w:bottom w:val="single" w:color="000000" w:sz="8" w:space="0"/>
              <w:right w:val="single" w:color="000000" w:sz="8" w:space="0"/>
            </w:tcBorders>
            <w:shd w:val="clear" w:color="auto" w:fill="auto"/>
            <w:vAlign w:val="center"/>
          </w:tcPr>
          <w:p w14:paraId="286175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不限</w:t>
            </w:r>
          </w:p>
        </w:tc>
        <w:tc>
          <w:tcPr>
            <w:tcW w:w="884" w:type="dxa"/>
            <w:tcBorders>
              <w:top w:val="nil"/>
              <w:left w:val="nil"/>
              <w:bottom w:val="single" w:color="000000" w:sz="8" w:space="0"/>
              <w:right w:val="single" w:color="000000" w:sz="8" w:space="0"/>
            </w:tcBorders>
            <w:shd w:val="clear" w:color="auto" w:fill="auto"/>
            <w:vAlign w:val="center"/>
          </w:tcPr>
          <w:p w14:paraId="32E25696">
            <w:pPr>
              <w:jc w:val="center"/>
              <w:rPr>
                <w:rFonts w:hint="eastAsia" w:ascii="宋体" w:hAnsi="宋体" w:eastAsia="宋体" w:cs="宋体"/>
                <w:i w:val="0"/>
                <w:iCs w:val="0"/>
                <w:color w:val="000000"/>
                <w:sz w:val="21"/>
                <w:szCs w:val="21"/>
                <w:u w:val="none"/>
              </w:rPr>
            </w:pPr>
          </w:p>
        </w:tc>
      </w:tr>
      <w:tr w14:paraId="0496A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9E3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485C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八圩西线（原效益滩）北</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BD4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1118.8</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619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海水</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67B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2025.1.1-2025.12.31（1年）</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18D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1530</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827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188 </w:t>
            </w:r>
          </w:p>
        </w:tc>
        <w:tc>
          <w:tcPr>
            <w:tcW w:w="1260" w:type="dxa"/>
            <w:tcBorders>
              <w:top w:val="nil"/>
              <w:left w:val="nil"/>
              <w:bottom w:val="single" w:color="000000" w:sz="8" w:space="0"/>
              <w:right w:val="single" w:color="000000" w:sz="8" w:space="0"/>
            </w:tcBorders>
            <w:shd w:val="clear" w:color="auto" w:fill="auto"/>
            <w:vAlign w:val="center"/>
          </w:tcPr>
          <w:p w14:paraId="46C4DA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不限</w:t>
            </w:r>
          </w:p>
        </w:tc>
        <w:tc>
          <w:tcPr>
            <w:tcW w:w="884" w:type="dxa"/>
            <w:tcBorders>
              <w:top w:val="nil"/>
              <w:left w:val="nil"/>
              <w:bottom w:val="single" w:color="000000" w:sz="8" w:space="0"/>
              <w:right w:val="single" w:color="000000" w:sz="8" w:space="0"/>
            </w:tcBorders>
            <w:shd w:val="clear" w:color="auto" w:fill="auto"/>
            <w:noWrap/>
            <w:vAlign w:val="center"/>
          </w:tcPr>
          <w:p w14:paraId="6C23EAE4">
            <w:pPr>
              <w:rPr>
                <w:rFonts w:hint="eastAsia" w:ascii="宋体" w:hAnsi="宋体" w:eastAsia="宋体" w:cs="宋体"/>
                <w:i w:val="0"/>
                <w:iCs w:val="0"/>
                <w:color w:val="000000"/>
                <w:sz w:val="22"/>
                <w:szCs w:val="22"/>
                <w:u w:val="none"/>
              </w:rPr>
            </w:pPr>
          </w:p>
        </w:tc>
      </w:tr>
      <w:tr w14:paraId="3E7E1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2BA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625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八圩西线（原效益滩）南</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48B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1083.6</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FE0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海水</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EEF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2025.1.1-2025.12.31（1年）</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44C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1530</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E65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182 </w:t>
            </w:r>
          </w:p>
        </w:tc>
        <w:tc>
          <w:tcPr>
            <w:tcW w:w="1260" w:type="dxa"/>
            <w:tcBorders>
              <w:top w:val="nil"/>
              <w:left w:val="nil"/>
              <w:bottom w:val="single" w:color="000000" w:sz="8" w:space="0"/>
              <w:right w:val="single" w:color="000000" w:sz="8" w:space="0"/>
            </w:tcBorders>
            <w:shd w:val="clear" w:color="auto" w:fill="auto"/>
            <w:vAlign w:val="center"/>
          </w:tcPr>
          <w:p w14:paraId="35427D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不限</w:t>
            </w:r>
          </w:p>
        </w:tc>
        <w:tc>
          <w:tcPr>
            <w:tcW w:w="884" w:type="dxa"/>
            <w:tcBorders>
              <w:top w:val="nil"/>
              <w:left w:val="nil"/>
              <w:bottom w:val="single" w:color="000000" w:sz="8" w:space="0"/>
              <w:right w:val="single" w:color="000000" w:sz="8" w:space="0"/>
            </w:tcBorders>
            <w:shd w:val="clear" w:color="auto" w:fill="auto"/>
            <w:vAlign w:val="center"/>
          </w:tcPr>
          <w:p w14:paraId="21F059CD">
            <w:pPr>
              <w:jc w:val="center"/>
              <w:rPr>
                <w:rFonts w:hint="eastAsia" w:ascii="宋体" w:hAnsi="宋体" w:eastAsia="宋体" w:cs="宋体"/>
                <w:i w:val="0"/>
                <w:iCs w:val="0"/>
                <w:color w:val="000000"/>
                <w:sz w:val="21"/>
                <w:szCs w:val="21"/>
                <w:u w:val="none"/>
              </w:rPr>
            </w:pPr>
          </w:p>
        </w:tc>
      </w:tr>
      <w:tr w14:paraId="7FE2F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654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02C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新建工区夹滩</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159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D98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海水</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D7E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2025.1.1-2025.12.31（1年）</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C4A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1530</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0D5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241 </w:t>
            </w:r>
          </w:p>
        </w:tc>
        <w:tc>
          <w:tcPr>
            <w:tcW w:w="1260" w:type="dxa"/>
            <w:tcBorders>
              <w:top w:val="nil"/>
              <w:left w:val="nil"/>
              <w:bottom w:val="single" w:color="000000" w:sz="8" w:space="0"/>
              <w:right w:val="single" w:color="000000" w:sz="8" w:space="0"/>
            </w:tcBorders>
            <w:shd w:val="clear" w:color="auto" w:fill="auto"/>
            <w:vAlign w:val="center"/>
          </w:tcPr>
          <w:p w14:paraId="451774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不限</w:t>
            </w:r>
          </w:p>
        </w:tc>
        <w:tc>
          <w:tcPr>
            <w:tcW w:w="884" w:type="dxa"/>
            <w:tcBorders>
              <w:top w:val="nil"/>
              <w:left w:val="nil"/>
              <w:bottom w:val="single" w:color="000000" w:sz="8" w:space="0"/>
              <w:right w:val="single" w:color="000000" w:sz="8" w:space="0"/>
            </w:tcBorders>
            <w:shd w:val="clear" w:color="auto" w:fill="auto"/>
            <w:vAlign w:val="center"/>
          </w:tcPr>
          <w:p w14:paraId="2E5BC3BF">
            <w:pPr>
              <w:jc w:val="center"/>
              <w:rPr>
                <w:rFonts w:hint="eastAsia" w:ascii="宋体" w:hAnsi="宋体" w:eastAsia="宋体" w:cs="宋体"/>
                <w:b/>
                <w:bCs/>
                <w:i w:val="0"/>
                <w:iCs w:val="0"/>
                <w:color w:val="000000"/>
                <w:sz w:val="21"/>
                <w:szCs w:val="21"/>
                <w:u w:val="none"/>
              </w:rPr>
            </w:pPr>
          </w:p>
        </w:tc>
      </w:tr>
      <w:tr w14:paraId="004EC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304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5FE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新建工区一、三组夹滩</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A20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2989.82</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A32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淡水</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7FC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2025.1.1-2025.12.31（1年）</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1FE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1150</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D97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378 </w:t>
            </w:r>
          </w:p>
        </w:tc>
        <w:tc>
          <w:tcPr>
            <w:tcW w:w="1260" w:type="dxa"/>
            <w:tcBorders>
              <w:top w:val="nil"/>
              <w:left w:val="nil"/>
              <w:bottom w:val="single" w:color="000000" w:sz="8" w:space="0"/>
              <w:right w:val="single" w:color="000000" w:sz="8" w:space="0"/>
            </w:tcBorders>
            <w:shd w:val="clear" w:color="auto" w:fill="auto"/>
            <w:vAlign w:val="center"/>
          </w:tcPr>
          <w:p w14:paraId="7F1528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不限</w:t>
            </w:r>
          </w:p>
        </w:tc>
        <w:tc>
          <w:tcPr>
            <w:tcW w:w="884" w:type="dxa"/>
            <w:tcBorders>
              <w:top w:val="nil"/>
              <w:left w:val="nil"/>
              <w:bottom w:val="single" w:color="000000" w:sz="8" w:space="0"/>
              <w:right w:val="single" w:color="000000" w:sz="8" w:space="0"/>
            </w:tcBorders>
            <w:shd w:val="clear" w:color="auto" w:fill="auto"/>
            <w:vAlign w:val="center"/>
          </w:tcPr>
          <w:p w14:paraId="1AA22313">
            <w:pPr>
              <w:jc w:val="center"/>
              <w:rPr>
                <w:rFonts w:hint="eastAsia" w:ascii="宋体" w:hAnsi="宋体" w:eastAsia="宋体" w:cs="宋体"/>
                <w:b/>
                <w:bCs/>
                <w:i w:val="0"/>
                <w:iCs w:val="0"/>
                <w:color w:val="000000"/>
                <w:sz w:val="21"/>
                <w:szCs w:val="21"/>
                <w:u w:val="none"/>
              </w:rPr>
            </w:pPr>
          </w:p>
        </w:tc>
      </w:tr>
      <w:tr w14:paraId="13FF4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D12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273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新建东线1-13组池塘</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E9B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5636.42</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0C6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淡水</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620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2025.1.1-2025.12.31（1年）</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FD3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1150</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1B7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713 </w:t>
            </w:r>
          </w:p>
        </w:tc>
        <w:tc>
          <w:tcPr>
            <w:tcW w:w="1260" w:type="dxa"/>
            <w:tcBorders>
              <w:top w:val="nil"/>
              <w:left w:val="nil"/>
              <w:bottom w:val="single" w:color="000000" w:sz="8" w:space="0"/>
              <w:right w:val="single" w:color="000000" w:sz="8" w:space="0"/>
            </w:tcBorders>
            <w:shd w:val="clear" w:color="auto" w:fill="auto"/>
            <w:vAlign w:val="center"/>
          </w:tcPr>
          <w:p w14:paraId="5C494D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不限</w:t>
            </w:r>
          </w:p>
        </w:tc>
        <w:tc>
          <w:tcPr>
            <w:tcW w:w="884" w:type="dxa"/>
            <w:tcBorders>
              <w:top w:val="nil"/>
              <w:left w:val="nil"/>
              <w:bottom w:val="single" w:color="000000" w:sz="8" w:space="0"/>
              <w:right w:val="single" w:color="000000" w:sz="8" w:space="0"/>
            </w:tcBorders>
            <w:shd w:val="clear" w:color="auto" w:fill="auto"/>
            <w:vAlign w:val="center"/>
          </w:tcPr>
          <w:p w14:paraId="0B79D303">
            <w:pPr>
              <w:jc w:val="center"/>
              <w:rPr>
                <w:rFonts w:hint="eastAsia" w:ascii="宋体" w:hAnsi="宋体" w:eastAsia="宋体" w:cs="宋体"/>
                <w:i w:val="0"/>
                <w:iCs w:val="0"/>
                <w:color w:val="000000"/>
                <w:sz w:val="21"/>
                <w:szCs w:val="21"/>
                <w:u w:val="none"/>
              </w:rPr>
            </w:pPr>
          </w:p>
        </w:tc>
      </w:tr>
      <w:tr w14:paraId="69A10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820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286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新建五组2#池塘</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B6F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E74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淡水</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E30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2025.1.1-2025.12.31（1年）</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D47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1150</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7FB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14 </w:t>
            </w:r>
          </w:p>
        </w:tc>
        <w:tc>
          <w:tcPr>
            <w:tcW w:w="1260" w:type="dxa"/>
            <w:tcBorders>
              <w:top w:val="nil"/>
              <w:left w:val="nil"/>
              <w:bottom w:val="single" w:color="000000" w:sz="8" w:space="0"/>
              <w:right w:val="single" w:color="000000" w:sz="8" w:space="0"/>
            </w:tcBorders>
            <w:shd w:val="clear" w:color="auto" w:fill="auto"/>
            <w:vAlign w:val="center"/>
          </w:tcPr>
          <w:p w14:paraId="669854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不限</w:t>
            </w:r>
          </w:p>
        </w:tc>
        <w:tc>
          <w:tcPr>
            <w:tcW w:w="884" w:type="dxa"/>
            <w:tcBorders>
              <w:top w:val="nil"/>
              <w:left w:val="nil"/>
              <w:bottom w:val="single" w:color="000000" w:sz="8" w:space="0"/>
              <w:right w:val="single" w:color="000000" w:sz="8" w:space="0"/>
            </w:tcBorders>
            <w:shd w:val="clear" w:color="auto" w:fill="auto"/>
            <w:vAlign w:val="center"/>
          </w:tcPr>
          <w:p w14:paraId="09505948">
            <w:pPr>
              <w:jc w:val="center"/>
              <w:rPr>
                <w:rFonts w:hint="eastAsia" w:ascii="宋体" w:hAnsi="宋体" w:eastAsia="宋体" w:cs="宋体"/>
                <w:i w:val="0"/>
                <w:iCs w:val="0"/>
                <w:color w:val="000000"/>
                <w:sz w:val="21"/>
                <w:szCs w:val="21"/>
                <w:u w:val="none"/>
              </w:rPr>
            </w:pPr>
          </w:p>
        </w:tc>
      </w:tr>
      <w:tr w14:paraId="01E55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949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671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新建工区西（9-1水库东）</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01E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1459.62</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C60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海水</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285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2025.1.1-2025.12.31（1年）</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2B1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1820</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296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292 </w:t>
            </w:r>
          </w:p>
        </w:tc>
        <w:tc>
          <w:tcPr>
            <w:tcW w:w="1260" w:type="dxa"/>
            <w:tcBorders>
              <w:top w:val="nil"/>
              <w:left w:val="nil"/>
              <w:bottom w:val="single" w:color="auto" w:sz="4" w:space="0"/>
              <w:right w:val="single" w:color="000000" w:sz="8" w:space="0"/>
            </w:tcBorders>
            <w:shd w:val="clear" w:color="auto" w:fill="auto"/>
            <w:vAlign w:val="center"/>
          </w:tcPr>
          <w:p w14:paraId="3DB30C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不限</w:t>
            </w:r>
          </w:p>
        </w:tc>
        <w:tc>
          <w:tcPr>
            <w:tcW w:w="884" w:type="dxa"/>
            <w:tcBorders>
              <w:top w:val="nil"/>
              <w:left w:val="nil"/>
              <w:bottom w:val="single" w:color="auto" w:sz="4" w:space="0"/>
              <w:right w:val="single" w:color="000000" w:sz="8" w:space="0"/>
            </w:tcBorders>
            <w:shd w:val="clear" w:color="auto" w:fill="auto"/>
            <w:noWrap/>
            <w:vAlign w:val="center"/>
          </w:tcPr>
          <w:p w14:paraId="3CD3182C">
            <w:pPr>
              <w:rPr>
                <w:rFonts w:hint="eastAsia" w:ascii="宋体" w:hAnsi="宋体" w:eastAsia="宋体" w:cs="宋体"/>
                <w:i w:val="0"/>
                <w:iCs w:val="0"/>
                <w:color w:val="000000"/>
                <w:sz w:val="22"/>
                <w:szCs w:val="22"/>
                <w:u w:val="none"/>
              </w:rPr>
            </w:pPr>
          </w:p>
        </w:tc>
      </w:tr>
      <w:tr w14:paraId="36EC3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0"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883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EC7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联湖路东边</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045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B23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淡水</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A63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2025.1.1-2025.12.31（1年）</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6DF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1150</w:t>
            </w:r>
          </w:p>
        </w:tc>
        <w:tc>
          <w:tcPr>
            <w:tcW w:w="1065"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23C37C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 </w:t>
            </w:r>
          </w:p>
        </w:tc>
        <w:tc>
          <w:tcPr>
            <w:tcW w:w="1260" w:type="dxa"/>
            <w:tcBorders>
              <w:top w:val="single" w:color="auto" w:sz="4" w:space="0"/>
              <w:left w:val="single" w:color="auto" w:sz="4" w:space="0"/>
              <w:bottom w:val="single" w:color="auto" w:sz="4" w:space="0"/>
              <w:right w:val="single" w:color="000000" w:sz="8" w:space="0"/>
            </w:tcBorders>
            <w:shd w:val="clear" w:color="auto" w:fill="auto"/>
            <w:vAlign w:val="center"/>
          </w:tcPr>
          <w:p w14:paraId="0CC28E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不限</w:t>
            </w:r>
          </w:p>
        </w:tc>
        <w:tc>
          <w:tcPr>
            <w:tcW w:w="884" w:type="dxa"/>
            <w:tcBorders>
              <w:top w:val="single" w:color="auto" w:sz="4" w:space="0"/>
              <w:left w:val="nil"/>
              <w:bottom w:val="single" w:color="auto" w:sz="4" w:space="0"/>
              <w:right w:val="single" w:color="auto" w:sz="4" w:space="0"/>
            </w:tcBorders>
            <w:shd w:val="clear" w:color="auto" w:fill="auto"/>
            <w:vAlign w:val="center"/>
          </w:tcPr>
          <w:p w14:paraId="150194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扬水由承租人自行解决</w:t>
            </w:r>
          </w:p>
        </w:tc>
      </w:tr>
      <w:tr w14:paraId="5BC7A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B22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D5B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8-1南匡围</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8A0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F38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淡水</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946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2025.1.1-2025.12.31（1年）</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DBA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550</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785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51 </w:t>
            </w:r>
          </w:p>
        </w:tc>
        <w:tc>
          <w:tcPr>
            <w:tcW w:w="1260" w:type="dxa"/>
            <w:tcBorders>
              <w:top w:val="single" w:color="auto" w:sz="4" w:space="0"/>
              <w:left w:val="nil"/>
              <w:bottom w:val="single" w:color="000000" w:sz="8" w:space="0"/>
              <w:right w:val="single" w:color="000000" w:sz="8" w:space="0"/>
            </w:tcBorders>
            <w:shd w:val="clear" w:color="auto" w:fill="auto"/>
            <w:vAlign w:val="center"/>
          </w:tcPr>
          <w:p w14:paraId="61173F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不限</w:t>
            </w:r>
          </w:p>
        </w:tc>
        <w:tc>
          <w:tcPr>
            <w:tcW w:w="884" w:type="dxa"/>
            <w:tcBorders>
              <w:top w:val="single" w:color="auto" w:sz="4" w:space="0"/>
              <w:left w:val="nil"/>
              <w:bottom w:val="single" w:color="000000" w:sz="8" w:space="0"/>
              <w:right w:val="single" w:color="000000" w:sz="8" w:space="0"/>
            </w:tcBorders>
            <w:shd w:val="clear" w:color="auto" w:fill="auto"/>
            <w:vAlign w:val="center"/>
          </w:tcPr>
          <w:p w14:paraId="4BA7BD7B">
            <w:pPr>
              <w:jc w:val="center"/>
              <w:rPr>
                <w:rFonts w:hint="eastAsia" w:ascii="宋体" w:hAnsi="宋体" w:eastAsia="宋体" w:cs="宋体"/>
                <w:b/>
                <w:bCs/>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扬水由承租人自行解决</w:t>
            </w:r>
          </w:p>
        </w:tc>
      </w:tr>
      <w:tr w14:paraId="5F813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CDF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F3E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高压水库（150MW置换剩余部分）</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A16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1207.69</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341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海水</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901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2025.1.1-2025.12.31（1年）</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38F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1680</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3BB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223 </w:t>
            </w:r>
          </w:p>
        </w:tc>
        <w:tc>
          <w:tcPr>
            <w:tcW w:w="1260" w:type="dxa"/>
            <w:tcBorders>
              <w:top w:val="nil"/>
              <w:left w:val="nil"/>
              <w:bottom w:val="single" w:color="000000" w:sz="8" w:space="0"/>
              <w:right w:val="single" w:color="000000" w:sz="8" w:space="0"/>
            </w:tcBorders>
            <w:shd w:val="clear" w:color="auto" w:fill="auto"/>
            <w:vAlign w:val="center"/>
          </w:tcPr>
          <w:p w14:paraId="31D20A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不限</w:t>
            </w:r>
          </w:p>
        </w:tc>
        <w:tc>
          <w:tcPr>
            <w:tcW w:w="884" w:type="dxa"/>
            <w:tcBorders>
              <w:top w:val="nil"/>
              <w:left w:val="nil"/>
              <w:bottom w:val="single" w:color="000000" w:sz="8" w:space="0"/>
              <w:right w:val="single" w:color="000000" w:sz="8" w:space="0"/>
            </w:tcBorders>
            <w:shd w:val="clear" w:color="auto" w:fill="auto"/>
            <w:vAlign w:val="center"/>
          </w:tcPr>
          <w:p w14:paraId="47798A49">
            <w:pPr>
              <w:jc w:val="center"/>
              <w:rPr>
                <w:rFonts w:hint="eastAsia" w:ascii="宋体" w:hAnsi="宋体" w:eastAsia="宋体" w:cs="宋体"/>
                <w:b/>
                <w:bCs/>
                <w:i w:val="0"/>
                <w:iCs w:val="0"/>
                <w:color w:val="000000"/>
                <w:sz w:val="21"/>
                <w:szCs w:val="21"/>
                <w:u w:val="none"/>
              </w:rPr>
            </w:pPr>
          </w:p>
        </w:tc>
      </w:tr>
      <w:tr w14:paraId="48C16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27A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B8F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西三条西北角</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AF3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73.61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18D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海水</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416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2025.1.1-2025.12.31（1年）</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5ED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1530</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1B4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12 </w:t>
            </w:r>
          </w:p>
        </w:tc>
        <w:tc>
          <w:tcPr>
            <w:tcW w:w="1260" w:type="dxa"/>
            <w:tcBorders>
              <w:top w:val="nil"/>
              <w:left w:val="nil"/>
              <w:bottom w:val="single" w:color="000000" w:sz="8" w:space="0"/>
              <w:right w:val="single" w:color="000000" w:sz="8" w:space="0"/>
            </w:tcBorders>
            <w:shd w:val="clear" w:color="auto" w:fill="auto"/>
            <w:vAlign w:val="center"/>
          </w:tcPr>
          <w:p w14:paraId="50E7D9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不限</w:t>
            </w:r>
          </w:p>
        </w:tc>
        <w:tc>
          <w:tcPr>
            <w:tcW w:w="884" w:type="dxa"/>
            <w:tcBorders>
              <w:top w:val="nil"/>
              <w:left w:val="nil"/>
              <w:bottom w:val="single" w:color="000000" w:sz="8" w:space="0"/>
              <w:right w:val="single" w:color="000000" w:sz="8" w:space="0"/>
            </w:tcBorders>
            <w:shd w:val="clear" w:color="auto" w:fill="auto"/>
            <w:vAlign w:val="center"/>
          </w:tcPr>
          <w:p w14:paraId="0AC618A6">
            <w:pPr>
              <w:jc w:val="center"/>
              <w:rPr>
                <w:rFonts w:hint="eastAsia" w:ascii="宋体" w:hAnsi="宋体" w:eastAsia="宋体" w:cs="宋体"/>
                <w:i w:val="0"/>
                <w:iCs w:val="0"/>
                <w:color w:val="000000"/>
                <w:sz w:val="21"/>
                <w:szCs w:val="21"/>
                <w:u w:val="none"/>
              </w:rPr>
            </w:pPr>
          </w:p>
        </w:tc>
      </w:tr>
      <w:tr w14:paraId="1D45C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3FA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420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高压水库西侧</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9DF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312.73</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16C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海水</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E76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2025.1.1-2025.12.31（1年）</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7A7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1530</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BC8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53 </w:t>
            </w:r>
          </w:p>
        </w:tc>
        <w:tc>
          <w:tcPr>
            <w:tcW w:w="1260" w:type="dxa"/>
            <w:tcBorders>
              <w:top w:val="nil"/>
              <w:left w:val="nil"/>
              <w:bottom w:val="single" w:color="000000" w:sz="8" w:space="0"/>
              <w:right w:val="single" w:color="000000" w:sz="8" w:space="0"/>
            </w:tcBorders>
            <w:shd w:val="clear" w:color="auto" w:fill="auto"/>
            <w:vAlign w:val="center"/>
          </w:tcPr>
          <w:p w14:paraId="5172AC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不限</w:t>
            </w:r>
          </w:p>
        </w:tc>
        <w:tc>
          <w:tcPr>
            <w:tcW w:w="884" w:type="dxa"/>
            <w:tcBorders>
              <w:top w:val="nil"/>
              <w:left w:val="nil"/>
              <w:bottom w:val="single" w:color="000000" w:sz="8" w:space="0"/>
              <w:right w:val="single" w:color="000000" w:sz="8" w:space="0"/>
            </w:tcBorders>
            <w:shd w:val="clear" w:color="auto" w:fill="auto"/>
            <w:vAlign w:val="center"/>
          </w:tcPr>
          <w:p w14:paraId="55C0AF65">
            <w:pPr>
              <w:jc w:val="center"/>
              <w:rPr>
                <w:rFonts w:hint="eastAsia" w:ascii="宋体" w:hAnsi="宋体" w:eastAsia="宋体" w:cs="宋体"/>
                <w:i w:val="0"/>
                <w:iCs w:val="0"/>
                <w:color w:val="000000"/>
                <w:sz w:val="21"/>
                <w:szCs w:val="21"/>
                <w:u w:val="none"/>
              </w:rPr>
            </w:pPr>
          </w:p>
        </w:tc>
      </w:tr>
      <w:tr w14:paraId="3BF54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03A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ECD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13排24-30#</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968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378.98</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34F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海水</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038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2025.1.1-2025.12.31（1年）</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F94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1530</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43A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64 </w:t>
            </w:r>
          </w:p>
        </w:tc>
        <w:tc>
          <w:tcPr>
            <w:tcW w:w="1260" w:type="dxa"/>
            <w:tcBorders>
              <w:top w:val="nil"/>
              <w:left w:val="nil"/>
              <w:bottom w:val="single" w:color="000000" w:sz="8" w:space="0"/>
              <w:right w:val="single" w:color="000000" w:sz="8" w:space="0"/>
            </w:tcBorders>
            <w:shd w:val="clear" w:color="auto" w:fill="auto"/>
            <w:vAlign w:val="center"/>
          </w:tcPr>
          <w:p w14:paraId="697887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不限</w:t>
            </w:r>
          </w:p>
        </w:tc>
        <w:tc>
          <w:tcPr>
            <w:tcW w:w="884" w:type="dxa"/>
            <w:tcBorders>
              <w:top w:val="nil"/>
              <w:left w:val="nil"/>
              <w:bottom w:val="single" w:color="000000" w:sz="8" w:space="0"/>
              <w:right w:val="single" w:color="000000" w:sz="8" w:space="0"/>
            </w:tcBorders>
            <w:shd w:val="clear" w:color="auto" w:fill="auto"/>
            <w:noWrap/>
            <w:vAlign w:val="center"/>
          </w:tcPr>
          <w:p w14:paraId="161B4958">
            <w:pPr>
              <w:rPr>
                <w:rFonts w:hint="eastAsia" w:ascii="宋体" w:hAnsi="宋体" w:eastAsia="宋体" w:cs="宋体"/>
                <w:i w:val="0"/>
                <w:iCs w:val="0"/>
                <w:color w:val="000000"/>
                <w:sz w:val="22"/>
                <w:szCs w:val="22"/>
                <w:u w:val="none"/>
              </w:rPr>
            </w:pPr>
          </w:p>
        </w:tc>
      </w:tr>
      <w:tr w14:paraId="7BDB1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292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BC4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13排31-40#</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B83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467.63</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FB5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海水</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D20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2025.1.1-2025.12.31（1年）</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D09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1530</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D77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79 </w:t>
            </w:r>
          </w:p>
        </w:tc>
        <w:tc>
          <w:tcPr>
            <w:tcW w:w="1260" w:type="dxa"/>
            <w:tcBorders>
              <w:top w:val="nil"/>
              <w:left w:val="nil"/>
              <w:bottom w:val="single" w:color="000000" w:sz="8" w:space="0"/>
              <w:right w:val="single" w:color="000000" w:sz="8" w:space="0"/>
            </w:tcBorders>
            <w:shd w:val="clear" w:color="auto" w:fill="auto"/>
            <w:vAlign w:val="center"/>
          </w:tcPr>
          <w:p w14:paraId="53D78C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不限</w:t>
            </w:r>
          </w:p>
        </w:tc>
        <w:tc>
          <w:tcPr>
            <w:tcW w:w="884" w:type="dxa"/>
            <w:tcBorders>
              <w:top w:val="nil"/>
              <w:left w:val="nil"/>
              <w:bottom w:val="single" w:color="000000" w:sz="8" w:space="0"/>
              <w:right w:val="single" w:color="000000" w:sz="8" w:space="0"/>
            </w:tcBorders>
            <w:shd w:val="clear" w:color="auto" w:fill="auto"/>
            <w:vAlign w:val="center"/>
          </w:tcPr>
          <w:p w14:paraId="1BAAF18A">
            <w:pPr>
              <w:jc w:val="center"/>
              <w:rPr>
                <w:rFonts w:hint="eastAsia" w:ascii="宋体" w:hAnsi="宋体" w:eastAsia="宋体" w:cs="宋体"/>
                <w:i w:val="0"/>
                <w:iCs w:val="0"/>
                <w:color w:val="000000"/>
                <w:sz w:val="21"/>
                <w:szCs w:val="21"/>
                <w:u w:val="none"/>
              </w:rPr>
            </w:pPr>
          </w:p>
        </w:tc>
      </w:tr>
      <w:tr w14:paraId="57E1F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D9F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10D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12排20-34#</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599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568.18</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E84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海水</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64A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2025.1.1-2025.12.31（1年）</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64B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1530</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D87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96 </w:t>
            </w:r>
          </w:p>
        </w:tc>
        <w:tc>
          <w:tcPr>
            <w:tcW w:w="1260" w:type="dxa"/>
            <w:tcBorders>
              <w:top w:val="nil"/>
              <w:left w:val="nil"/>
              <w:bottom w:val="single" w:color="000000" w:sz="8" w:space="0"/>
              <w:right w:val="single" w:color="000000" w:sz="8" w:space="0"/>
            </w:tcBorders>
            <w:shd w:val="clear" w:color="auto" w:fill="auto"/>
            <w:vAlign w:val="center"/>
          </w:tcPr>
          <w:p w14:paraId="6AFF1A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不限</w:t>
            </w:r>
          </w:p>
        </w:tc>
        <w:tc>
          <w:tcPr>
            <w:tcW w:w="884" w:type="dxa"/>
            <w:tcBorders>
              <w:top w:val="nil"/>
              <w:left w:val="nil"/>
              <w:bottom w:val="single" w:color="000000" w:sz="8" w:space="0"/>
              <w:right w:val="single" w:color="000000" w:sz="8" w:space="0"/>
            </w:tcBorders>
            <w:shd w:val="clear" w:color="auto" w:fill="auto"/>
            <w:vAlign w:val="center"/>
          </w:tcPr>
          <w:p w14:paraId="26536AB4">
            <w:pPr>
              <w:jc w:val="center"/>
              <w:rPr>
                <w:rFonts w:hint="eastAsia" w:ascii="宋体" w:hAnsi="宋体" w:eastAsia="宋体" w:cs="宋体"/>
                <w:b/>
                <w:bCs/>
                <w:i w:val="0"/>
                <w:iCs w:val="0"/>
                <w:color w:val="000000"/>
                <w:sz w:val="21"/>
                <w:szCs w:val="21"/>
                <w:u w:val="none"/>
              </w:rPr>
            </w:pPr>
          </w:p>
        </w:tc>
      </w:tr>
      <w:tr w14:paraId="0DEBE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1F9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004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12排35-42#</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899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531.06</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DF7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海水</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D9C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2025.1.1-2025.12.31（1年）</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D2D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1530</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723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89 </w:t>
            </w:r>
          </w:p>
        </w:tc>
        <w:tc>
          <w:tcPr>
            <w:tcW w:w="1260" w:type="dxa"/>
            <w:tcBorders>
              <w:top w:val="nil"/>
              <w:left w:val="nil"/>
              <w:bottom w:val="single" w:color="000000" w:sz="8" w:space="0"/>
              <w:right w:val="single" w:color="000000" w:sz="8" w:space="0"/>
            </w:tcBorders>
            <w:shd w:val="clear" w:color="auto" w:fill="auto"/>
            <w:vAlign w:val="center"/>
          </w:tcPr>
          <w:p w14:paraId="64C232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不限</w:t>
            </w:r>
          </w:p>
        </w:tc>
        <w:tc>
          <w:tcPr>
            <w:tcW w:w="884" w:type="dxa"/>
            <w:tcBorders>
              <w:top w:val="nil"/>
              <w:left w:val="nil"/>
              <w:bottom w:val="single" w:color="000000" w:sz="8" w:space="0"/>
              <w:right w:val="single" w:color="000000" w:sz="8" w:space="0"/>
            </w:tcBorders>
            <w:shd w:val="clear" w:color="auto" w:fill="auto"/>
            <w:vAlign w:val="center"/>
          </w:tcPr>
          <w:p w14:paraId="2947140E">
            <w:pPr>
              <w:jc w:val="center"/>
              <w:rPr>
                <w:rFonts w:hint="eastAsia" w:ascii="宋体" w:hAnsi="宋体" w:eastAsia="宋体" w:cs="宋体"/>
                <w:b/>
                <w:bCs/>
                <w:i w:val="0"/>
                <w:iCs w:val="0"/>
                <w:color w:val="000000"/>
                <w:sz w:val="21"/>
                <w:szCs w:val="21"/>
                <w:u w:val="none"/>
              </w:rPr>
            </w:pPr>
          </w:p>
        </w:tc>
      </w:tr>
      <w:tr w14:paraId="2B52B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834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E35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12排48#/50-57#</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C67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315.92</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0E0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海水</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1E5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2025.1.1-2025.12.31（1年）</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D64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1530</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394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53 </w:t>
            </w:r>
          </w:p>
        </w:tc>
        <w:tc>
          <w:tcPr>
            <w:tcW w:w="1260" w:type="dxa"/>
            <w:tcBorders>
              <w:top w:val="nil"/>
              <w:left w:val="nil"/>
              <w:bottom w:val="single" w:color="000000" w:sz="8" w:space="0"/>
              <w:right w:val="single" w:color="000000" w:sz="8" w:space="0"/>
            </w:tcBorders>
            <w:shd w:val="clear" w:color="auto" w:fill="auto"/>
            <w:vAlign w:val="center"/>
          </w:tcPr>
          <w:p w14:paraId="69D227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不限</w:t>
            </w:r>
          </w:p>
        </w:tc>
        <w:tc>
          <w:tcPr>
            <w:tcW w:w="884" w:type="dxa"/>
            <w:tcBorders>
              <w:top w:val="nil"/>
              <w:left w:val="nil"/>
              <w:bottom w:val="single" w:color="000000" w:sz="8" w:space="0"/>
              <w:right w:val="single" w:color="000000" w:sz="8" w:space="0"/>
            </w:tcBorders>
            <w:shd w:val="clear" w:color="auto" w:fill="auto"/>
            <w:vAlign w:val="center"/>
          </w:tcPr>
          <w:p w14:paraId="7ACB7BCB">
            <w:pPr>
              <w:jc w:val="center"/>
              <w:rPr>
                <w:rFonts w:hint="eastAsia" w:ascii="宋体" w:hAnsi="宋体" w:eastAsia="宋体" w:cs="宋体"/>
                <w:i w:val="0"/>
                <w:iCs w:val="0"/>
                <w:color w:val="000000"/>
                <w:sz w:val="21"/>
                <w:szCs w:val="21"/>
                <w:u w:val="none"/>
              </w:rPr>
            </w:pPr>
          </w:p>
        </w:tc>
      </w:tr>
      <w:tr w14:paraId="4EBFD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46E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E9C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3排1-23#</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3E5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1065.67</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461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海水</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2CA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2025.1.1-2025.12.31（1年）</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947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1606</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028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188 </w:t>
            </w:r>
          </w:p>
        </w:tc>
        <w:tc>
          <w:tcPr>
            <w:tcW w:w="1260" w:type="dxa"/>
            <w:tcBorders>
              <w:top w:val="nil"/>
              <w:left w:val="nil"/>
              <w:bottom w:val="single" w:color="000000" w:sz="8" w:space="0"/>
              <w:right w:val="single" w:color="000000" w:sz="8" w:space="0"/>
            </w:tcBorders>
            <w:shd w:val="clear" w:color="auto" w:fill="auto"/>
            <w:vAlign w:val="center"/>
          </w:tcPr>
          <w:p w14:paraId="03F63E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不限</w:t>
            </w:r>
          </w:p>
        </w:tc>
        <w:tc>
          <w:tcPr>
            <w:tcW w:w="884" w:type="dxa"/>
            <w:tcBorders>
              <w:top w:val="nil"/>
              <w:left w:val="nil"/>
              <w:bottom w:val="single" w:color="000000" w:sz="8" w:space="0"/>
              <w:right w:val="single" w:color="000000" w:sz="8" w:space="0"/>
            </w:tcBorders>
            <w:shd w:val="clear" w:color="auto" w:fill="auto"/>
            <w:vAlign w:val="center"/>
          </w:tcPr>
          <w:p w14:paraId="55430D77">
            <w:pPr>
              <w:jc w:val="center"/>
              <w:rPr>
                <w:rFonts w:hint="eastAsia" w:ascii="宋体" w:hAnsi="宋体" w:eastAsia="宋体" w:cs="宋体"/>
                <w:i w:val="0"/>
                <w:iCs w:val="0"/>
                <w:color w:val="000000"/>
                <w:sz w:val="21"/>
                <w:szCs w:val="21"/>
                <w:u w:val="none"/>
              </w:rPr>
            </w:pPr>
          </w:p>
        </w:tc>
      </w:tr>
      <w:tr w14:paraId="12959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AAF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046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高压水库西侧</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8A1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1AD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海水</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180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2025.1.1-2025.12.31（1年）</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A94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1F2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0.2 </w:t>
            </w:r>
          </w:p>
        </w:tc>
        <w:tc>
          <w:tcPr>
            <w:tcW w:w="1260" w:type="dxa"/>
            <w:tcBorders>
              <w:top w:val="nil"/>
              <w:left w:val="nil"/>
              <w:bottom w:val="single" w:color="000000" w:sz="8" w:space="0"/>
              <w:right w:val="single" w:color="000000" w:sz="8" w:space="0"/>
            </w:tcBorders>
            <w:shd w:val="clear" w:color="auto" w:fill="auto"/>
            <w:vAlign w:val="center"/>
          </w:tcPr>
          <w:p w14:paraId="3D0253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不限</w:t>
            </w:r>
          </w:p>
        </w:tc>
        <w:tc>
          <w:tcPr>
            <w:tcW w:w="884" w:type="dxa"/>
            <w:tcBorders>
              <w:top w:val="nil"/>
              <w:left w:val="nil"/>
              <w:bottom w:val="single" w:color="000000" w:sz="8" w:space="0"/>
              <w:right w:val="single" w:color="000000" w:sz="8" w:space="0"/>
            </w:tcBorders>
            <w:shd w:val="clear" w:color="auto" w:fill="auto"/>
            <w:vAlign w:val="center"/>
          </w:tcPr>
          <w:p w14:paraId="2890AF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边角塘</w:t>
            </w:r>
          </w:p>
        </w:tc>
      </w:tr>
      <w:tr w14:paraId="4BFD1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AC6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493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高压水库西侧</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42A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4B3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海水</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A70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2025.1.1-2025.12.31（1年）</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646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C27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0.2 </w:t>
            </w:r>
          </w:p>
        </w:tc>
        <w:tc>
          <w:tcPr>
            <w:tcW w:w="1260" w:type="dxa"/>
            <w:tcBorders>
              <w:top w:val="nil"/>
              <w:left w:val="nil"/>
              <w:bottom w:val="single" w:color="000000" w:sz="8" w:space="0"/>
              <w:right w:val="single" w:color="000000" w:sz="8" w:space="0"/>
            </w:tcBorders>
            <w:shd w:val="clear" w:color="auto" w:fill="auto"/>
            <w:vAlign w:val="center"/>
          </w:tcPr>
          <w:p w14:paraId="1825E0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不限</w:t>
            </w:r>
          </w:p>
        </w:tc>
        <w:tc>
          <w:tcPr>
            <w:tcW w:w="884" w:type="dxa"/>
            <w:tcBorders>
              <w:top w:val="nil"/>
              <w:left w:val="nil"/>
              <w:bottom w:val="single" w:color="000000" w:sz="8" w:space="0"/>
              <w:right w:val="single" w:color="000000" w:sz="8" w:space="0"/>
            </w:tcBorders>
            <w:shd w:val="clear" w:color="auto" w:fill="auto"/>
            <w:vAlign w:val="center"/>
          </w:tcPr>
          <w:p w14:paraId="4AF951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边角塘</w:t>
            </w:r>
          </w:p>
        </w:tc>
      </w:tr>
      <w:tr w14:paraId="6034C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221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187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高压水库后一线海堤处</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FAE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36.16</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865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海水</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CC7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2025.1.1-2025.12.31（1年）</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F07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4DB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 </w:t>
            </w:r>
          </w:p>
        </w:tc>
        <w:tc>
          <w:tcPr>
            <w:tcW w:w="1260" w:type="dxa"/>
            <w:tcBorders>
              <w:top w:val="nil"/>
              <w:left w:val="nil"/>
              <w:bottom w:val="single" w:color="000000" w:sz="8" w:space="0"/>
              <w:right w:val="single" w:color="000000" w:sz="8" w:space="0"/>
            </w:tcBorders>
            <w:shd w:val="clear" w:color="auto" w:fill="auto"/>
            <w:vAlign w:val="center"/>
          </w:tcPr>
          <w:p w14:paraId="07D3FE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不限</w:t>
            </w:r>
          </w:p>
        </w:tc>
        <w:tc>
          <w:tcPr>
            <w:tcW w:w="884" w:type="dxa"/>
            <w:tcBorders>
              <w:top w:val="nil"/>
              <w:left w:val="nil"/>
              <w:bottom w:val="single" w:color="000000" w:sz="8" w:space="0"/>
              <w:right w:val="single" w:color="000000" w:sz="8" w:space="0"/>
            </w:tcBorders>
            <w:shd w:val="clear" w:color="auto" w:fill="auto"/>
            <w:vAlign w:val="center"/>
          </w:tcPr>
          <w:p w14:paraId="5541FB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边角塘</w:t>
            </w:r>
          </w:p>
        </w:tc>
      </w:tr>
      <w:tr w14:paraId="1E9B3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14A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D05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高压水库、知青滩海堤堆边</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38E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402.83</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123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海水</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813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2025.1.1-2025.12.31（1年）</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C8E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616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27 </w:t>
            </w:r>
          </w:p>
        </w:tc>
        <w:tc>
          <w:tcPr>
            <w:tcW w:w="1260" w:type="dxa"/>
            <w:tcBorders>
              <w:top w:val="nil"/>
              <w:left w:val="nil"/>
              <w:bottom w:val="nil"/>
              <w:right w:val="single" w:color="000000" w:sz="8" w:space="0"/>
            </w:tcBorders>
            <w:shd w:val="clear" w:color="auto" w:fill="auto"/>
            <w:vAlign w:val="center"/>
          </w:tcPr>
          <w:p w14:paraId="5A7E13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不限</w:t>
            </w:r>
          </w:p>
        </w:tc>
        <w:tc>
          <w:tcPr>
            <w:tcW w:w="884" w:type="dxa"/>
            <w:tcBorders>
              <w:top w:val="nil"/>
              <w:left w:val="nil"/>
              <w:bottom w:val="single" w:color="000000" w:sz="8" w:space="0"/>
              <w:right w:val="single" w:color="000000" w:sz="8" w:space="0"/>
            </w:tcBorders>
            <w:shd w:val="clear" w:color="auto" w:fill="auto"/>
            <w:vAlign w:val="center"/>
          </w:tcPr>
          <w:p w14:paraId="7AB9DA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边角塘</w:t>
            </w:r>
          </w:p>
        </w:tc>
      </w:tr>
      <w:tr w14:paraId="0BD2D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930" w:type="dxa"/>
            <w:tcBorders>
              <w:top w:val="single" w:color="000000" w:sz="4" w:space="0"/>
              <w:left w:val="single" w:color="000000" w:sz="4" w:space="0"/>
              <w:bottom w:val="nil"/>
              <w:right w:val="single" w:color="000000" w:sz="4" w:space="0"/>
            </w:tcBorders>
            <w:shd w:val="clear" w:color="auto" w:fill="auto"/>
            <w:noWrap/>
            <w:vAlign w:val="center"/>
          </w:tcPr>
          <w:p w14:paraId="6152B5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943" w:type="dxa"/>
            <w:tcBorders>
              <w:top w:val="single" w:color="000000" w:sz="4" w:space="0"/>
              <w:left w:val="single" w:color="000000" w:sz="4" w:space="0"/>
              <w:bottom w:val="nil"/>
              <w:right w:val="single" w:color="000000" w:sz="4" w:space="0"/>
            </w:tcBorders>
            <w:shd w:val="clear" w:color="auto" w:fill="auto"/>
            <w:vAlign w:val="center"/>
          </w:tcPr>
          <w:p w14:paraId="71FABD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二道海堤堆东段</w:t>
            </w:r>
          </w:p>
        </w:tc>
        <w:tc>
          <w:tcPr>
            <w:tcW w:w="1070" w:type="dxa"/>
            <w:tcBorders>
              <w:top w:val="single" w:color="000000" w:sz="4" w:space="0"/>
              <w:left w:val="single" w:color="000000" w:sz="4" w:space="0"/>
              <w:bottom w:val="nil"/>
              <w:right w:val="single" w:color="000000" w:sz="4" w:space="0"/>
            </w:tcBorders>
            <w:shd w:val="clear" w:color="auto" w:fill="auto"/>
            <w:noWrap/>
            <w:vAlign w:val="center"/>
          </w:tcPr>
          <w:p w14:paraId="4F86DC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780" w:type="dxa"/>
            <w:tcBorders>
              <w:top w:val="single" w:color="000000" w:sz="4" w:space="0"/>
              <w:left w:val="single" w:color="000000" w:sz="4" w:space="0"/>
              <w:bottom w:val="nil"/>
              <w:right w:val="single" w:color="000000" w:sz="4" w:space="0"/>
            </w:tcBorders>
            <w:shd w:val="clear" w:color="auto" w:fill="auto"/>
            <w:noWrap/>
            <w:vAlign w:val="center"/>
          </w:tcPr>
          <w:p w14:paraId="7C587E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海水</w:t>
            </w:r>
          </w:p>
        </w:tc>
        <w:tc>
          <w:tcPr>
            <w:tcW w:w="1533" w:type="dxa"/>
            <w:tcBorders>
              <w:top w:val="single" w:color="000000" w:sz="4" w:space="0"/>
              <w:left w:val="single" w:color="000000" w:sz="4" w:space="0"/>
              <w:bottom w:val="nil"/>
              <w:right w:val="single" w:color="000000" w:sz="4" w:space="0"/>
            </w:tcBorders>
            <w:shd w:val="clear" w:color="auto" w:fill="auto"/>
            <w:vAlign w:val="center"/>
          </w:tcPr>
          <w:p w14:paraId="29D6FC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2025.1.1-2025.12.31（1年）</w:t>
            </w:r>
          </w:p>
        </w:tc>
        <w:tc>
          <w:tcPr>
            <w:tcW w:w="1035" w:type="dxa"/>
            <w:tcBorders>
              <w:top w:val="single" w:color="000000" w:sz="4" w:space="0"/>
              <w:left w:val="single" w:color="000000" w:sz="4" w:space="0"/>
              <w:bottom w:val="nil"/>
              <w:right w:val="single" w:color="000000" w:sz="4" w:space="0"/>
            </w:tcBorders>
            <w:shd w:val="clear" w:color="auto" w:fill="auto"/>
            <w:noWrap/>
            <w:vAlign w:val="center"/>
          </w:tcPr>
          <w:p w14:paraId="63AD5E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065" w:type="dxa"/>
            <w:tcBorders>
              <w:top w:val="single" w:color="000000" w:sz="4" w:space="0"/>
              <w:left w:val="single" w:color="000000" w:sz="4" w:space="0"/>
              <w:bottom w:val="nil"/>
              <w:right w:val="single" w:color="000000" w:sz="4" w:space="0"/>
            </w:tcBorders>
            <w:shd w:val="clear" w:color="auto" w:fill="auto"/>
            <w:noWrap/>
            <w:vAlign w:val="center"/>
          </w:tcPr>
          <w:p w14:paraId="6955B9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0.2 </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2EE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不限</w:t>
            </w:r>
          </w:p>
        </w:tc>
        <w:tc>
          <w:tcPr>
            <w:tcW w:w="884" w:type="dxa"/>
            <w:tcBorders>
              <w:top w:val="nil"/>
              <w:left w:val="nil"/>
              <w:bottom w:val="nil"/>
              <w:right w:val="single" w:color="000000" w:sz="8" w:space="0"/>
            </w:tcBorders>
            <w:shd w:val="clear" w:color="auto" w:fill="auto"/>
            <w:vAlign w:val="center"/>
          </w:tcPr>
          <w:p w14:paraId="19EDCC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边角塘</w:t>
            </w:r>
          </w:p>
        </w:tc>
      </w:tr>
      <w:tr w14:paraId="4169E8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C6B7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29</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3F7E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现代渔业园</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29EB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1188.96</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3613B">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淡水</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2DB6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2025.1.1-2025.12.31（1年）</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BA6E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1510</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656B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197.5 </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C1B0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不限</w:t>
            </w:r>
          </w:p>
        </w:tc>
        <w:tc>
          <w:tcPr>
            <w:tcW w:w="884" w:type="dxa"/>
            <w:tcBorders>
              <w:top w:val="single" w:color="000000" w:sz="4" w:space="0"/>
              <w:left w:val="nil"/>
              <w:bottom w:val="single" w:color="000000" w:sz="4" w:space="0"/>
              <w:right w:val="single" w:color="000000" w:sz="4" w:space="0"/>
            </w:tcBorders>
            <w:shd w:val="clear" w:color="auto" w:fill="auto"/>
            <w:noWrap/>
            <w:vAlign w:val="center"/>
          </w:tcPr>
          <w:p w14:paraId="391342C0">
            <w:pPr>
              <w:rPr>
                <w:rFonts w:hint="eastAsia" w:ascii="宋体" w:hAnsi="宋体" w:eastAsia="宋体" w:cs="宋体"/>
                <w:i w:val="0"/>
                <w:iCs w:val="0"/>
                <w:color w:val="auto"/>
                <w:sz w:val="22"/>
                <w:szCs w:val="22"/>
                <w:u w:val="none"/>
                <w:lang w:val="en-US" w:eastAsia="zh-CN"/>
              </w:rPr>
            </w:pPr>
            <w:bookmarkStart w:id="3" w:name="_GoBack"/>
            <w:bookmarkEnd w:id="3"/>
          </w:p>
        </w:tc>
      </w:tr>
    </w:tbl>
    <w:p w14:paraId="71E41939">
      <w:pPr>
        <w:spacing w:line="580" w:lineRule="exact"/>
        <w:rPr>
          <w:rFonts w:hint="eastAsia" w:ascii="幼圆" w:hAnsi="宋体" w:eastAsia="幼圆"/>
          <w:b/>
          <w:color w:val="auto"/>
          <w:sz w:val="28"/>
          <w:szCs w:val="28"/>
          <w:highlight w:val="none"/>
        </w:rPr>
      </w:pPr>
    </w:p>
    <w:p w14:paraId="11316730">
      <w:pPr>
        <w:spacing w:line="580" w:lineRule="exact"/>
        <w:rPr>
          <w:rFonts w:hint="eastAsia" w:ascii="幼圆" w:hAnsi="宋体" w:eastAsia="幼圆"/>
          <w:b/>
          <w:color w:val="auto"/>
          <w:sz w:val="28"/>
          <w:szCs w:val="28"/>
          <w:highlight w:val="none"/>
        </w:rPr>
      </w:pPr>
    </w:p>
    <w:p w14:paraId="5CBA8DB9">
      <w:pPr>
        <w:spacing w:line="580" w:lineRule="exact"/>
        <w:rPr>
          <w:rFonts w:hint="eastAsia" w:ascii="幼圆" w:hAnsi="宋体" w:eastAsia="幼圆"/>
          <w:b/>
          <w:color w:val="auto"/>
          <w:sz w:val="28"/>
          <w:szCs w:val="28"/>
          <w:highlight w:val="none"/>
        </w:rPr>
      </w:pPr>
    </w:p>
    <w:p w14:paraId="65D42D8F">
      <w:pPr>
        <w:spacing w:line="580" w:lineRule="exact"/>
        <w:rPr>
          <w:rFonts w:ascii="幼圆" w:hAnsi="宋体" w:eastAsia="幼圆"/>
          <w:b/>
          <w:color w:val="auto"/>
          <w:sz w:val="28"/>
          <w:szCs w:val="28"/>
          <w:highlight w:val="none"/>
        </w:rPr>
      </w:pPr>
      <w:r>
        <w:rPr>
          <w:rFonts w:hint="eastAsia" w:ascii="幼圆" w:hAnsi="宋体" w:eastAsia="幼圆"/>
          <w:b/>
          <w:color w:val="auto"/>
          <w:sz w:val="28"/>
          <w:szCs w:val="28"/>
          <w:highlight w:val="none"/>
        </w:rPr>
        <w:t xml:space="preserve">附件3：竞租池塘登记表 </w:t>
      </w:r>
    </w:p>
    <w:p w14:paraId="7F3558AF">
      <w:pPr>
        <w:spacing w:line="240" w:lineRule="exact"/>
        <w:rPr>
          <w:rFonts w:ascii="华文中宋" w:hAnsi="华文中宋" w:eastAsia="华文中宋"/>
          <w:b/>
          <w:color w:val="auto"/>
          <w:sz w:val="36"/>
          <w:szCs w:val="36"/>
          <w:highlight w:val="none"/>
        </w:rPr>
      </w:pPr>
    </w:p>
    <w:p w14:paraId="5B4AC3D1">
      <w:pPr>
        <w:spacing w:line="720" w:lineRule="auto"/>
        <w:jc w:val="center"/>
        <w:rPr>
          <w:rFonts w:ascii="宋体" w:hAnsi="宋体"/>
          <w:b/>
          <w:color w:val="auto"/>
          <w:sz w:val="32"/>
          <w:szCs w:val="32"/>
          <w:highlight w:val="none"/>
        </w:rPr>
      </w:pPr>
      <w:r>
        <w:rPr>
          <w:rFonts w:hint="eastAsia" w:ascii="宋体" w:hAnsi="宋体"/>
          <w:b/>
          <w:color w:val="auto"/>
          <w:sz w:val="32"/>
          <w:szCs w:val="32"/>
          <w:highlight w:val="none"/>
        </w:rPr>
        <w:t xml:space="preserve">竞租池塘登记表 </w:t>
      </w:r>
      <w:r>
        <w:rPr>
          <w:rFonts w:hint="eastAsia" w:ascii="仿宋" w:hAnsi="仿宋" w:eastAsia="仿宋"/>
          <w:b/>
          <w:color w:val="auto"/>
          <w:sz w:val="28"/>
          <w:szCs w:val="28"/>
          <w:highlight w:val="none"/>
        </w:rPr>
        <w:t xml:space="preserve">                                       </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5"/>
        <w:gridCol w:w="6662"/>
      </w:tblGrid>
      <w:tr w14:paraId="69910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vAlign w:val="center"/>
          </w:tcPr>
          <w:p w14:paraId="5FEC3884">
            <w:pPr>
              <w:spacing w:line="360" w:lineRule="auto"/>
              <w:rPr>
                <w:rFonts w:ascii="宋体" w:hAnsi="宋体" w:cs="Times New Roman"/>
                <w:b/>
                <w:color w:val="auto"/>
                <w:kern w:val="0"/>
                <w:sz w:val="24"/>
                <w:szCs w:val="24"/>
                <w:highlight w:val="none"/>
              </w:rPr>
            </w:pPr>
            <w:r>
              <w:rPr>
                <w:rFonts w:hint="eastAsia" w:ascii="宋体" w:hAnsi="宋体" w:cs="Times New Roman"/>
                <w:b/>
                <w:color w:val="auto"/>
                <w:kern w:val="0"/>
                <w:sz w:val="24"/>
                <w:szCs w:val="24"/>
                <w:highlight w:val="none"/>
              </w:rPr>
              <w:t>竞租人名称/姓名</w:t>
            </w:r>
          </w:p>
        </w:tc>
        <w:tc>
          <w:tcPr>
            <w:tcW w:w="6662" w:type="dxa"/>
          </w:tcPr>
          <w:p w14:paraId="171402AC">
            <w:pPr>
              <w:spacing w:line="360" w:lineRule="auto"/>
              <w:rPr>
                <w:rFonts w:ascii="仿宋" w:hAnsi="仿宋" w:eastAsia="仿宋" w:cs="Times New Roman"/>
                <w:b/>
                <w:color w:val="auto"/>
                <w:kern w:val="0"/>
                <w:sz w:val="28"/>
                <w:szCs w:val="28"/>
                <w:highlight w:val="none"/>
              </w:rPr>
            </w:pPr>
          </w:p>
        </w:tc>
      </w:tr>
      <w:tr w14:paraId="3482E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vAlign w:val="center"/>
          </w:tcPr>
          <w:p w14:paraId="7A9FAD80">
            <w:pPr>
              <w:spacing w:line="360" w:lineRule="auto"/>
              <w:rPr>
                <w:rFonts w:ascii="宋体" w:hAnsi="宋体" w:cs="Times New Roman"/>
                <w:b/>
                <w:color w:val="auto"/>
                <w:kern w:val="0"/>
                <w:sz w:val="24"/>
                <w:szCs w:val="24"/>
                <w:highlight w:val="none"/>
              </w:rPr>
            </w:pPr>
            <w:r>
              <w:rPr>
                <w:rFonts w:hint="eastAsia" w:ascii="宋体" w:hAnsi="宋体" w:cs="Times New Roman"/>
                <w:b/>
                <w:color w:val="auto"/>
                <w:kern w:val="0"/>
                <w:sz w:val="24"/>
                <w:szCs w:val="24"/>
                <w:highlight w:val="none"/>
              </w:rPr>
              <w:t>竞租人证件及号码</w:t>
            </w:r>
          </w:p>
        </w:tc>
        <w:tc>
          <w:tcPr>
            <w:tcW w:w="6662" w:type="dxa"/>
          </w:tcPr>
          <w:p w14:paraId="4F410610">
            <w:pPr>
              <w:spacing w:line="360" w:lineRule="auto"/>
              <w:rPr>
                <w:rFonts w:ascii="仿宋" w:hAnsi="仿宋" w:eastAsia="仿宋" w:cs="Times New Roman"/>
                <w:b/>
                <w:color w:val="auto"/>
                <w:kern w:val="0"/>
                <w:sz w:val="28"/>
                <w:szCs w:val="28"/>
                <w:highlight w:val="none"/>
              </w:rPr>
            </w:pPr>
          </w:p>
        </w:tc>
      </w:tr>
      <w:tr w14:paraId="5868A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vAlign w:val="center"/>
          </w:tcPr>
          <w:p w14:paraId="158C6202">
            <w:pPr>
              <w:spacing w:line="360" w:lineRule="auto"/>
              <w:rPr>
                <w:rFonts w:ascii="宋体" w:hAnsi="宋体" w:cs="Times New Roman"/>
                <w:b/>
                <w:color w:val="auto"/>
                <w:kern w:val="0"/>
                <w:sz w:val="24"/>
                <w:szCs w:val="24"/>
                <w:highlight w:val="none"/>
              </w:rPr>
            </w:pPr>
            <w:r>
              <w:rPr>
                <w:rFonts w:hint="eastAsia" w:ascii="宋体" w:hAnsi="宋体" w:cs="Times New Roman"/>
                <w:b/>
                <w:color w:val="auto"/>
                <w:kern w:val="0"/>
                <w:sz w:val="24"/>
                <w:szCs w:val="24"/>
                <w:highlight w:val="none"/>
              </w:rPr>
              <w:t>竞租人的声明</w:t>
            </w:r>
          </w:p>
        </w:tc>
        <w:tc>
          <w:tcPr>
            <w:tcW w:w="6662" w:type="dxa"/>
          </w:tcPr>
          <w:p w14:paraId="5594F2D3">
            <w:pPr>
              <w:ind w:firstLine="484" w:firstLineChars="202"/>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rPr>
              <w:t>1、本人已经完全知悉意向竞租池塘的现状，完全理解招租人就本次池塘招租的所有招租文件内容，并完全接受招租文件的所有要求。</w:t>
            </w:r>
          </w:p>
          <w:p w14:paraId="28C14865">
            <w:pPr>
              <w:ind w:firstLine="484" w:firstLineChars="202"/>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rPr>
              <w:t>2、本人与招租人灌东盐场、新滩盐场、新昇水产公司之间的此前所有池塘/水库租赁合同或承包合同的有关争议全部处理完毕，双方之间不再有任何争议和纠纷，且本人承诺不再向招租人（原出租人）提出任何主张和要求。</w:t>
            </w:r>
          </w:p>
          <w:p w14:paraId="1D6C737D">
            <w:pPr>
              <w:ind w:firstLine="484" w:firstLineChars="202"/>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rPr>
              <w:t>3、就我方租赁的到期池塘，本次竞租未中标的，我方保证在原合同约定时间内清塘并向贵方交还上述池塘。</w:t>
            </w:r>
          </w:p>
        </w:tc>
      </w:tr>
      <w:tr w14:paraId="06AEA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vAlign w:val="center"/>
          </w:tcPr>
          <w:p w14:paraId="59DE9D9A">
            <w:pPr>
              <w:spacing w:line="360" w:lineRule="auto"/>
              <w:rPr>
                <w:rFonts w:ascii="宋体" w:hAnsi="宋体" w:cs="Times New Roman"/>
                <w:b/>
                <w:color w:val="auto"/>
                <w:kern w:val="0"/>
                <w:sz w:val="24"/>
                <w:szCs w:val="24"/>
                <w:highlight w:val="none"/>
              </w:rPr>
            </w:pPr>
            <w:r>
              <w:rPr>
                <w:rFonts w:hint="eastAsia" w:ascii="宋体" w:hAnsi="宋体" w:cs="Times New Roman"/>
                <w:b/>
                <w:color w:val="auto"/>
                <w:kern w:val="0"/>
                <w:sz w:val="24"/>
                <w:szCs w:val="24"/>
                <w:highlight w:val="none"/>
              </w:rPr>
              <w:t>意向竞租池塘</w:t>
            </w:r>
          </w:p>
          <w:p w14:paraId="67017798">
            <w:pPr>
              <w:spacing w:line="360" w:lineRule="auto"/>
              <w:rPr>
                <w:rFonts w:ascii="宋体" w:hAnsi="宋体" w:cs="Times New Roman"/>
                <w:b/>
                <w:color w:val="auto"/>
                <w:kern w:val="0"/>
                <w:sz w:val="24"/>
                <w:szCs w:val="24"/>
                <w:highlight w:val="none"/>
              </w:rPr>
            </w:pPr>
            <w:r>
              <w:rPr>
                <w:rFonts w:hint="eastAsia" w:ascii="宋体" w:hAnsi="宋体" w:cs="Times New Roman"/>
                <w:b/>
                <w:color w:val="auto"/>
                <w:kern w:val="0"/>
                <w:sz w:val="24"/>
                <w:szCs w:val="24"/>
                <w:highlight w:val="none"/>
              </w:rPr>
              <w:t>标段号</w:t>
            </w:r>
          </w:p>
        </w:tc>
        <w:tc>
          <w:tcPr>
            <w:tcW w:w="6662" w:type="dxa"/>
            <w:vAlign w:val="center"/>
          </w:tcPr>
          <w:p w14:paraId="20AF3724">
            <w:pPr>
              <w:spacing w:line="360" w:lineRule="auto"/>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rPr>
              <w:t>招租人已公布《招租池塘情况一览表》中载明的招租池塘标段号为第</w:t>
            </w:r>
            <w:r>
              <w:rPr>
                <w:rFonts w:hint="eastAsia" w:ascii="仿宋" w:hAnsi="仿宋" w:eastAsia="仿宋" w:cs="Times New Roman"/>
                <w:color w:val="auto"/>
                <w:kern w:val="0"/>
                <w:sz w:val="28"/>
                <w:szCs w:val="28"/>
                <w:highlight w:val="none"/>
                <w:shd w:val="pct10" w:color="auto" w:fill="FFFFFF"/>
              </w:rPr>
              <w:t xml:space="preserve">       </w:t>
            </w:r>
            <w:r>
              <w:rPr>
                <w:rFonts w:hint="eastAsia" w:ascii="仿宋" w:hAnsi="仿宋" w:eastAsia="仿宋" w:cs="Times New Roman"/>
                <w:color w:val="auto"/>
                <w:kern w:val="0"/>
                <w:sz w:val="24"/>
                <w:szCs w:val="24"/>
                <w:highlight w:val="none"/>
              </w:rPr>
              <w:t>号池塘。</w:t>
            </w:r>
          </w:p>
        </w:tc>
      </w:tr>
      <w:tr w14:paraId="2BC43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2235" w:type="dxa"/>
            <w:vAlign w:val="center"/>
          </w:tcPr>
          <w:p w14:paraId="19F27E45">
            <w:pPr>
              <w:spacing w:line="360" w:lineRule="auto"/>
              <w:rPr>
                <w:rFonts w:ascii="宋体" w:hAnsi="宋体" w:cs="Times New Roman"/>
                <w:b/>
                <w:color w:val="auto"/>
                <w:kern w:val="0"/>
                <w:sz w:val="24"/>
                <w:szCs w:val="24"/>
                <w:highlight w:val="none"/>
              </w:rPr>
            </w:pPr>
            <w:r>
              <w:rPr>
                <w:rFonts w:hint="eastAsia" w:ascii="宋体" w:hAnsi="宋体" w:cs="Times New Roman"/>
                <w:b/>
                <w:color w:val="auto"/>
                <w:kern w:val="0"/>
                <w:sz w:val="24"/>
                <w:szCs w:val="24"/>
                <w:highlight w:val="none"/>
              </w:rPr>
              <w:t>已缴竞租保证金及预付租金</w:t>
            </w:r>
          </w:p>
        </w:tc>
        <w:tc>
          <w:tcPr>
            <w:tcW w:w="6662" w:type="dxa"/>
            <w:vAlign w:val="center"/>
          </w:tcPr>
          <w:p w14:paraId="0F8C61A6">
            <w:pPr>
              <w:spacing w:line="360" w:lineRule="auto"/>
              <w:rPr>
                <w:rFonts w:hint="eastAsia"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rPr>
              <w:t>竞租保证金人民币小写</w:t>
            </w:r>
            <w:r>
              <w:rPr>
                <w:rFonts w:hint="eastAsia" w:ascii="仿宋" w:hAnsi="仿宋" w:eastAsia="仿宋" w:cs="Times New Roman"/>
                <w:color w:val="auto"/>
                <w:kern w:val="0"/>
                <w:sz w:val="24"/>
                <w:szCs w:val="24"/>
                <w:highlight w:val="none"/>
                <w:shd w:val="pct10" w:color="auto" w:fill="FFFFFF"/>
              </w:rPr>
              <w:t xml:space="preserve">                 </w:t>
            </w:r>
            <w:r>
              <w:rPr>
                <w:rFonts w:hint="eastAsia" w:ascii="仿宋" w:hAnsi="仿宋" w:eastAsia="仿宋" w:cs="Times New Roman"/>
                <w:color w:val="auto"/>
                <w:kern w:val="0"/>
                <w:sz w:val="24"/>
                <w:szCs w:val="24"/>
                <w:highlight w:val="none"/>
              </w:rPr>
              <w:t xml:space="preserve">元；                         </w:t>
            </w:r>
          </w:p>
          <w:p w14:paraId="5DCC8956">
            <w:pPr>
              <w:spacing w:line="360" w:lineRule="auto"/>
              <w:rPr>
                <w:rFonts w:hint="eastAsia"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rPr>
              <w:t>预付租金人民币小写</w:t>
            </w:r>
            <w:r>
              <w:rPr>
                <w:rFonts w:hint="eastAsia" w:ascii="仿宋" w:hAnsi="仿宋" w:eastAsia="仿宋" w:cs="Times New Roman"/>
                <w:color w:val="auto"/>
                <w:kern w:val="0"/>
                <w:sz w:val="24"/>
                <w:szCs w:val="24"/>
                <w:highlight w:val="none"/>
                <w:shd w:val="pct10" w:color="auto" w:fill="FFFFFF"/>
              </w:rPr>
              <w:t xml:space="preserve">                   </w:t>
            </w:r>
            <w:r>
              <w:rPr>
                <w:rFonts w:hint="eastAsia" w:ascii="仿宋" w:hAnsi="仿宋" w:eastAsia="仿宋" w:cs="Times New Roman"/>
                <w:color w:val="auto"/>
                <w:kern w:val="0"/>
                <w:sz w:val="24"/>
                <w:szCs w:val="24"/>
                <w:highlight w:val="none"/>
              </w:rPr>
              <w:t>元。</w:t>
            </w:r>
          </w:p>
        </w:tc>
      </w:tr>
      <w:tr w14:paraId="38130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vAlign w:val="center"/>
          </w:tcPr>
          <w:p w14:paraId="1C3FF62C">
            <w:pPr>
              <w:spacing w:line="360" w:lineRule="auto"/>
              <w:rPr>
                <w:rFonts w:ascii="宋体" w:hAnsi="宋体" w:cs="Times New Roman"/>
                <w:b/>
                <w:color w:val="auto"/>
                <w:kern w:val="0"/>
                <w:sz w:val="24"/>
                <w:szCs w:val="24"/>
                <w:highlight w:val="none"/>
              </w:rPr>
            </w:pPr>
            <w:r>
              <w:rPr>
                <w:rFonts w:hint="eastAsia" w:ascii="宋体" w:hAnsi="宋体" w:cs="Times New Roman"/>
                <w:b/>
                <w:color w:val="auto"/>
                <w:kern w:val="0"/>
                <w:sz w:val="24"/>
                <w:szCs w:val="24"/>
                <w:highlight w:val="none"/>
              </w:rPr>
              <w:t>竞租人送达地址</w:t>
            </w:r>
          </w:p>
        </w:tc>
        <w:tc>
          <w:tcPr>
            <w:tcW w:w="6662" w:type="dxa"/>
            <w:vAlign w:val="center"/>
          </w:tcPr>
          <w:p w14:paraId="077F9E69">
            <w:pPr>
              <w:spacing w:line="360" w:lineRule="auto"/>
              <w:rPr>
                <w:rFonts w:ascii="仿宋" w:hAnsi="仿宋" w:eastAsia="仿宋" w:cs="Times New Roman"/>
                <w:b/>
                <w:color w:val="auto"/>
                <w:kern w:val="0"/>
                <w:sz w:val="28"/>
                <w:szCs w:val="28"/>
                <w:highlight w:val="none"/>
              </w:rPr>
            </w:pPr>
          </w:p>
        </w:tc>
      </w:tr>
      <w:tr w14:paraId="53B3C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vAlign w:val="center"/>
          </w:tcPr>
          <w:p w14:paraId="5C2E9330">
            <w:pPr>
              <w:spacing w:line="360" w:lineRule="auto"/>
              <w:rPr>
                <w:rFonts w:ascii="宋体" w:hAnsi="宋体" w:cs="Times New Roman"/>
                <w:b/>
                <w:color w:val="auto"/>
                <w:kern w:val="0"/>
                <w:sz w:val="24"/>
                <w:szCs w:val="24"/>
                <w:highlight w:val="none"/>
              </w:rPr>
            </w:pPr>
            <w:r>
              <w:rPr>
                <w:rFonts w:hint="eastAsia" w:ascii="宋体" w:hAnsi="宋体" w:cs="Times New Roman"/>
                <w:b/>
                <w:color w:val="auto"/>
                <w:kern w:val="0"/>
                <w:sz w:val="24"/>
                <w:szCs w:val="24"/>
                <w:highlight w:val="none"/>
              </w:rPr>
              <w:t>联系人及电话号码</w:t>
            </w:r>
          </w:p>
        </w:tc>
        <w:tc>
          <w:tcPr>
            <w:tcW w:w="6662" w:type="dxa"/>
          </w:tcPr>
          <w:p w14:paraId="7B002356">
            <w:pPr>
              <w:spacing w:line="360" w:lineRule="auto"/>
              <w:rPr>
                <w:rFonts w:ascii="仿宋" w:hAnsi="仿宋" w:eastAsia="仿宋" w:cs="Times New Roman"/>
                <w:b/>
                <w:color w:val="auto"/>
                <w:kern w:val="0"/>
                <w:sz w:val="28"/>
                <w:szCs w:val="28"/>
                <w:highlight w:val="none"/>
              </w:rPr>
            </w:pPr>
          </w:p>
        </w:tc>
      </w:tr>
      <w:tr w14:paraId="77F55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9" w:hRule="atLeast"/>
        </w:trPr>
        <w:tc>
          <w:tcPr>
            <w:tcW w:w="2235" w:type="dxa"/>
            <w:vAlign w:val="center"/>
          </w:tcPr>
          <w:p w14:paraId="5A470553">
            <w:pPr>
              <w:spacing w:line="360" w:lineRule="auto"/>
              <w:rPr>
                <w:rFonts w:ascii="宋体" w:hAnsi="宋体" w:cs="Times New Roman"/>
                <w:b/>
                <w:color w:val="auto"/>
                <w:kern w:val="0"/>
                <w:sz w:val="24"/>
                <w:szCs w:val="24"/>
                <w:highlight w:val="none"/>
              </w:rPr>
            </w:pPr>
            <w:r>
              <w:rPr>
                <w:rFonts w:hint="eastAsia" w:ascii="宋体" w:hAnsi="宋体" w:cs="Times New Roman"/>
                <w:b/>
                <w:color w:val="auto"/>
                <w:kern w:val="0"/>
                <w:sz w:val="24"/>
                <w:szCs w:val="24"/>
                <w:highlight w:val="none"/>
              </w:rPr>
              <w:t>竞租人确认</w:t>
            </w:r>
          </w:p>
        </w:tc>
        <w:tc>
          <w:tcPr>
            <w:tcW w:w="6662" w:type="dxa"/>
          </w:tcPr>
          <w:p w14:paraId="76EAA1DA">
            <w:pPr>
              <w:spacing w:line="360" w:lineRule="auto"/>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rPr>
              <w:t>（竞租人盖章、签名手印）</w:t>
            </w:r>
          </w:p>
          <w:p w14:paraId="2BB28107">
            <w:pPr>
              <w:spacing w:line="360" w:lineRule="auto"/>
              <w:rPr>
                <w:rFonts w:ascii="仿宋" w:hAnsi="仿宋" w:eastAsia="仿宋" w:cs="Times New Roman"/>
                <w:color w:val="auto"/>
                <w:kern w:val="0"/>
                <w:sz w:val="24"/>
                <w:szCs w:val="24"/>
                <w:highlight w:val="none"/>
              </w:rPr>
            </w:pPr>
          </w:p>
          <w:p w14:paraId="4946B7CC">
            <w:pPr>
              <w:spacing w:line="360" w:lineRule="auto"/>
              <w:rPr>
                <w:rFonts w:ascii="仿宋" w:hAnsi="仿宋" w:eastAsia="仿宋" w:cs="Times New Roman"/>
                <w:color w:val="auto"/>
                <w:kern w:val="0"/>
                <w:sz w:val="24"/>
                <w:szCs w:val="24"/>
                <w:highlight w:val="none"/>
              </w:rPr>
            </w:pPr>
          </w:p>
          <w:p w14:paraId="184AA171">
            <w:pPr>
              <w:spacing w:line="360" w:lineRule="auto"/>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rPr>
              <w:t xml:space="preserve"> </w:t>
            </w:r>
          </w:p>
          <w:p w14:paraId="33BE17AA">
            <w:pPr>
              <w:spacing w:line="360" w:lineRule="auto"/>
              <w:jc w:val="right"/>
              <w:rPr>
                <w:rFonts w:ascii="仿宋" w:hAnsi="仿宋" w:eastAsia="仿宋" w:cs="Times New Roman"/>
                <w:b/>
                <w:color w:val="auto"/>
                <w:kern w:val="0"/>
                <w:sz w:val="28"/>
                <w:szCs w:val="28"/>
                <w:highlight w:val="none"/>
              </w:rPr>
            </w:pPr>
            <w:r>
              <w:rPr>
                <w:rFonts w:hint="eastAsia" w:ascii="仿宋" w:hAnsi="仿宋" w:eastAsia="仿宋" w:cs="Times New Roman"/>
                <w:color w:val="auto"/>
                <w:kern w:val="0"/>
                <w:sz w:val="24"/>
                <w:szCs w:val="24"/>
                <w:highlight w:val="none"/>
              </w:rPr>
              <w:t>202</w:t>
            </w:r>
            <w:r>
              <w:rPr>
                <w:rFonts w:hint="eastAsia" w:ascii="仿宋" w:hAnsi="仿宋" w:eastAsia="仿宋" w:cs="Times New Roman"/>
                <w:color w:val="auto"/>
                <w:kern w:val="0"/>
                <w:sz w:val="24"/>
                <w:szCs w:val="24"/>
                <w:highlight w:val="none"/>
                <w:lang w:val="en-US" w:eastAsia="zh-CN"/>
              </w:rPr>
              <w:t>4</w:t>
            </w:r>
            <w:r>
              <w:rPr>
                <w:rFonts w:hint="eastAsia" w:ascii="仿宋" w:hAnsi="仿宋" w:eastAsia="仿宋" w:cs="Times New Roman"/>
                <w:color w:val="auto"/>
                <w:kern w:val="0"/>
                <w:sz w:val="24"/>
                <w:szCs w:val="24"/>
                <w:highlight w:val="none"/>
              </w:rPr>
              <w:t>年   月   日</w:t>
            </w:r>
          </w:p>
        </w:tc>
      </w:tr>
    </w:tbl>
    <w:p w14:paraId="06D4C661">
      <w:pPr>
        <w:rPr>
          <w:rFonts w:ascii="仿宋" w:hAnsi="仿宋" w:eastAsia="仿宋"/>
          <w:b/>
          <w:color w:val="auto"/>
          <w:sz w:val="28"/>
          <w:szCs w:val="28"/>
          <w:highlight w:val="none"/>
          <w:u w:val="single"/>
        </w:rPr>
      </w:pPr>
    </w:p>
    <w:p w14:paraId="7AA3D25A">
      <w:pPr>
        <w:rPr>
          <w:rFonts w:ascii="仿宋" w:hAnsi="仿宋" w:eastAsia="仿宋"/>
          <w:b/>
          <w:color w:val="auto"/>
          <w:sz w:val="28"/>
          <w:szCs w:val="28"/>
          <w:highlight w:val="none"/>
          <w:u w:val="single"/>
        </w:rPr>
      </w:pPr>
    </w:p>
    <w:p w14:paraId="4944FE00">
      <w:pPr>
        <w:rPr>
          <w:rFonts w:ascii="仿宋" w:hAnsi="仿宋" w:eastAsia="仿宋"/>
          <w:b/>
          <w:color w:val="auto"/>
          <w:sz w:val="28"/>
          <w:szCs w:val="28"/>
          <w:highlight w:val="none"/>
          <w:u w:val="single"/>
        </w:rPr>
      </w:pPr>
    </w:p>
    <w:p w14:paraId="6A86710D">
      <w:pPr>
        <w:rPr>
          <w:rFonts w:ascii="幼圆" w:hAnsi="宋体" w:eastAsia="幼圆"/>
          <w:b/>
          <w:color w:val="auto"/>
          <w:sz w:val="28"/>
          <w:szCs w:val="28"/>
          <w:highlight w:val="none"/>
        </w:rPr>
      </w:pPr>
      <w:r>
        <w:rPr>
          <w:rFonts w:hint="eastAsia" w:ascii="幼圆" w:hAnsi="宋体" w:eastAsia="幼圆"/>
          <w:b/>
          <w:color w:val="auto"/>
          <w:sz w:val="28"/>
          <w:szCs w:val="28"/>
          <w:highlight w:val="none"/>
        </w:rPr>
        <w:t>附件4：声明书</w:t>
      </w:r>
    </w:p>
    <w:p w14:paraId="484CBABD">
      <w:pPr>
        <w:spacing w:line="720" w:lineRule="auto"/>
        <w:jc w:val="center"/>
        <w:rPr>
          <w:rFonts w:ascii="宋体" w:hAnsi="宋体"/>
          <w:b/>
          <w:color w:val="auto"/>
          <w:sz w:val="32"/>
          <w:szCs w:val="32"/>
          <w:highlight w:val="none"/>
        </w:rPr>
      </w:pPr>
      <w:r>
        <w:rPr>
          <w:rFonts w:hint="eastAsia" w:ascii="宋体" w:hAnsi="宋体"/>
          <w:b/>
          <w:color w:val="auto"/>
          <w:sz w:val="32"/>
          <w:szCs w:val="32"/>
          <w:highlight w:val="none"/>
        </w:rPr>
        <w:t>声明书</w:t>
      </w:r>
    </w:p>
    <w:p w14:paraId="2FC337F3">
      <w:pPr>
        <w:spacing w:line="56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本人</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在此声明：就此前的本人与盐城市灌东盐场发展有限公司、盐城市新滩盐场实业发展有限公司之间的池塘/水库的所有租赁合同或承包合同，本人承诺不再向盐城市灌东盐场发展有限公司、盐城市新滩盐场实业发展有限公司、新昇水产公司提出任何主张和要求，本人和盐城市灌东盐场发展有限公司、盐城市新滩盐场实业发展有限公司、新昇水产公司之间的所有争议和纠纷全部处理完毕，双方之间不再有任何争议和纠纷。本人将不会就租赁合同或承包合同的相关遗留争议通过诉讼、仲裁或上访信访等形式向盐城市灌东盐场发展有限公司、盐城市新滩盐场实业发展有限公司、新昇水产公司提出任何赔偿或补偿要求。</w:t>
      </w:r>
    </w:p>
    <w:p w14:paraId="54AF82BC">
      <w:pPr>
        <w:spacing w:line="56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本人承诺，本声明不得撤销、不得变更、不得违背，声明内容在任何情况下均永久有效。</w:t>
      </w:r>
    </w:p>
    <w:p w14:paraId="35DC4560">
      <w:pPr>
        <w:spacing w:line="56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特此声明。</w:t>
      </w:r>
    </w:p>
    <w:p w14:paraId="1010DD9E">
      <w:pPr>
        <w:spacing w:line="560" w:lineRule="exact"/>
        <w:ind w:firstLine="4393" w:firstLineChars="1569"/>
        <w:rPr>
          <w:rFonts w:ascii="仿宋" w:hAnsi="仿宋" w:eastAsia="仿宋"/>
          <w:color w:val="auto"/>
          <w:sz w:val="28"/>
          <w:szCs w:val="28"/>
          <w:highlight w:val="none"/>
        </w:rPr>
      </w:pPr>
    </w:p>
    <w:p w14:paraId="4F0CF1C1">
      <w:pPr>
        <w:spacing w:line="560" w:lineRule="exact"/>
        <w:ind w:firstLine="4393" w:firstLineChars="1569"/>
        <w:rPr>
          <w:rFonts w:ascii="仿宋" w:hAnsi="仿宋" w:eastAsia="仿宋"/>
          <w:color w:val="auto"/>
          <w:sz w:val="28"/>
          <w:szCs w:val="28"/>
          <w:highlight w:val="none"/>
        </w:rPr>
      </w:pPr>
      <w:r>
        <w:rPr>
          <w:rFonts w:hint="eastAsia" w:ascii="仿宋" w:hAnsi="仿宋" w:eastAsia="仿宋"/>
          <w:color w:val="auto"/>
          <w:sz w:val="28"/>
          <w:szCs w:val="28"/>
          <w:highlight w:val="none"/>
        </w:rPr>
        <w:t>声明人（盖章、签名手印）：</w:t>
      </w:r>
    </w:p>
    <w:p w14:paraId="39F6248C">
      <w:pPr>
        <w:spacing w:line="560" w:lineRule="exact"/>
        <w:ind w:firstLine="4393" w:firstLineChars="1569"/>
        <w:rPr>
          <w:rFonts w:ascii="仿宋" w:hAnsi="仿宋" w:eastAsia="仿宋"/>
          <w:color w:val="auto"/>
          <w:sz w:val="28"/>
          <w:szCs w:val="28"/>
          <w:highlight w:val="none"/>
        </w:rPr>
      </w:pPr>
    </w:p>
    <w:p w14:paraId="3590B910">
      <w:pPr>
        <w:spacing w:line="560" w:lineRule="exact"/>
        <w:ind w:firstLine="4670" w:firstLineChars="1668"/>
        <w:rPr>
          <w:rFonts w:hint="eastAsia" w:ascii="仿宋" w:hAnsi="仿宋" w:eastAsia="仿宋"/>
          <w:color w:val="auto"/>
          <w:sz w:val="28"/>
          <w:szCs w:val="28"/>
          <w:highlight w:val="none"/>
        </w:rPr>
      </w:pPr>
      <w:r>
        <w:rPr>
          <w:rFonts w:hint="eastAsia" w:ascii="仿宋" w:hAnsi="仿宋" w:eastAsia="仿宋"/>
          <w:color w:val="auto"/>
          <w:sz w:val="28"/>
          <w:szCs w:val="28"/>
          <w:highlight w:val="none"/>
        </w:rPr>
        <w:t>二〇二</w:t>
      </w:r>
      <w:r>
        <w:rPr>
          <w:rFonts w:hint="eastAsia" w:ascii="仿宋" w:hAnsi="仿宋" w:eastAsia="仿宋"/>
          <w:color w:val="auto"/>
          <w:sz w:val="28"/>
          <w:szCs w:val="28"/>
          <w:highlight w:val="none"/>
          <w:lang w:val="en-US" w:eastAsia="zh-CN"/>
        </w:rPr>
        <w:t>四</w:t>
      </w:r>
      <w:r>
        <w:rPr>
          <w:rFonts w:hint="eastAsia" w:ascii="仿宋" w:hAnsi="仿宋" w:eastAsia="仿宋"/>
          <w:color w:val="auto"/>
          <w:sz w:val="28"/>
          <w:szCs w:val="28"/>
          <w:highlight w:val="none"/>
        </w:rPr>
        <w:t>年</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月</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日</w:t>
      </w:r>
    </w:p>
    <w:p w14:paraId="7A311DEB">
      <w:pPr>
        <w:spacing w:line="560" w:lineRule="exact"/>
        <w:ind w:firstLine="4670" w:firstLineChars="1668"/>
        <w:rPr>
          <w:rFonts w:hint="eastAsia" w:ascii="仿宋" w:hAnsi="仿宋" w:eastAsia="仿宋"/>
          <w:color w:val="auto"/>
          <w:sz w:val="28"/>
          <w:szCs w:val="28"/>
          <w:highlight w:val="none"/>
        </w:rPr>
      </w:pPr>
    </w:p>
    <w:p w14:paraId="7B0CDD0C">
      <w:pPr>
        <w:spacing w:line="560" w:lineRule="exact"/>
        <w:ind w:firstLine="4670" w:firstLineChars="1668"/>
        <w:rPr>
          <w:rFonts w:hint="eastAsia" w:ascii="仿宋" w:hAnsi="仿宋" w:eastAsia="仿宋"/>
          <w:color w:val="auto"/>
          <w:sz w:val="28"/>
          <w:szCs w:val="28"/>
          <w:highlight w:val="none"/>
        </w:rPr>
      </w:pPr>
    </w:p>
    <w:p w14:paraId="66A80730">
      <w:pPr>
        <w:rPr>
          <w:rFonts w:ascii="宋体" w:hAnsi="宋体"/>
          <w:b/>
          <w:color w:val="auto"/>
          <w:sz w:val="28"/>
          <w:szCs w:val="28"/>
          <w:highlight w:val="none"/>
        </w:rPr>
      </w:pPr>
    </w:p>
    <w:p w14:paraId="3F42FB4C">
      <w:pPr>
        <w:rPr>
          <w:rFonts w:ascii="宋体" w:hAnsi="宋体"/>
          <w:b/>
          <w:color w:val="auto"/>
          <w:sz w:val="28"/>
          <w:szCs w:val="28"/>
          <w:highlight w:val="none"/>
        </w:rPr>
      </w:pPr>
    </w:p>
    <w:p w14:paraId="10BC0520">
      <w:pPr>
        <w:rPr>
          <w:rFonts w:ascii="宋体" w:hAnsi="宋体"/>
          <w:b/>
          <w:color w:val="auto"/>
          <w:sz w:val="28"/>
          <w:szCs w:val="28"/>
          <w:highlight w:val="none"/>
        </w:rPr>
      </w:pPr>
    </w:p>
    <w:p w14:paraId="5B0332F7">
      <w:pPr>
        <w:rPr>
          <w:rFonts w:ascii="宋体" w:cs="宋体"/>
          <w:b/>
          <w:color w:val="auto"/>
          <w:sz w:val="28"/>
          <w:szCs w:val="28"/>
          <w:highlight w:val="none"/>
        </w:rPr>
      </w:pPr>
      <w:r>
        <w:rPr>
          <w:rFonts w:ascii="幼圆" w:hAnsi="宋体" w:eastAsia="幼圆"/>
          <w:b/>
          <w:color w:val="auto"/>
          <w:sz w:val="28"/>
          <w:szCs w:val="28"/>
          <w:highlight w:val="none"/>
        </w:rPr>
        <w:t>附件</w:t>
      </w:r>
      <w:r>
        <w:rPr>
          <w:rFonts w:hint="eastAsia" w:ascii="幼圆" w:hAnsi="宋体" w:eastAsia="幼圆"/>
          <w:b/>
          <w:color w:val="auto"/>
          <w:sz w:val="28"/>
          <w:szCs w:val="28"/>
          <w:highlight w:val="none"/>
        </w:rPr>
        <w:t>5：承诺</w:t>
      </w:r>
      <w:r>
        <w:rPr>
          <w:rFonts w:hint="eastAsia" w:ascii="宋体" w:hAnsi="宋体" w:cs="宋体"/>
          <w:b/>
          <w:color w:val="auto"/>
          <w:sz w:val="28"/>
          <w:szCs w:val="28"/>
          <w:highlight w:val="none"/>
        </w:rPr>
        <w:t>书</w:t>
      </w:r>
    </w:p>
    <w:p w14:paraId="79B9BF33">
      <w:pPr>
        <w:jc w:val="center"/>
        <w:rPr>
          <w:rFonts w:ascii="宋体" w:cs="宋体"/>
          <w:b/>
          <w:color w:val="auto"/>
          <w:sz w:val="28"/>
          <w:szCs w:val="28"/>
          <w:highlight w:val="none"/>
        </w:rPr>
      </w:pPr>
      <w:r>
        <w:rPr>
          <w:rFonts w:hint="eastAsia" w:ascii="宋体" w:hAnsi="宋体" w:cs="宋体"/>
          <w:b/>
          <w:color w:val="auto"/>
          <w:sz w:val="28"/>
          <w:szCs w:val="28"/>
          <w:highlight w:val="none"/>
        </w:rPr>
        <w:t>承诺书</w:t>
      </w:r>
    </w:p>
    <w:p w14:paraId="0E08BBD4">
      <w:pPr>
        <w:spacing w:line="520" w:lineRule="exact"/>
        <w:ind w:firstLine="565" w:firstLineChars="202"/>
        <w:rPr>
          <w:rFonts w:hint="eastAsia" w:ascii="仿宋" w:hAnsi="仿宋" w:eastAsia="仿宋"/>
          <w:color w:val="auto"/>
          <w:sz w:val="28"/>
          <w:szCs w:val="28"/>
          <w:highlight w:val="none"/>
        </w:rPr>
      </w:pPr>
    </w:p>
    <w:p w14:paraId="1E580C85">
      <w:pPr>
        <w:spacing w:line="52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竞租人</w:t>
      </w:r>
      <w:r>
        <w:rPr>
          <w:rFonts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u w:val="single"/>
        </w:rPr>
        <w:t xml:space="preserve">      </w:t>
      </w:r>
      <w:r>
        <w:rPr>
          <w:rFonts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在此郑重承诺：就池塘租期届满向招租人无条件、无补偿、无赔偿交还土地及池塘，本单位或本人承诺租赁期内严格按招租方案要求和合同约定养殖水产品；不擅自在承租区域内修建永久性建筑等设施；租期届满前清收完所有水产品，自行处置完流动资产，按期向招租人交还池塘及土地。如本单位或本人不能在池塘租期届满时交还招租人池塘及土地，招租人可在任何时候采取强制排水、强制扒堆等一切措施收回池塘及土地，由此所造成的一切经济损失和法律责任都由本单位或本人自行承担，与招租人无关，本单位或本人绝无异议。同时，本人认可本次招租的池塘土地及其水、电、路等设施是以现状为准进行招租，在本次租赁期间，招租人不再对土地及其设施进行修缮或添置等投入。如我方需对土地进行改造的，所需改造费用由本单位或本人自行承担，租期届满时绝不向招租人提出任何改造费用的补偿或赔偿要求。本单位或本人若违反上述承诺中的一条或多条的，本单位或本人自愿向招租人支付</w:t>
      </w:r>
      <w:r>
        <w:rPr>
          <w:rFonts w:ascii="仿宋" w:hAnsi="仿宋" w:eastAsia="仿宋"/>
          <w:color w:val="auto"/>
          <w:sz w:val="28"/>
          <w:szCs w:val="28"/>
          <w:highlight w:val="none"/>
        </w:rPr>
        <w:t>50</w:t>
      </w:r>
      <w:r>
        <w:rPr>
          <w:rFonts w:hint="eastAsia" w:ascii="仿宋" w:hAnsi="仿宋" w:eastAsia="仿宋"/>
          <w:color w:val="auto"/>
          <w:sz w:val="28"/>
          <w:szCs w:val="28"/>
          <w:highlight w:val="none"/>
        </w:rPr>
        <w:t>万元的惩罚性违约金。</w:t>
      </w:r>
    </w:p>
    <w:p w14:paraId="545CC1C8">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特此承诺。</w:t>
      </w:r>
    </w:p>
    <w:p w14:paraId="07865795">
      <w:pPr>
        <w:ind w:firstLine="560" w:firstLineChars="200"/>
        <w:rPr>
          <w:rFonts w:ascii="仿宋" w:hAnsi="仿宋" w:eastAsia="仿宋"/>
          <w:color w:val="auto"/>
          <w:sz w:val="28"/>
          <w:szCs w:val="28"/>
          <w:highlight w:val="none"/>
        </w:rPr>
      </w:pPr>
    </w:p>
    <w:p w14:paraId="035CFCD0">
      <w:pPr>
        <w:spacing w:line="560" w:lineRule="exact"/>
        <w:ind w:firstLine="4393" w:firstLineChars="1569"/>
        <w:rPr>
          <w:rFonts w:ascii="仿宋" w:hAnsi="仿宋" w:eastAsia="仿宋"/>
          <w:color w:val="auto"/>
          <w:sz w:val="28"/>
          <w:szCs w:val="28"/>
          <w:highlight w:val="none"/>
        </w:rPr>
      </w:pPr>
      <w:r>
        <w:rPr>
          <w:rFonts w:hint="eastAsia" w:ascii="仿宋" w:hAnsi="仿宋" w:eastAsia="仿宋"/>
          <w:color w:val="auto"/>
          <w:sz w:val="28"/>
          <w:szCs w:val="28"/>
          <w:highlight w:val="none"/>
        </w:rPr>
        <w:t>承诺人（盖章、签名手印）：</w:t>
      </w:r>
    </w:p>
    <w:p w14:paraId="14B36E53">
      <w:pPr>
        <w:spacing w:line="560" w:lineRule="exact"/>
        <w:ind w:firstLine="4393" w:firstLineChars="1569"/>
        <w:rPr>
          <w:rFonts w:ascii="仿宋" w:hAnsi="仿宋" w:eastAsia="仿宋"/>
          <w:color w:val="auto"/>
          <w:sz w:val="28"/>
          <w:szCs w:val="28"/>
          <w:highlight w:val="none"/>
        </w:rPr>
      </w:pPr>
    </w:p>
    <w:p w14:paraId="79D399B7">
      <w:pPr>
        <w:spacing w:line="560" w:lineRule="exact"/>
        <w:ind w:firstLine="4393" w:firstLineChars="1569"/>
        <w:rPr>
          <w:rFonts w:ascii="仿宋" w:hAnsi="仿宋" w:eastAsia="仿宋"/>
          <w:color w:val="auto"/>
          <w:sz w:val="28"/>
          <w:szCs w:val="28"/>
          <w:highlight w:val="none"/>
        </w:rPr>
      </w:pPr>
      <w:r>
        <w:rPr>
          <w:rFonts w:hint="eastAsia" w:ascii="仿宋" w:hAnsi="仿宋" w:eastAsia="仿宋"/>
          <w:color w:val="auto"/>
          <w:sz w:val="28"/>
          <w:szCs w:val="28"/>
          <w:highlight w:val="none"/>
        </w:rPr>
        <w:t>二〇二</w:t>
      </w:r>
      <w:r>
        <w:rPr>
          <w:rFonts w:hint="eastAsia" w:ascii="仿宋" w:hAnsi="仿宋" w:eastAsia="仿宋"/>
          <w:color w:val="auto"/>
          <w:sz w:val="28"/>
          <w:szCs w:val="28"/>
          <w:highlight w:val="none"/>
          <w:lang w:val="en-US" w:eastAsia="zh-CN"/>
        </w:rPr>
        <w:t>四</w:t>
      </w:r>
      <w:r>
        <w:rPr>
          <w:rFonts w:hint="eastAsia" w:ascii="仿宋" w:hAnsi="仿宋" w:eastAsia="仿宋"/>
          <w:color w:val="auto"/>
          <w:sz w:val="28"/>
          <w:szCs w:val="28"/>
          <w:highlight w:val="none"/>
        </w:rPr>
        <w:t>年</w:t>
      </w:r>
      <w:r>
        <w:rPr>
          <w:rFonts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月</w:t>
      </w:r>
      <w:r>
        <w:rPr>
          <w:rFonts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日</w:t>
      </w:r>
    </w:p>
    <w:p w14:paraId="1FB017F7">
      <w:pPr>
        <w:rPr>
          <w:rFonts w:hint="eastAsia" w:ascii="幼圆" w:hAnsi="宋体" w:eastAsia="幼圆"/>
          <w:b/>
          <w:color w:val="auto"/>
          <w:sz w:val="28"/>
          <w:szCs w:val="28"/>
          <w:highlight w:val="none"/>
        </w:rPr>
      </w:pPr>
    </w:p>
    <w:p w14:paraId="279CFD3A">
      <w:pPr>
        <w:rPr>
          <w:rFonts w:hint="eastAsia" w:ascii="幼圆" w:hAnsi="宋体" w:eastAsia="幼圆"/>
          <w:b/>
          <w:color w:val="auto"/>
          <w:sz w:val="28"/>
          <w:szCs w:val="28"/>
          <w:highlight w:val="none"/>
        </w:rPr>
      </w:pPr>
    </w:p>
    <w:p w14:paraId="2A179419">
      <w:pPr>
        <w:rPr>
          <w:rFonts w:hint="eastAsia" w:ascii="幼圆" w:hAnsi="宋体" w:eastAsia="幼圆"/>
          <w:b/>
          <w:color w:val="auto"/>
          <w:sz w:val="28"/>
          <w:szCs w:val="28"/>
          <w:highlight w:val="none"/>
        </w:rPr>
      </w:pPr>
    </w:p>
    <w:p w14:paraId="0C582EC3">
      <w:pPr>
        <w:rPr>
          <w:rFonts w:ascii="幼圆" w:hAnsi="宋体" w:eastAsia="幼圆"/>
          <w:b/>
          <w:color w:val="auto"/>
          <w:sz w:val="28"/>
          <w:szCs w:val="28"/>
          <w:highlight w:val="none"/>
        </w:rPr>
      </w:pPr>
      <w:r>
        <w:rPr>
          <w:rFonts w:hint="eastAsia" w:ascii="幼圆" w:hAnsi="宋体" w:eastAsia="幼圆"/>
          <w:b/>
          <w:color w:val="auto"/>
          <w:sz w:val="28"/>
          <w:szCs w:val="28"/>
          <w:highlight w:val="none"/>
        </w:rPr>
        <w:t>附件6：池塘租赁合同</w:t>
      </w:r>
    </w:p>
    <w:p w14:paraId="56FBD946">
      <w:pPr>
        <w:spacing w:line="720" w:lineRule="auto"/>
        <w:jc w:val="center"/>
        <w:rPr>
          <w:rFonts w:ascii="宋体" w:hAnsi="宋体"/>
          <w:b/>
          <w:color w:val="auto"/>
          <w:sz w:val="32"/>
          <w:szCs w:val="32"/>
          <w:highlight w:val="none"/>
        </w:rPr>
      </w:pPr>
      <w:r>
        <w:rPr>
          <w:rFonts w:hint="eastAsia" w:ascii="宋体" w:hAnsi="宋体"/>
          <w:b/>
          <w:color w:val="auto"/>
          <w:sz w:val="32"/>
          <w:szCs w:val="32"/>
          <w:highlight w:val="none"/>
        </w:rPr>
        <w:t>池塘租赁合同</w:t>
      </w:r>
    </w:p>
    <w:p w14:paraId="0C85EDFD">
      <w:pPr>
        <w:spacing w:line="560" w:lineRule="exact"/>
        <w:ind w:firstLine="565" w:firstLineChars="202"/>
        <w:rPr>
          <w:rFonts w:hint="eastAsia" w:ascii="仿宋" w:hAnsi="仿宋" w:eastAsia="仿宋"/>
          <w:color w:val="auto"/>
          <w:sz w:val="28"/>
          <w:szCs w:val="28"/>
          <w:highlight w:val="none"/>
          <w:u w:val="single"/>
        </w:rPr>
      </w:pPr>
      <w:r>
        <w:rPr>
          <w:rFonts w:hint="eastAsia" w:ascii="仿宋" w:hAnsi="仿宋" w:eastAsia="仿宋"/>
          <w:color w:val="auto"/>
          <w:sz w:val="28"/>
          <w:szCs w:val="28"/>
          <w:highlight w:val="none"/>
        </w:rPr>
        <w:t xml:space="preserve">甲方(出租人): </w:t>
      </w:r>
      <w:r>
        <w:rPr>
          <w:rFonts w:hint="eastAsia" w:ascii="仿宋" w:hAnsi="仿宋" w:eastAsia="仿宋"/>
          <w:color w:val="auto"/>
          <w:sz w:val="28"/>
          <w:szCs w:val="28"/>
          <w:highlight w:val="none"/>
          <w:u w:val="single"/>
        </w:rPr>
        <w:t>盐城市灌东盐场发展有限公司</w:t>
      </w:r>
    </w:p>
    <w:p w14:paraId="30E3F941">
      <w:pPr>
        <w:spacing w:line="560" w:lineRule="exact"/>
        <w:ind w:firstLine="565" w:firstLineChars="202"/>
        <w:rPr>
          <w:rFonts w:ascii="仿宋" w:hAnsi="仿宋" w:eastAsia="仿宋"/>
          <w:color w:val="auto"/>
          <w:sz w:val="28"/>
          <w:szCs w:val="28"/>
          <w:highlight w:val="none"/>
          <w:u w:val="single"/>
        </w:rPr>
      </w:pPr>
      <w:r>
        <w:rPr>
          <w:rFonts w:hint="eastAsia" w:ascii="仿宋" w:hAnsi="仿宋" w:eastAsia="仿宋"/>
          <w:color w:val="auto"/>
          <w:sz w:val="28"/>
          <w:szCs w:val="28"/>
          <w:highlight w:val="none"/>
        </w:rPr>
        <w:t>乙方(承租人):</w:t>
      </w:r>
      <w:r>
        <w:rPr>
          <w:rFonts w:hint="eastAsia" w:ascii="仿宋" w:hAnsi="仿宋" w:eastAsia="仿宋"/>
          <w:color w:val="auto"/>
          <w:sz w:val="28"/>
          <w:szCs w:val="28"/>
          <w:highlight w:val="none"/>
          <w:lang w:val="en-US" w:eastAsia="zh-CN"/>
        </w:rPr>
        <w:t xml:space="preserve"> </w:t>
      </w:r>
      <w:r>
        <w:rPr>
          <w:rFonts w:hint="eastAsia" w:ascii="仿宋" w:hAnsi="仿宋" w:eastAsia="仿宋"/>
          <w:color w:val="auto"/>
          <w:sz w:val="28"/>
          <w:szCs w:val="28"/>
          <w:highlight w:val="none"/>
          <w:u w:val="single"/>
        </w:rPr>
        <w:t xml:space="preserve">                           </w:t>
      </w:r>
    </w:p>
    <w:p w14:paraId="381A7AB6">
      <w:pPr>
        <w:spacing w:line="560" w:lineRule="exact"/>
        <w:ind w:firstLine="565" w:firstLineChars="202"/>
        <w:rPr>
          <w:rFonts w:ascii="仿宋" w:hAnsi="仿宋" w:eastAsia="仿宋"/>
          <w:color w:val="auto"/>
          <w:sz w:val="28"/>
          <w:szCs w:val="28"/>
          <w:highlight w:val="none"/>
          <w:u w:val="single"/>
        </w:rPr>
      </w:pPr>
    </w:p>
    <w:p w14:paraId="7D0F8070">
      <w:pPr>
        <w:spacing w:line="56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为充分利用土地资源，发展壮大甲方养殖业，本着互惠互利、共同发展原则，根据我国《民法典》等法律规定和经</w:t>
      </w:r>
      <w:r>
        <w:rPr>
          <w:rFonts w:hint="eastAsia" w:ascii="仿宋" w:hAnsi="仿宋" w:eastAsia="仿宋"/>
          <w:color w:val="auto"/>
          <w:sz w:val="28"/>
          <w:szCs w:val="28"/>
          <w:highlight w:val="none"/>
          <w:lang w:eastAsia="zh-CN"/>
        </w:rPr>
        <w:t>2025</w:t>
      </w:r>
      <w:r>
        <w:rPr>
          <w:rFonts w:hint="eastAsia" w:ascii="仿宋" w:hAnsi="仿宋" w:eastAsia="仿宋"/>
          <w:color w:val="auto"/>
          <w:sz w:val="28"/>
          <w:szCs w:val="28"/>
          <w:highlight w:val="none"/>
        </w:rPr>
        <w:t>年度公开竞租池塘的评审结果，经甲乙双方协商，就乙方中标的养殖池塘签订本租赁合同。</w:t>
      </w:r>
    </w:p>
    <w:p w14:paraId="06154EE7">
      <w:pPr>
        <w:spacing w:line="56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 xml:space="preserve"> 一、租赁物的概况</w:t>
      </w:r>
    </w:p>
    <w:p w14:paraId="1E879FD9">
      <w:pPr>
        <w:spacing w:line="56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租赁物1:位于</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内的</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养殖池塘(共</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块塘),实际租赁面积为</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亩。养殖产品为</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 xml:space="preserve">。 </w:t>
      </w:r>
    </w:p>
    <w:p w14:paraId="424BE7F7">
      <w:pPr>
        <w:spacing w:line="56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租赁物2:位于</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内的</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养殖池塘(共</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块塘),实际租赁面积为</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亩。养殖产品为</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 xml:space="preserve">。 </w:t>
      </w:r>
    </w:p>
    <w:p w14:paraId="2A2730CD">
      <w:pPr>
        <w:spacing w:line="56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租赁物3:位于</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内的</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养殖池塘(共</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块塘),实际租赁面积为</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亩。养殖产品为</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 xml:space="preserve">。 </w:t>
      </w:r>
    </w:p>
    <w:p w14:paraId="58003385">
      <w:pPr>
        <w:spacing w:line="56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租赁物4:位于</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内的</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养殖池塘(共</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块塘),实际租赁面积为</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亩。养殖产品为</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 xml:space="preserve">。 </w:t>
      </w:r>
    </w:p>
    <w:p w14:paraId="754ECE2C">
      <w:pPr>
        <w:spacing w:line="56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上述租赁面积合计</w:t>
      </w:r>
      <w:r>
        <w:rPr>
          <w:rFonts w:hint="eastAsia" w:ascii="仿宋" w:hAnsi="仿宋" w:eastAsia="仿宋"/>
          <w:color w:val="auto"/>
          <w:sz w:val="28"/>
          <w:szCs w:val="28"/>
          <w:highlight w:val="none"/>
          <w:u w:val="single"/>
          <w:shd w:val="pct10" w:color="auto" w:fill="FFFFFF"/>
        </w:rPr>
        <w:t xml:space="preserve">         </w:t>
      </w:r>
      <w:r>
        <w:rPr>
          <w:rFonts w:hint="eastAsia" w:ascii="仿宋" w:hAnsi="仿宋" w:eastAsia="仿宋"/>
          <w:color w:val="auto"/>
          <w:sz w:val="28"/>
          <w:szCs w:val="28"/>
          <w:highlight w:val="none"/>
        </w:rPr>
        <w:t>亩，业经双方确认无误，以后任何一方不得再就租赁面积问题提出异议（双方另有约定的除外）。上述池塘均以现状出租，在租赁期间，甲方不再就池塘及其附属设施的维护、修缮等进行资金投入。如承租人需对土地及其设施进行改造或添置的，所需改造费用由承租人自行承担，租期届满时，承租人对土地及其设施进行改造或添置而形成的资产无偿转归招租人所有，招租人不予任何补偿。如因承租人以土地或设施等费用补偿问题为由拒绝或拖延交还到期土地的，承租人除须向招租人承担合同约定的占用费外，还须向招租人支付惩罚性违约金人民币</w:t>
      </w:r>
      <w:r>
        <w:rPr>
          <w:rFonts w:ascii="仿宋" w:hAnsi="仿宋" w:eastAsia="仿宋"/>
          <w:color w:val="auto"/>
          <w:sz w:val="28"/>
          <w:szCs w:val="28"/>
          <w:highlight w:val="none"/>
        </w:rPr>
        <w:t>50</w:t>
      </w:r>
      <w:r>
        <w:rPr>
          <w:rFonts w:hint="eastAsia" w:ascii="仿宋" w:hAnsi="仿宋" w:eastAsia="仿宋"/>
          <w:color w:val="auto"/>
          <w:sz w:val="28"/>
          <w:szCs w:val="28"/>
          <w:highlight w:val="none"/>
        </w:rPr>
        <w:t>万元。</w:t>
      </w:r>
    </w:p>
    <w:p w14:paraId="119DEB42">
      <w:pPr>
        <w:spacing w:line="56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在本合同签署后，乙方应及时自行进驻池塘并开展养殖活动，双方签署上述池塘及其设施的交接手续，双方对此均无异议。</w:t>
      </w:r>
    </w:p>
    <w:p w14:paraId="72647374">
      <w:pPr>
        <w:spacing w:line="56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二、租赁用途</w:t>
      </w:r>
    </w:p>
    <w:p w14:paraId="03A63B53">
      <w:pPr>
        <w:spacing w:line="56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租赁池塘只能从事</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养殖，乙方不得从事大棚虾（暖棚养殖）、牛蛙、舌鳎等高密度养殖及其他行业生产。对于本次招租的海淡水养殖池塘，租期为一年，承租人不得放养生长周期超过一年的鱼虾、贝类等水产品</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lang w:val="en-US" w:eastAsia="zh-CN"/>
        </w:rPr>
        <w:t>否则由此造成的一切责任和损失均由乙方自行承担</w:t>
      </w:r>
      <w:r>
        <w:rPr>
          <w:rFonts w:hint="eastAsia" w:ascii="仿宋" w:hAnsi="仿宋" w:eastAsia="仿宋"/>
          <w:color w:val="auto"/>
          <w:sz w:val="28"/>
          <w:szCs w:val="28"/>
          <w:highlight w:val="none"/>
        </w:rPr>
        <w:t>。</w:t>
      </w:r>
    </w:p>
    <w:p w14:paraId="63726745">
      <w:pPr>
        <w:spacing w:line="56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三、租赁期限</w:t>
      </w:r>
    </w:p>
    <w:p w14:paraId="12CAE902">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本合同租赁期限为</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u w:val="single"/>
          <w:lang w:val="en-US" w:eastAsia="zh-CN"/>
        </w:rPr>
        <w:t>12</w:t>
      </w:r>
      <w:r>
        <w:rPr>
          <w:rFonts w:hint="eastAsia" w:ascii="仿宋" w:hAnsi="仿宋" w:eastAsia="仿宋"/>
          <w:color w:val="auto"/>
          <w:sz w:val="28"/>
          <w:szCs w:val="28"/>
          <w:highlight w:val="none"/>
        </w:rPr>
        <w:t>个月，即租期自20</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u w:val="single"/>
          <w:lang w:val="en-US" w:eastAsia="zh-CN"/>
        </w:rPr>
        <w:t>25</w:t>
      </w:r>
      <w:r>
        <w:rPr>
          <w:rFonts w:hint="eastAsia" w:ascii="仿宋" w:hAnsi="仿宋" w:eastAsia="仿宋"/>
          <w:color w:val="auto"/>
          <w:sz w:val="28"/>
          <w:szCs w:val="28"/>
          <w:highlight w:val="none"/>
        </w:rPr>
        <w:t>年</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u w:val="single"/>
          <w:lang w:val="en-US" w:eastAsia="zh-CN"/>
        </w:rPr>
        <w:t>1</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月</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u w:val="single"/>
          <w:lang w:val="en-US" w:eastAsia="zh-CN"/>
        </w:rPr>
        <w:t>1</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日起至20</w:t>
      </w:r>
      <w:r>
        <w:rPr>
          <w:rFonts w:hint="eastAsia" w:ascii="仿宋" w:hAnsi="仿宋" w:eastAsia="仿宋"/>
          <w:color w:val="auto"/>
          <w:sz w:val="28"/>
          <w:szCs w:val="28"/>
          <w:highlight w:val="none"/>
          <w:u w:val="single"/>
          <w:lang w:val="en-US" w:eastAsia="zh-CN"/>
        </w:rPr>
        <w:t>25</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年</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u w:val="single"/>
          <w:lang w:val="en-US" w:eastAsia="zh-CN"/>
        </w:rPr>
        <w:t>12</w:t>
      </w:r>
      <w:r>
        <w:rPr>
          <w:rFonts w:hint="eastAsia" w:ascii="仿宋" w:hAnsi="仿宋" w:eastAsia="仿宋"/>
          <w:color w:val="auto"/>
          <w:sz w:val="28"/>
          <w:szCs w:val="28"/>
          <w:highlight w:val="none"/>
        </w:rPr>
        <w:t>月</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u w:val="single"/>
          <w:lang w:val="en-US" w:eastAsia="zh-CN"/>
        </w:rPr>
        <w:t>31</w:t>
      </w:r>
      <w:r>
        <w:rPr>
          <w:rFonts w:hint="eastAsia" w:ascii="仿宋" w:hAnsi="仿宋" w:eastAsia="仿宋"/>
          <w:color w:val="auto"/>
          <w:sz w:val="28"/>
          <w:szCs w:val="28"/>
          <w:highlight w:val="none"/>
        </w:rPr>
        <w:t>日止（如果原承租人尚未交还池塘的，待甲方收回池塘后再行交付给乙方使用，</w:t>
      </w:r>
      <w:r>
        <w:rPr>
          <w:rFonts w:hint="eastAsia" w:ascii="仿宋" w:hAnsi="仿宋" w:eastAsia="仿宋"/>
          <w:color w:val="auto"/>
          <w:sz w:val="28"/>
          <w:szCs w:val="28"/>
          <w:highlight w:val="none"/>
          <w:lang w:val="en-US" w:eastAsia="zh-CN"/>
        </w:rPr>
        <w:t>甲方按乙方实际收塘时间计算并收取租金</w:t>
      </w:r>
      <w:r>
        <w:rPr>
          <w:rFonts w:hint="eastAsia" w:ascii="仿宋" w:hAnsi="仿宋" w:eastAsia="仿宋"/>
          <w:color w:val="auto"/>
          <w:sz w:val="28"/>
          <w:szCs w:val="28"/>
          <w:highlight w:val="none"/>
        </w:rPr>
        <w:t>）。</w:t>
      </w:r>
    </w:p>
    <w:p w14:paraId="11F61DEC">
      <w:pPr>
        <w:spacing w:line="56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四、租赁费用及履约保证金</w:t>
      </w:r>
    </w:p>
    <w:p w14:paraId="1347983C">
      <w:pPr>
        <w:spacing w:line="56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1.租金标准为人民币</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元/亩/年(固定单价、含税价)；</w:t>
      </w:r>
    </w:p>
    <w:p w14:paraId="2FD2A4FA">
      <w:pPr>
        <w:spacing w:line="560" w:lineRule="exact"/>
        <w:ind w:firstLine="565" w:firstLineChars="202"/>
        <w:jc w:val="left"/>
        <w:rPr>
          <w:rFonts w:ascii="仿宋" w:hAnsi="仿宋" w:eastAsia="仿宋"/>
          <w:b/>
          <w:color w:val="auto"/>
          <w:sz w:val="24"/>
          <w:szCs w:val="24"/>
          <w:highlight w:val="none"/>
        </w:rPr>
      </w:pPr>
      <w:r>
        <w:rPr>
          <w:rFonts w:hint="eastAsia" w:ascii="仿宋" w:hAnsi="仿宋" w:eastAsia="仿宋"/>
          <w:color w:val="auto"/>
          <w:sz w:val="28"/>
          <w:szCs w:val="28"/>
          <w:highlight w:val="none"/>
        </w:rPr>
        <w:t xml:space="preserve">2.租金缴纳：本租赁合同采用“先付后用，一年一付”原则，租金及其支付时间如下表：                       </w:t>
      </w:r>
      <w:r>
        <w:rPr>
          <w:rFonts w:hint="eastAsia" w:ascii="仿宋" w:hAnsi="仿宋" w:eastAsia="仿宋"/>
          <w:b/>
          <w:color w:val="auto"/>
          <w:sz w:val="24"/>
          <w:szCs w:val="24"/>
          <w:highlight w:val="none"/>
        </w:rPr>
        <w:t xml:space="preserve">  (租金单位：人民币元)</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7"/>
        <w:gridCol w:w="4172"/>
        <w:gridCol w:w="1700"/>
        <w:gridCol w:w="2472"/>
      </w:tblGrid>
      <w:tr w14:paraId="54D0D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507" w:type="dxa"/>
            <w:vAlign w:val="center"/>
          </w:tcPr>
          <w:p w14:paraId="0CA88193">
            <w:pPr>
              <w:spacing w:line="560" w:lineRule="exact"/>
              <w:jc w:val="center"/>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rPr>
              <w:t>序</w:t>
            </w:r>
          </w:p>
        </w:tc>
        <w:tc>
          <w:tcPr>
            <w:tcW w:w="4172" w:type="dxa"/>
            <w:vAlign w:val="center"/>
          </w:tcPr>
          <w:p w14:paraId="3DE80DFC">
            <w:pPr>
              <w:spacing w:line="560" w:lineRule="exact"/>
              <w:jc w:val="center"/>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rPr>
              <w:t>缴纳租金的租期时段</w:t>
            </w:r>
          </w:p>
        </w:tc>
        <w:tc>
          <w:tcPr>
            <w:tcW w:w="1700" w:type="dxa"/>
            <w:vAlign w:val="center"/>
          </w:tcPr>
          <w:p w14:paraId="4DA8C53C">
            <w:pPr>
              <w:spacing w:line="560" w:lineRule="exact"/>
              <w:jc w:val="center"/>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rPr>
              <w:t>当期租金金额</w:t>
            </w:r>
          </w:p>
        </w:tc>
        <w:tc>
          <w:tcPr>
            <w:tcW w:w="2472" w:type="dxa"/>
            <w:vAlign w:val="center"/>
          </w:tcPr>
          <w:p w14:paraId="2EF28C94">
            <w:pPr>
              <w:spacing w:line="560" w:lineRule="exact"/>
              <w:jc w:val="center"/>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rPr>
              <w:t>租金缴纳时限</w:t>
            </w:r>
          </w:p>
        </w:tc>
      </w:tr>
      <w:tr w14:paraId="3D55B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7" w:type="dxa"/>
            <w:vAlign w:val="center"/>
          </w:tcPr>
          <w:p w14:paraId="41C6DFFF">
            <w:pPr>
              <w:spacing w:line="560" w:lineRule="exact"/>
              <w:jc w:val="center"/>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rPr>
              <w:t>1</w:t>
            </w:r>
          </w:p>
        </w:tc>
        <w:tc>
          <w:tcPr>
            <w:tcW w:w="4172" w:type="dxa"/>
            <w:vAlign w:val="center"/>
          </w:tcPr>
          <w:p w14:paraId="351F27DC">
            <w:pPr>
              <w:spacing w:line="560" w:lineRule="exact"/>
              <w:jc w:val="center"/>
              <w:rPr>
                <w:rFonts w:ascii="仿宋" w:hAnsi="仿宋" w:eastAsia="仿宋" w:cs="Times New Roman"/>
                <w:color w:val="auto"/>
                <w:kern w:val="0"/>
                <w:sz w:val="24"/>
                <w:szCs w:val="24"/>
                <w:highlight w:val="none"/>
                <w:shd w:val="pct10" w:color="auto" w:fill="FFFFFF"/>
              </w:rPr>
            </w:pPr>
            <w:r>
              <w:rPr>
                <w:rFonts w:hint="eastAsia" w:ascii="仿宋" w:hAnsi="仿宋" w:eastAsia="仿宋" w:cs="Times New Roman"/>
                <w:color w:val="auto"/>
                <w:kern w:val="0"/>
                <w:sz w:val="24"/>
                <w:szCs w:val="24"/>
                <w:highlight w:val="none"/>
                <w:shd w:val="pct10" w:color="auto" w:fill="FFFFFF"/>
              </w:rPr>
              <w:t>20  年  月   日-20   年  月   日</w:t>
            </w:r>
          </w:p>
        </w:tc>
        <w:tc>
          <w:tcPr>
            <w:tcW w:w="1700" w:type="dxa"/>
            <w:vAlign w:val="center"/>
          </w:tcPr>
          <w:p w14:paraId="5659F6D0">
            <w:pPr>
              <w:spacing w:line="560" w:lineRule="exact"/>
              <w:jc w:val="center"/>
              <w:rPr>
                <w:rFonts w:ascii="仿宋" w:hAnsi="仿宋" w:eastAsia="仿宋" w:cs="Times New Roman"/>
                <w:color w:val="auto"/>
                <w:kern w:val="0"/>
                <w:sz w:val="24"/>
                <w:szCs w:val="24"/>
                <w:highlight w:val="none"/>
                <w:shd w:val="pct10" w:color="auto" w:fill="FFFFFF"/>
              </w:rPr>
            </w:pPr>
          </w:p>
        </w:tc>
        <w:tc>
          <w:tcPr>
            <w:tcW w:w="2472" w:type="dxa"/>
            <w:vAlign w:val="center"/>
          </w:tcPr>
          <w:p w14:paraId="76CC7C24">
            <w:pPr>
              <w:spacing w:line="560" w:lineRule="exact"/>
              <w:jc w:val="center"/>
              <w:rPr>
                <w:rFonts w:ascii="仿宋" w:hAnsi="仿宋" w:eastAsia="仿宋" w:cs="Times New Roman"/>
                <w:color w:val="auto"/>
                <w:kern w:val="0"/>
                <w:sz w:val="24"/>
                <w:szCs w:val="24"/>
                <w:highlight w:val="none"/>
                <w:shd w:val="pct10" w:color="auto" w:fill="FFFFFF"/>
              </w:rPr>
            </w:pPr>
            <w:r>
              <w:rPr>
                <w:rFonts w:hint="eastAsia" w:ascii="仿宋" w:hAnsi="仿宋" w:eastAsia="仿宋" w:cs="Times New Roman"/>
                <w:color w:val="auto"/>
                <w:kern w:val="0"/>
                <w:sz w:val="24"/>
                <w:szCs w:val="24"/>
                <w:highlight w:val="none"/>
                <w:shd w:val="pct10" w:color="auto" w:fill="FFFFFF"/>
              </w:rPr>
              <w:t>双方签署中标确认书后7日内付清</w:t>
            </w:r>
          </w:p>
        </w:tc>
      </w:tr>
    </w:tbl>
    <w:p w14:paraId="4E08820F">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乙方必须按照上表中所列租期金额和缴纳时限按时足额缴纳租金，且甲方无需对乙方进行租金到期的提醒。乙方缴费迟延或缴费不足的，均视为乙方构成严重违约。乙方出现逾期缴费或缴费不足时，自该缴纳租金的租期时段的起始之日起，本合同自动解除，同时，自该缴纳租金的租期时段的起始之日起至乙方实际交还租赁物之日止期间的占用费标准按照每年每亩</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元人民币计算（不低于年租金标准的1.5倍）。</w:t>
      </w:r>
    </w:p>
    <w:p w14:paraId="4E015B9E">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3.本合同采用固定单价。如租赁实际面积发生误差的，以本租赁合同记载的面积为准进行租金结算，且甲方对面积误差不承担违约责任。</w:t>
      </w:r>
    </w:p>
    <w:p w14:paraId="0CB66E12">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4.履约保证金</w:t>
      </w:r>
    </w:p>
    <w:p w14:paraId="04C72148">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本合同的履约保证金为</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元人民币，乙方须在本合同签订之前交清。在本合同租期内，如乙方无违约行为，在租赁期结束或期内合同终止/解除时，由甲方在五个工作日内免息返还履约保证金。因乙方违约致使合同解除或终止的，甲方有权没收乙方履约保证金。</w:t>
      </w:r>
    </w:p>
    <w:p w14:paraId="3F1CE2EE">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5.其他费用</w:t>
      </w:r>
    </w:p>
    <w:p w14:paraId="5BBB7F34">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养殖外线扬水电费由甲方承担。养殖二次扬水、三次扬水的电费、生活用水用电等项目按表计量由乙方承担，并由乙方与供水、供电等单位自行联系和结算，与甲方无涉。</w:t>
      </w:r>
    </w:p>
    <w:p w14:paraId="05068E37">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五、甲方的权利和义务</w:t>
      </w:r>
    </w:p>
    <w:p w14:paraId="5058C69B">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1.依照合同规定，按期向乙方收取相关租金及其他费用。乙方如不按期缴纳租赁池塘等相关费用的，则按本合同第四条执行。因租期届满，乙方须在租期届满日之前交还租赁物，乙方逾期交还租赁物的，甲方有权没收乙方的全部履约保证金。从乙方收到甲方交还租赁物的通知之次日起，甲方有权对租赁物采取断路、停水、停电等措施，由此造成的一切后果和经济损失均由乙方自行承担，甲方在此情况下均不承担任何赔偿或补偿。租期届满后，租赁物由甲方重新对外出租，乙方不得以任何理由迟延交塘或拒绝交塘，不得影响甲方对池塘的重新出租，否则乙方赔偿甲方由此造成的一切损失（包括但不限于租金差价损失以及诉讼费、诉讼保全保险费和律师费等维权费用）。池塘内的水产品自租期届满之日前由乙方自行起捕完毕，逾期则视同乙方放弃租赁物中水产品所有权等权利，滞留在租赁物内的水产品、设施设备等资产由甲方全权处理，且甲方不予任何赔偿或补偿。</w:t>
      </w:r>
    </w:p>
    <w:p w14:paraId="71AD1034">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2.协助乙方进行治安管理，营造良好养殖环境。</w:t>
      </w:r>
    </w:p>
    <w:p w14:paraId="581072CB">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3.在租赁期间，甲方有权检查、督促乙方保持租赁区域内池塘四周堤堆、与之配套的进排水河道及涵闸、电力线路、自来水管道等设施的完好及安全。如遇甲方、甲方关联单位、黄海新区或地方政府因项目建设及其导致调整水系、电力线路、道路体系变化的，乙方无条件配合并做好减损工作，且甲方不予任何补偿或赔偿。</w:t>
      </w:r>
    </w:p>
    <w:p w14:paraId="13A84FB7">
      <w:pPr>
        <w:spacing w:line="540" w:lineRule="exact"/>
        <w:ind w:firstLine="565" w:firstLineChars="202"/>
        <w:rPr>
          <w:rFonts w:hint="eastAsia" w:ascii="仿宋" w:hAnsi="仿宋" w:eastAsia="仿宋"/>
          <w:color w:val="auto"/>
          <w:sz w:val="28"/>
          <w:szCs w:val="28"/>
          <w:highlight w:val="none"/>
        </w:rPr>
      </w:pPr>
      <w:r>
        <w:rPr>
          <w:rFonts w:hint="eastAsia" w:ascii="仿宋" w:hAnsi="仿宋" w:eastAsia="仿宋"/>
          <w:color w:val="auto"/>
          <w:sz w:val="28"/>
          <w:szCs w:val="28"/>
          <w:highlight w:val="none"/>
        </w:rPr>
        <w:t>4.甲方有权按照现代渔业养殖要求对乙方使用的养殖投入品进行监督检查，禁止乙方使用不符合食品质量安全要求的投入品。一经发现，甲方有权利没收乙方履约保证金。</w:t>
      </w:r>
    </w:p>
    <w:p w14:paraId="3E673D39">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5.遇到台风、暴雨等特殊天气，甲方有权基于防汛抗洪的实际需要，指定乙方租赁池塘的排水时间和禁排时间，乙方必须无条件服从甲方的安排，由此给乙方造成损失的，甲方不承担任何赔偿或补偿等责任。</w:t>
      </w:r>
    </w:p>
    <w:p w14:paraId="0E77EB61">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6.在租期届满或期内合同解除后，乙方未能交还租赁物且乙方已将租赁物分租、转租给次承租人的，甲方有权就该租赁物直接与次承租人签订租赁协议，并直接收取次承租人的租金。</w:t>
      </w:r>
    </w:p>
    <w:p w14:paraId="45CAD03D">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六、乙方的权利和义务</w:t>
      </w:r>
    </w:p>
    <w:p w14:paraId="6BBCBBA0">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1.严格遵守国家法律法规，依法养殖经营。乙方必须严格遵守我国野生动物保护法，禁止猎捕、杀害以及其他妨碍国家重点保护野生动物生息繁衍的活动；严格遵守环境保护相关法律法规，养殖区域禁止新增、新建、改建、扩建生产、生活设施，禁止使用剧毒农药或药品，禁止向水体排放有害废水。如乙方违反上述约定的，甲方将向有关部门举报，依法追究相关责任人法律责任。</w:t>
      </w:r>
    </w:p>
    <w:p w14:paraId="3DA56D99">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2.遵守甲方关于海淡水养殖的所有制度(乙方确认已经知悉上述的甲方管理制度，详见本合同附件)。按照优质、生态、安全、绿色、无公害养殖要求进行养殖，服从甲方依据法律法规和本合同约定进行的养殖管理</w:t>
      </w:r>
    </w:p>
    <w:p w14:paraId="7AC02C70">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3.具有合同范围内的自主经营权，须诚实守信，合法经营。</w:t>
      </w:r>
    </w:p>
    <w:p w14:paraId="596A84BE">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4.按合同规定按时足额缴纳租赁费、其他费用和所有的相关税金。</w:t>
      </w:r>
    </w:p>
    <w:p w14:paraId="32C5F4B7">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5.维护养殖区内社会治安，遵守安全、环保等管理制度。</w:t>
      </w:r>
    </w:p>
    <w:p w14:paraId="7EF10051">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6.对本租赁池塘区域内的公共设施有维护责任和义务。</w:t>
      </w:r>
    </w:p>
    <w:p w14:paraId="0963283B">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7.乙方为安全生产责任主体，应全面落实安全生产法律法规及环保法规定的责任，对租赁期内的养殖生产及发生的一切安全事故承担全部责任。乙方必须为雇工每人参投不低于50万元保额的人身意外伤害保险。</w:t>
      </w:r>
    </w:p>
    <w:p w14:paraId="6277C68C">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8.乙方必须服从甲方管理，不得违反治安管理规定，不得有非访、越级访、集体访、串联访、无理缠访和闹访等行为。如有违反上述任何一项视为乙方自动放弃下一轮的池塘优先租赁权并自行承担由此造成的一切责任和经济损失，且甲方有权解除本合同。</w:t>
      </w:r>
    </w:p>
    <w:p w14:paraId="7A6D78D1">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9.严禁在池塘内、外及周边土地上随意乱丢废弃药瓶、包装袋等生产生活垃圾。所有垃圾要集中堆放，由养殖管理区按时处理，对于池塘死鱼必须按照规定要求进行处理，不得随意丢弃或违规处理。</w:t>
      </w:r>
    </w:p>
    <w:p w14:paraId="18C60DBB">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10.乙方应根据池塘现有状况保持合理水位，避免对池塘堤坝及其它基础设施和附属设施造成损坏，如遇大风天气应及时降低水位，因管理不善或因擅自加高水位对池塘堤坝造成溃坝、管涌等安全隐患，由此造成的一切损失由乙方全部承担赔偿。</w:t>
      </w:r>
    </w:p>
    <w:p w14:paraId="3299389B">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11、在租期届满或期内合同解除后，乙方保证无条件将租赁池塘交给甲方。</w:t>
      </w:r>
    </w:p>
    <w:p w14:paraId="62D21162">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七、其它约定</w:t>
      </w:r>
    </w:p>
    <w:p w14:paraId="52546996">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1.乙方必须协助甲方处理本合同项下租赁物的相关遗留问题，乙方不协助的，视为乙方违约，由此发生的相关损失，由乙方向甲方赔偿。</w:t>
      </w:r>
    </w:p>
    <w:p w14:paraId="020E24C2">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2.如果乙方以前是或目前是甲方或盐城市新滩盐场实业发展有限公司的承租户的，乙方确认，在签署本合同时，就此前已经履行完毕或目前正在履行的其他租赁合同，乙方同意放弃向甲方或盐城市新滩盐场实业发展有限公司提出的任何主张和要求，并确认将来不再就以前的租赁合同和目前正在履行的其他租赁合同向甲方或盐城市新滩盐场实业发展有限公司提出任何索赔或补偿的请求，以前的租赁合同和目前履行中的其他租赁合同的争议全部处理结束(乙方积欠甲方或盐城市新滩盐场实业发展有限公司的租金或占用费除外)。</w:t>
      </w:r>
    </w:p>
    <w:p w14:paraId="3C73D342">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3.在签署本租赁合同时如双方存在未结的诉讼案件的，双方一致同意，就双方之间的所有租赁合同纠纷及其相关赔偿补偿等争议的诉讼案件，由原告方或上诉人向相关法院撤回起诉或上诉。就上述撤回的诉讼案件，今后任何一方均不得再行起诉或上诉，并承诺从实体上放弃所有的诉讼请求或上诉请求(乙方积欠甲方的租金或占用费、占用甲方池塘的案件除外)。</w:t>
      </w:r>
    </w:p>
    <w:p w14:paraId="3ACC2F3E">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4.乙方认可甲方租赁物的水源供应、池塘、附属设施及内、外线进排水水系现状满足乙方的养殖需要。租赁期间，未经甲方书面同意，乙方不得擅自改变池塘结构和形状，不得擅自修建其它永久性房屋、道路、桥梁、电力设施等。乙方负责所租赁池塘区域内外的道路、涵闸、池塘堤堆、进排水河道、桥梁等设施的日常维护与保养，池塘改造的土方不得外运；乙方需搭建临时用房、架设内部电力设施的须经养殖区认可并书面报请甲方安环部，待甲方书面批复同意后方可进行。上述事宜所需资金由乙方自行筹集，乙方搭建的上述临时用房等附属设施以及道路、涵闸、池塘堤堆、进排水河道、桥梁等设施，无论是否获得甲方同意，其产权自乙方搭建完成时即归甲方所有，在租赁期满后或租期内解除合同后，乙方必须无偿移交给甲方，且乙方不得破坏，否则计价赔偿（乙方下线养殖户投入由乙方自行处理或承担补偿费用，与甲方无涉）。</w:t>
      </w:r>
    </w:p>
    <w:p w14:paraId="26B26296">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5.乙方缴纳的合同履约保证金不计利息。本合同租期届满或合同解除时，乙方将池塘及其投入资产按不低于完好率85%移交甲方后，甲方将根据资产完好率酌情免息退还履约保证金(但如乙方出现违约行为、或因乙方违约导致租期内解除合同的，甲方有权不退还保证金)。如有资产损坏的，经第三方评估或双方协商来确定赔偿金额，在保证金中扣除相应赔偿款后的余款退还乙方；若保证金不足赔付的，由乙方予以补足。</w:t>
      </w:r>
    </w:p>
    <w:p w14:paraId="178C3E47">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6.乙方必须按照国家法律法规和无公害农产品要求组织生产经营活动，甲方有权检查乙方使用的药物、饲料等，若发现乙方使用不合格的药物、饲料等，甲方有权制止乙方使用，并向行政部门举报，并按本合同约定追究乙方的违约责任。</w:t>
      </w:r>
    </w:p>
    <w:p w14:paraId="725A8147">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7.甲方不承担因电网停电、停水、水源质量、水体供应量等原因而造成的乙方养殖损失。甲方仅提供现有条件下的水、电、路等设施，乙方签署本合同的行为视为乙方认可该池塘现有条件下的基础设施满足其养殖需求。甲方只提供现有的进、排水系统。因特殊情况需要甲方协调解决养殖用水时，甲方在有调度可能情况下提供协助。如需提高水位，相关设施的建设和投入由乙方负责，费用由乙方自行承担。乙方投资建设的相关设施自乙方建造之时起，其产权即归甲方所有。合同期满或合同提前解除时，乙方须无偿移交给甲方，且不得破坏，否则计价赔偿。</w:t>
      </w:r>
    </w:p>
    <w:p w14:paraId="2CDDE87D">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8.在养殖生产期间，乙方应熟悉掌握</w:t>
      </w:r>
      <w:r>
        <w:rPr>
          <w:rFonts w:hint="eastAsia" w:ascii="仿宋" w:hAnsi="仿宋" w:eastAsia="仿宋"/>
          <w:color w:val="auto"/>
          <w:sz w:val="28"/>
          <w:szCs w:val="28"/>
          <w:highlight w:val="none"/>
          <w:lang w:val="en-US" w:eastAsia="zh-CN"/>
        </w:rPr>
        <w:t>海、</w:t>
      </w:r>
      <w:r>
        <w:rPr>
          <w:rFonts w:hint="eastAsia" w:ascii="仿宋" w:hAnsi="仿宋" w:eastAsia="仿宋"/>
          <w:color w:val="auto"/>
          <w:sz w:val="28"/>
          <w:szCs w:val="28"/>
          <w:highlight w:val="none"/>
        </w:rPr>
        <w:t>淡水供应季节</w:t>
      </w:r>
      <w:r>
        <w:rPr>
          <w:rFonts w:hint="eastAsia" w:ascii="仿宋" w:hAnsi="仿宋" w:eastAsia="仿宋"/>
          <w:color w:val="auto"/>
          <w:sz w:val="28"/>
          <w:szCs w:val="28"/>
          <w:highlight w:val="none"/>
          <w:lang w:val="en-US" w:eastAsia="zh-CN"/>
        </w:rPr>
        <w:t>等</w:t>
      </w:r>
      <w:r>
        <w:rPr>
          <w:rFonts w:hint="eastAsia" w:ascii="仿宋" w:hAnsi="仿宋" w:eastAsia="仿宋"/>
          <w:color w:val="auto"/>
          <w:sz w:val="28"/>
          <w:szCs w:val="28"/>
          <w:highlight w:val="none"/>
        </w:rPr>
        <w:t>特点，自行安排进、排水时间，保证养殖用水，并认真加强对水质的监控，配备必要的水质检验器材，如因乙方自身对水质监察不力，误进了污染水、有害水等导致养殖品种发生病害或死亡的，甲方概不负责。</w:t>
      </w:r>
    </w:p>
    <w:p w14:paraId="29CAC879">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9.租赁期间，乙方应自行加强应对突发性停电事故的能力，自备发电机、增氧用品等设备或物品。如因供电单位原因、不可抗力或强对流天气、雷电等原因造成停电停水的，甲方不承担任何赔偿或补偿责任。</w:t>
      </w:r>
    </w:p>
    <w:p w14:paraId="45D5D136">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10.租赁期间，如因乙方管理不善，对其租赁区域内池塘四周堤堆、与之配套的进排水河道及涵闸、电力线路、自来水管道等设施造成损坏和安全隐患以及由此产生的延伸后果，由乙方负全责，并自行承担相应的赔偿和维修费用。</w:t>
      </w:r>
    </w:p>
    <w:p w14:paraId="3DEA36C1">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11.租赁期间，在乙方承包区域内经甲方认定的公共砂石道路，由甲乙双方另行签订砂石道路维护协议，交由乙方维护,每年年底由甲方组织验收，经验收合格的甲方给付乙方每年每公里5000元维护费(具体以双方签订的砂石道路维护协议内容为主)。</w:t>
      </w:r>
    </w:p>
    <w:p w14:paraId="3150E895">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12.在不影响养殖生产的情况下，乙方有义务配合甲方在其承包区域实施绿化工程，乙方不得阻扰施工，不得索取任何补偿或赔偿。</w:t>
      </w:r>
    </w:p>
    <w:p w14:paraId="67CE3123">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13.租赁期届满或因乙方违约而甲方解除合同后，乙方按合同约定要求将租赁池塘及基础设施等所有固定资产无矛盾、无条件、无任何补偿地移交甲方，否则视乙方违约。乙方下线养殖户投入由乙方自行处理或承担补偿费用，与甲方无涉。</w:t>
      </w:r>
    </w:p>
    <w:p w14:paraId="3C36534C">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14.租赁期届满或因乙方违约而甲方解除合同时，乙方保证自己和合作方（包括但不限于乙方的其他合伙人、合作人和下线养殖户等）及时全部退出养殖区域，养殖期间产生的纠纷矛盾由乙方负责全权处理。如因矛盾纠纷处理不力或未按期交塘给甲方造成经济损失，由乙方全额承担赔偿责任。</w:t>
      </w:r>
    </w:p>
    <w:p w14:paraId="553473F2">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15.在租赁期内，因甲方的建设、规划等原因导致甲方不能继续出租本合同项下租赁物的，甲方有权提前解除本合同，乙方须无条件服从，并在收到解除通知书后20日内交还租赁物，且甲方不予任何赔偿或补偿(但对于乙方在本租期内且在本合同租赁物范围内新投入的不动产，在乙方提供充分、真实证据的基础上，委托第三方按照本合同租期进行折旧的残值评估，甲方可以但非必须予以适当补偿。除此之外，甲方概不予补偿。乙方下线养殖户投入由乙方自行处理或承担补偿费用，与甲方无涉)。在此情形下收回租赁物时，甲方按乙方实际使用租赁物的时间计算收取租金。</w:t>
      </w:r>
    </w:p>
    <w:p w14:paraId="35466DE0">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16.在租赁期内，乙方应及时缴纳电费、水费等相关费用，如乙方拖欠总金额超过一千元且迟延支付达十日的，视乙方违约，甲方有权解除本合同，并有权进行停电、停水处理，由此引发的一切损失由乙方全额承担。</w:t>
      </w:r>
    </w:p>
    <w:p w14:paraId="2F623FA7">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17.因乙方违约导致解除合同的，甲方可以提前书面告知乙方(如乙方逾期缴纳租金或租金缴纳不足额的，甲方可以不予告知而直接解除或终止合同)。乙方收到甲方的解除合同告知后，必须在20日内完成清塘和交塘，且甲方不予任何补偿或赔偿。如乙方逾期未交还租赁物的，该租赁物内所有水产品由甲方全权处理，且甲方不予任何赔偿或补偿，所造成的一切损失由乙方承担，且乙方须承担本合同约定的占用费和其他违约责任。</w:t>
      </w:r>
    </w:p>
    <w:p w14:paraId="0E6242C0">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八、合同变更和解除</w:t>
      </w:r>
    </w:p>
    <w:p w14:paraId="1B743E8D">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1.本合同租期届满时本合同自然终止，双方结清费用。租期内如自然灾害、政府行为、甲方规划建设等原因致使不能实现合同目的时，本合同自动解除，互不负违约责任，由双方按实结算租金。</w:t>
      </w:r>
    </w:p>
    <w:p w14:paraId="29AA0044">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2.乙方不得擅自将租赁物转包、出卖、抵押给他人，不得将租赁经营权利转移给他人或变相转移给他人，否则甲方有权解除合同，一切责任由乙方承担。如果乙方确实需要转租或分租的，须征得甲方书面同意。对于同意乙方转租的租赁物，甲方认为有必要，可以书面通知乙方将其已经转租的池塘收回，由乙方自己继续经营。甲方上述同意书和通知书自乙方收到之日生效，乙方须严格执行，否则视为乙方违约。即使甲方知悉乙方存在上述违约行为但未予制止或未解除合同的，并不视为甲方对乙方上述违约行为的默认，也不影响乙方应当承担的相关违约责任。</w:t>
      </w:r>
    </w:p>
    <w:p w14:paraId="23B16818">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3.本合同签订后，如因上级政府机关及其部门、黄海新区的规划建设、招商引资、征地拆迁的等政府行为需要改变土地用途或收回租赁物的，导致本合同不能履行的，合同自动终止(甲方也有权解除同),双方互不承担违约责任。乙方接到甲方终止合同或解除合同的书面通知后，须在二十日内无条件地按照本合同约定交还租赁物，甲方不承担任何赔偿或补偿(但对于乙方在本租期内且在本合同租赁物范围内新投入的不动产，在乙方提供充分、真实证据的基础上，委托第三方按照本合同租期进行折旧的残值评估，甲方可以但非必须予以适当补偿。除此之外，甲方概不予补偿或赔偿。乙方下线养殖户投入由乙方自行处理或承担补偿费用，与甲方无涉)。征地拆迁（征塘）的相关补偿均归甲方所有。</w:t>
      </w:r>
    </w:p>
    <w:p w14:paraId="7F2A306A">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九、安全生产</w:t>
      </w:r>
    </w:p>
    <w:p w14:paraId="55933AC0">
      <w:pPr>
        <w:spacing w:line="540" w:lineRule="exact"/>
        <w:ind w:firstLine="565" w:firstLineChars="202"/>
        <w:rPr>
          <w:rFonts w:hint="eastAsia" w:ascii="仿宋" w:hAnsi="仿宋" w:eastAsia="仿宋"/>
          <w:color w:val="auto"/>
          <w:sz w:val="28"/>
          <w:szCs w:val="28"/>
          <w:highlight w:val="none"/>
        </w:rPr>
      </w:pPr>
      <w:r>
        <w:rPr>
          <w:rFonts w:hint="eastAsia" w:ascii="仿宋" w:hAnsi="仿宋" w:eastAsia="仿宋"/>
          <w:color w:val="auto"/>
          <w:sz w:val="28"/>
          <w:szCs w:val="28"/>
          <w:highlight w:val="none"/>
        </w:rPr>
        <w:t>租赁区域的安全责任具体按甲乙双方签订的安全管理责任书执行。租赁期间，乙方及其所聘用的人员发生的一切人身安全及设备事故，均由乙方负责，与甲方无涉。</w:t>
      </w:r>
    </w:p>
    <w:p w14:paraId="697BBA5A">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 xml:space="preserve">乙方应配合甲方及其上级部门的安全、环保的检查和监督，对于甲方书面通知中所提出的安全、环保隐患必须立刻整改，否则，甲方有权进行组织第三方进行整改（相关整改费用由乙方承担），有权解除合同，有权没收乙方履约保证金，同时乙方需承担本合同约定的相关违约责任。 </w:t>
      </w:r>
    </w:p>
    <w:p w14:paraId="46C512E4">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十、免责条款</w:t>
      </w:r>
    </w:p>
    <w:p w14:paraId="1EB4383F">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如遇不可抗力的自然灾害(如台风、海啸、地震等)和政府行为等造成的损失，双方互相免责，本租赁合同终止履行。</w:t>
      </w:r>
    </w:p>
    <w:p w14:paraId="34858749">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十一、违约责任</w:t>
      </w:r>
    </w:p>
    <w:p w14:paraId="5B00C7D1">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1.乙方违约，按上述违约条款处理；甲方违反合同条款的，全额赔偿乙方所蒙受的相应直接经济损失。</w:t>
      </w:r>
    </w:p>
    <w:p w14:paraId="5719BFE3">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2.本合同租期届满或租期内解除合同的，乙方在租期届满或合同解除之日起一个月内未能交还租赁物的，在承担本合同约定的占用费的同时，还须承担人民币100万元的惩罚性违约金。</w:t>
      </w:r>
    </w:p>
    <w:p w14:paraId="18F414F8">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3.乙方违背本合同约定的禁止性义务的(本合同另有约定的，按照该约定执行),经甲方书面通知但乙方拒绝整改的，甲方有权解除合同，乙方须交还租赁物，承担逾期交还租赁物期间按照租金标准1.5倍计算的占用费，并承担本合同前款约定的违约金责任。</w:t>
      </w:r>
    </w:p>
    <w:p w14:paraId="5CF0132F">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4.在履行本合同过程中，如乙方出现违约行为的，则自动丧失优先承租权。</w:t>
      </w:r>
    </w:p>
    <w:p w14:paraId="72CF4ADB">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十二、附则</w:t>
      </w:r>
    </w:p>
    <w:p w14:paraId="49D922D6">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1.如一方提出要求对本租赁合同进行公证的，可在公证部门办理公证手续，但公证费用由提出方承担，对方予以配合。</w:t>
      </w:r>
    </w:p>
    <w:p w14:paraId="2EE393F4">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2、在签署协议时，如原承租人尚未交还本合同项下的池塘的，则本合同直接、自动转变为预约合同，待甲方收回池塘后再交付给乙方使用，租期和租金支付时间节点均相应顺延，本合同的其他条款不变。如果顺延的时间超过一年的，甲乙双方均有权解除本合同，互不承担违约责任。但乙方由此获得在下一轮竞租中对该池塘的优先承租权。本条款属于本合同的特别条款。</w:t>
      </w:r>
    </w:p>
    <w:p w14:paraId="4F488321">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3.本合同未尽事宜，由甲乙双方协商解决，签订补充合同。补充合同与本合同具有同等效力。如协商不成，任何一方均可向合同履行地人民法院提起诉讼。</w:t>
      </w:r>
    </w:p>
    <w:p w14:paraId="354ABCEB">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4.合同履行过程中双方的电话仅作为一般工作联系方式，重要事项应当以书面函件进行。双方的函件送达地址如下：</w:t>
      </w:r>
    </w:p>
    <w:p w14:paraId="58EDE26C">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（1）甲方送达地址：</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 xml:space="preserve"> </w:t>
      </w:r>
    </w:p>
    <w:p w14:paraId="755445B7">
      <w:pPr>
        <w:spacing w:line="540" w:lineRule="exact"/>
        <w:ind w:firstLine="1400" w:firstLineChars="500"/>
        <w:rPr>
          <w:rFonts w:ascii="仿宋" w:hAnsi="仿宋" w:eastAsia="仿宋"/>
          <w:color w:val="auto"/>
          <w:sz w:val="28"/>
          <w:szCs w:val="28"/>
          <w:highlight w:val="none"/>
        </w:rPr>
      </w:pPr>
      <w:r>
        <w:rPr>
          <w:rFonts w:hint="eastAsia" w:ascii="仿宋" w:hAnsi="仿宋" w:eastAsia="仿宋"/>
          <w:color w:val="auto"/>
          <w:sz w:val="28"/>
          <w:szCs w:val="28"/>
          <w:highlight w:val="none"/>
        </w:rPr>
        <w:t>联系人：</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，联系电话：</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 xml:space="preserve"> </w:t>
      </w:r>
    </w:p>
    <w:p w14:paraId="002884AA">
      <w:pPr>
        <w:spacing w:line="540" w:lineRule="exact"/>
        <w:ind w:firstLine="565" w:firstLineChars="202"/>
        <w:rPr>
          <w:rFonts w:ascii="仿宋" w:hAnsi="仿宋" w:eastAsia="仿宋"/>
          <w:color w:val="auto"/>
          <w:sz w:val="28"/>
          <w:szCs w:val="28"/>
          <w:highlight w:val="none"/>
          <w:u w:val="single"/>
        </w:rPr>
      </w:pPr>
      <w:r>
        <w:rPr>
          <w:rFonts w:hint="eastAsia" w:ascii="仿宋" w:hAnsi="仿宋" w:eastAsia="仿宋"/>
          <w:color w:val="auto"/>
          <w:sz w:val="28"/>
          <w:szCs w:val="28"/>
          <w:highlight w:val="none"/>
        </w:rPr>
        <w:t>（2）乙方送达地址：</w:t>
      </w:r>
      <w:r>
        <w:rPr>
          <w:rFonts w:hint="eastAsia" w:ascii="仿宋" w:hAnsi="仿宋" w:eastAsia="仿宋"/>
          <w:color w:val="auto"/>
          <w:sz w:val="28"/>
          <w:szCs w:val="28"/>
          <w:highlight w:val="none"/>
          <w:u w:val="single"/>
        </w:rPr>
        <w:t xml:space="preserve">                                              </w:t>
      </w:r>
    </w:p>
    <w:p w14:paraId="74743BB1">
      <w:pPr>
        <w:spacing w:line="540" w:lineRule="exact"/>
        <w:ind w:firstLine="1260" w:firstLineChars="450"/>
        <w:jc w:val="left"/>
        <w:rPr>
          <w:rFonts w:ascii="仿宋" w:hAnsi="仿宋" w:eastAsia="仿宋"/>
          <w:color w:val="auto"/>
          <w:sz w:val="28"/>
          <w:szCs w:val="28"/>
          <w:highlight w:val="none"/>
          <w:u w:val="single"/>
        </w:rPr>
      </w:pPr>
      <w:r>
        <w:rPr>
          <w:rFonts w:hint="eastAsia" w:ascii="仿宋" w:hAnsi="仿宋" w:eastAsia="仿宋"/>
          <w:color w:val="auto"/>
          <w:sz w:val="28"/>
          <w:szCs w:val="28"/>
          <w:highlight w:val="none"/>
        </w:rPr>
        <w:t>联系人：</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，联系电话：</w:t>
      </w:r>
      <w:r>
        <w:rPr>
          <w:rFonts w:hint="eastAsia" w:ascii="仿宋" w:hAnsi="仿宋" w:eastAsia="仿宋"/>
          <w:color w:val="auto"/>
          <w:sz w:val="28"/>
          <w:szCs w:val="28"/>
          <w:highlight w:val="none"/>
          <w:u w:val="single"/>
        </w:rPr>
        <w:t xml:space="preserve">                  </w:t>
      </w:r>
    </w:p>
    <w:p w14:paraId="67F2B429">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本合同履行过程中，任何一方向对方发出的通知、信件、数据电文等，应当以书面函件形式通过邮寄方式送达给对方。一方当事人变更名称、地址、联系人的，应当在变更后3日内及时书面通知对方当事人，对方当事人实际收到变更通知前的送达仍为有效送达。任何一方当事人向对方所发出的信件，自信件交邮后的第7日视为送达成功。</w:t>
      </w:r>
    </w:p>
    <w:p w14:paraId="486B9E53">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上述送达地址可为双方工作联系往来、法律文书以及解决争议过程中人民法院或仲裁机构法律文书的送达地址。本合同送达条款与争议解决条款均为独立条款，不受合同整体或其他条款效力的影响。</w:t>
      </w:r>
    </w:p>
    <w:p w14:paraId="6A497DA9">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5.本合同的附件包括《养殖生产安全工作责任书》、《盐场海淡水养殖管理规定》和《养殖池塘租赁交接单》。乙方在履行合同过程中如有违背《养殖生产安全工作责任书》和《盐场海淡水养殖管理规定》的行为，也视为乙方违约，相关违约责任按照本合同的约定执行。</w:t>
      </w:r>
    </w:p>
    <w:p w14:paraId="0A111C00">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6.本轮《</w:t>
      </w:r>
      <w:r>
        <w:rPr>
          <w:rFonts w:hint="eastAsia" w:ascii="仿宋" w:hAnsi="仿宋" w:eastAsia="仿宋"/>
          <w:color w:val="auto"/>
          <w:sz w:val="28"/>
          <w:szCs w:val="28"/>
          <w:highlight w:val="none"/>
          <w:lang w:eastAsia="zh-CN"/>
        </w:rPr>
        <w:t>2025</w:t>
      </w:r>
      <w:r>
        <w:rPr>
          <w:rFonts w:hint="eastAsia" w:ascii="仿宋" w:hAnsi="仿宋" w:eastAsia="仿宋"/>
          <w:color w:val="auto"/>
          <w:sz w:val="28"/>
          <w:szCs w:val="28"/>
          <w:highlight w:val="none"/>
        </w:rPr>
        <w:t>年度养殖池塘公开招租方案书》及其附件的内容作为本合同的组成部分；如本合同内容与招租文件（含附件）相冲突的，以本合同为准；如本合同没有约定的，则按照招租方案书及其附件的规定执行。</w:t>
      </w:r>
    </w:p>
    <w:p w14:paraId="4C5BADEF">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7.本合同一式三份，甲方执二份、乙方执一份，自双方签署之日起生效。本合同签署于20</w:t>
      </w:r>
      <w:r>
        <w:rPr>
          <w:rFonts w:hint="eastAsia" w:ascii="仿宋" w:hAnsi="仿宋" w:eastAsia="仿宋"/>
          <w:color w:val="auto"/>
          <w:sz w:val="28"/>
          <w:szCs w:val="28"/>
          <w:highlight w:val="none"/>
          <w:u w:val="single"/>
        </w:rPr>
        <w:t>2</w:t>
      </w:r>
      <w:r>
        <w:rPr>
          <w:rFonts w:hint="eastAsia" w:ascii="仿宋" w:hAnsi="仿宋" w:eastAsia="仿宋"/>
          <w:color w:val="auto"/>
          <w:sz w:val="28"/>
          <w:szCs w:val="28"/>
          <w:highlight w:val="none"/>
          <w:u w:val="single"/>
          <w:lang w:val="en-US" w:eastAsia="zh-CN"/>
        </w:rPr>
        <w:t>4</w:t>
      </w:r>
      <w:r>
        <w:rPr>
          <w:rFonts w:hint="eastAsia" w:ascii="仿宋" w:hAnsi="仿宋" w:eastAsia="仿宋"/>
          <w:color w:val="auto"/>
          <w:sz w:val="28"/>
          <w:szCs w:val="28"/>
          <w:highlight w:val="none"/>
        </w:rPr>
        <w:t>年</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月</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日。</w:t>
      </w:r>
    </w:p>
    <w:p w14:paraId="3163E915">
      <w:pPr>
        <w:spacing w:line="540" w:lineRule="exact"/>
        <w:ind w:firstLine="565" w:firstLineChars="202"/>
        <w:rPr>
          <w:rFonts w:ascii="仿宋" w:hAnsi="仿宋" w:eastAsia="仿宋"/>
          <w:color w:val="auto"/>
          <w:sz w:val="28"/>
          <w:szCs w:val="28"/>
          <w:highlight w:val="none"/>
        </w:rPr>
      </w:pPr>
    </w:p>
    <w:p w14:paraId="3DBB29DA">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甲方(盖章): 盐城市灌东盐场发展有限公司</w:t>
      </w:r>
    </w:p>
    <w:p w14:paraId="3FAEE13E">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签约代表人：</w:t>
      </w:r>
    </w:p>
    <w:p w14:paraId="47C8CEAA">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乙方(盖章):</w:t>
      </w:r>
    </w:p>
    <w:p w14:paraId="07ABD6D1">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 xml:space="preserve">签约代表人： </w:t>
      </w:r>
    </w:p>
    <w:p w14:paraId="20FE4E2C">
      <w:pPr>
        <w:rPr>
          <w:color w:val="auto"/>
          <w:highlight w:val="none"/>
        </w:rPr>
      </w:pPr>
    </w:p>
    <w:p w14:paraId="6F9B55F5">
      <w:pPr>
        <w:rPr>
          <w:color w:val="auto"/>
          <w:highlight w:val="none"/>
        </w:rPr>
      </w:pPr>
    </w:p>
    <w:p w14:paraId="55BF10BE">
      <w:pPr>
        <w:rPr>
          <w:color w:val="auto"/>
          <w:highlight w:val="none"/>
        </w:rPr>
      </w:pPr>
    </w:p>
    <w:p w14:paraId="0892853F">
      <w:pPr>
        <w:rPr>
          <w:color w:val="auto"/>
          <w:highlight w:val="none"/>
        </w:rPr>
      </w:pPr>
    </w:p>
    <w:p w14:paraId="4095FDCF">
      <w:pPr>
        <w:rPr>
          <w:color w:val="auto"/>
          <w:highlight w:val="none"/>
        </w:rPr>
      </w:pPr>
    </w:p>
    <w:p w14:paraId="34D0D781">
      <w:pPr>
        <w:rPr>
          <w:color w:val="auto"/>
          <w:highlight w:val="none"/>
        </w:rPr>
      </w:pPr>
    </w:p>
    <w:p w14:paraId="08DA179B">
      <w:pPr>
        <w:rPr>
          <w:color w:val="auto"/>
          <w:highlight w:val="none"/>
        </w:rPr>
      </w:pPr>
    </w:p>
    <w:p w14:paraId="469AD28C">
      <w:pPr>
        <w:rPr>
          <w:color w:val="auto"/>
          <w:highlight w:val="none"/>
        </w:rPr>
      </w:pPr>
    </w:p>
    <w:p w14:paraId="1E895197">
      <w:pPr>
        <w:rPr>
          <w:color w:val="auto"/>
          <w:highlight w:val="none"/>
        </w:rPr>
      </w:pPr>
    </w:p>
    <w:p w14:paraId="1BB29833">
      <w:pPr>
        <w:rPr>
          <w:rFonts w:ascii="幼圆" w:hAnsi="宋体" w:eastAsia="幼圆"/>
          <w:b/>
          <w:color w:val="auto"/>
          <w:sz w:val="28"/>
          <w:szCs w:val="28"/>
          <w:highlight w:val="none"/>
        </w:rPr>
      </w:pPr>
      <w:r>
        <w:rPr>
          <w:rFonts w:hint="eastAsia" w:ascii="幼圆" w:hAnsi="宋体" w:eastAsia="幼圆"/>
          <w:b/>
          <w:color w:val="auto"/>
          <w:sz w:val="28"/>
          <w:szCs w:val="28"/>
          <w:highlight w:val="none"/>
        </w:rPr>
        <w:t>附件7: 养殖生产安全工作责任书</w:t>
      </w:r>
    </w:p>
    <w:p w14:paraId="5CAB674E">
      <w:pPr>
        <w:spacing w:line="720" w:lineRule="auto"/>
        <w:jc w:val="center"/>
        <w:rPr>
          <w:rFonts w:ascii="宋体" w:hAnsi="宋体"/>
          <w:b/>
          <w:color w:val="auto"/>
          <w:sz w:val="32"/>
          <w:szCs w:val="32"/>
          <w:highlight w:val="none"/>
        </w:rPr>
      </w:pPr>
      <w:r>
        <w:rPr>
          <w:rFonts w:hint="eastAsia" w:ascii="宋体" w:hAnsi="宋体"/>
          <w:b/>
          <w:color w:val="auto"/>
          <w:sz w:val="32"/>
          <w:szCs w:val="32"/>
          <w:highlight w:val="none"/>
        </w:rPr>
        <w:t>养殖生产安全工作责任书</w:t>
      </w:r>
    </w:p>
    <w:p w14:paraId="7E4BF378">
      <w:pPr>
        <w:spacing w:line="240" w:lineRule="exact"/>
        <w:ind w:firstLine="565" w:firstLineChars="202"/>
        <w:rPr>
          <w:rFonts w:ascii="仿宋" w:hAnsi="仿宋" w:eastAsia="仿宋"/>
          <w:color w:val="auto"/>
          <w:sz w:val="28"/>
          <w:szCs w:val="28"/>
          <w:highlight w:val="none"/>
        </w:rPr>
      </w:pPr>
    </w:p>
    <w:p w14:paraId="08B20823">
      <w:pPr>
        <w:ind w:firstLine="565" w:firstLineChars="202"/>
        <w:rPr>
          <w:rFonts w:hint="eastAsia" w:ascii="仿宋" w:hAnsi="仿宋" w:eastAsia="仿宋"/>
          <w:color w:val="auto"/>
          <w:sz w:val="28"/>
          <w:szCs w:val="28"/>
          <w:highlight w:val="none"/>
        </w:rPr>
      </w:pPr>
      <w:r>
        <w:rPr>
          <w:rFonts w:hint="eastAsia" w:ascii="仿宋" w:hAnsi="仿宋" w:eastAsia="仿宋"/>
          <w:color w:val="auto"/>
          <w:sz w:val="28"/>
          <w:szCs w:val="28"/>
          <w:highlight w:val="none"/>
        </w:rPr>
        <w:t>甲方(出租人):</w:t>
      </w:r>
      <w:r>
        <w:rPr>
          <w:rFonts w:hint="eastAsia" w:ascii="仿宋" w:hAnsi="仿宋" w:eastAsia="仿宋"/>
          <w:color w:val="auto"/>
          <w:sz w:val="28"/>
          <w:szCs w:val="28"/>
          <w:highlight w:val="none"/>
          <w:u w:val="single"/>
        </w:rPr>
        <w:t>盐城市灌东盐场发展有限公司</w:t>
      </w:r>
    </w:p>
    <w:p w14:paraId="7CFCAE86">
      <w:pPr>
        <w:ind w:firstLine="565" w:firstLineChars="202"/>
        <w:rPr>
          <w:rFonts w:ascii="仿宋" w:hAnsi="仿宋" w:eastAsia="仿宋"/>
          <w:color w:val="auto"/>
          <w:sz w:val="28"/>
          <w:szCs w:val="28"/>
          <w:highlight w:val="none"/>
          <w:u w:val="single"/>
        </w:rPr>
      </w:pPr>
      <w:r>
        <w:rPr>
          <w:rFonts w:hint="eastAsia" w:ascii="仿宋" w:hAnsi="仿宋" w:eastAsia="仿宋"/>
          <w:color w:val="auto"/>
          <w:sz w:val="28"/>
          <w:szCs w:val="28"/>
          <w:highlight w:val="none"/>
        </w:rPr>
        <w:t>乙方(承租人):</w:t>
      </w:r>
      <w:r>
        <w:rPr>
          <w:rFonts w:hint="eastAsia" w:ascii="仿宋" w:hAnsi="仿宋" w:eastAsia="仿宋"/>
          <w:color w:val="auto"/>
          <w:sz w:val="28"/>
          <w:szCs w:val="28"/>
          <w:highlight w:val="none"/>
          <w:u w:val="single"/>
        </w:rPr>
        <w:t xml:space="preserve">                          </w:t>
      </w:r>
    </w:p>
    <w:p w14:paraId="27E24708">
      <w:pPr>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以保障养殖生产安全为目的，重点抓好水产品的质量安全管理，防止各种生产事故发生，保证从业人员安全，保障群众生命财产安全，促进经济发展和社会稳定与和谐，特制订本责任状。</w:t>
      </w:r>
    </w:p>
    <w:p w14:paraId="1F7E9A64">
      <w:pPr>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一、目标任务</w:t>
      </w:r>
    </w:p>
    <w:p w14:paraId="15CA7D50">
      <w:pPr>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努力完成公司及场下达行业领域内安全死亡责任事故为零的安全生产控制指标任务，防范养殖生产经营领域安全生产事故发生，保障经济社会健康持续发展。</w:t>
      </w:r>
    </w:p>
    <w:p w14:paraId="54CF8D59">
      <w:pPr>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二、具体职责</w:t>
      </w:r>
    </w:p>
    <w:p w14:paraId="396FF2AA">
      <w:pPr>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1.甲方要紧紧围绕养殖生产质量安全监管为中心，以长效机制的建设为重点，以落实目标责任制、加大宣传和查处力度、强化服务指导为手段加强生产环节监管力度。指导、监督乙方落实安全生产管理责任，加强  对水产养殖业的安全管理，宣传和推广安全养殖知识，防范养殖过程中各类安全事故的发生。</w:t>
      </w:r>
    </w:p>
    <w:p w14:paraId="2855B6C6">
      <w:pPr>
        <w:spacing w:line="540" w:lineRule="exact"/>
        <w:ind w:firstLine="565" w:firstLineChars="202"/>
        <w:rPr>
          <w:rFonts w:hint="eastAsia" w:ascii="仿宋" w:hAnsi="仿宋" w:eastAsia="仿宋"/>
          <w:color w:val="auto"/>
          <w:sz w:val="28"/>
          <w:szCs w:val="28"/>
          <w:highlight w:val="none"/>
        </w:rPr>
      </w:pPr>
      <w:r>
        <w:rPr>
          <w:rFonts w:hint="eastAsia" w:ascii="仿宋" w:hAnsi="仿宋" w:eastAsia="仿宋"/>
          <w:color w:val="auto"/>
          <w:sz w:val="28"/>
          <w:szCs w:val="28"/>
          <w:highlight w:val="none"/>
        </w:rPr>
        <w:t>2.落实责任，强化源头治理。乙方作为安全生产的第一责任人，对安全生产责任负全责，在生产中所发生的人身伤亡、火灾事故及经济损失由  乙方自行负责。乙方应主动接受甲方及上级部门的安全检查和监督，对于所提出的安全隐患必须立刻整改，否则，甲方有权利没收乙方履约保证金。</w:t>
      </w:r>
    </w:p>
    <w:p w14:paraId="5CFC0EEF">
      <w:pPr>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3.甲方应广泛宣传水产品质量安全法规，提高水产品质量安全法规的安全意识，促进水产养殖业协调可持续发展。认真贯彻执行国家《中华人  民共和国渔业法》、《中华人民共和国农产品质量安全法》、《饲料和饲料添加剂管理条例》等，深化行政许可制度，严把市场准入关，严格  按照法律法规的规定，统一审查尺度，严格审查，强化服务意识，对检查中发现的问题及时提出整改意见，督促乙方继续完善养殖条件和质量保证体系，保证和提高水产品质量；对有违法违规问题的养殖企业或个人，在责令限期整改的同时，依法作出严厉处罚；对不具备养殖条件和存在重大违法行为的依法注销或撤销许可。</w:t>
      </w:r>
    </w:p>
    <w:p w14:paraId="0720BF7F">
      <w:pPr>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三、其他</w:t>
      </w:r>
    </w:p>
    <w:p w14:paraId="4D40C84E">
      <w:pPr>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1.本责任状一式肆份，甲方执叁份、乙方执壹份。</w:t>
      </w:r>
    </w:p>
    <w:p w14:paraId="6A031E38">
      <w:pPr>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2.本责任状解释权属于甲方。</w:t>
      </w:r>
    </w:p>
    <w:p w14:paraId="1CB3BE37">
      <w:pPr>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3.本责任状签署于20</w:t>
      </w:r>
      <w:r>
        <w:rPr>
          <w:rFonts w:hint="eastAsia" w:ascii="仿宋" w:hAnsi="仿宋" w:eastAsia="仿宋"/>
          <w:color w:val="auto"/>
          <w:sz w:val="28"/>
          <w:szCs w:val="28"/>
          <w:highlight w:val="none"/>
          <w:u w:val="single"/>
        </w:rPr>
        <w:t>2</w:t>
      </w:r>
      <w:r>
        <w:rPr>
          <w:rFonts w:hint="eastAsia" w:ascii="仿宋" w:hAnsi="仿宋" w:eastAsia="仿宋"/>
          <w:color w:val="auto"/>
          <w:sz w:val="28"/>
          <w:szCs w:val="28"/>
          <w:highlight w:val="none"/>
          <w:u w:val="single"/>
          <w:lang w:val="en-US" w:eastAsia="zh-CN"/>
        </w:rPr>
        <w:t>4</w:t>
      </w:r>
      <w:r>
        <w:rPr>
          <w:rFonts w:hint="eastAsia" w:ascii="仿宋" w:hAnsi="仿宋" w:eastAsia="仿宋"/>
          <w:color w:val="auto"/>
          <w:sz w:val="28"/>
          <w:szCs w:val="28"/>
          <w:highlight w:val="none"/>
        </w:rPr>
        <w:t>年</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月</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日</w:t>
      </w:r>
    </w:p>
    <w:p w14:paraId="55DA9779">
      <w:pPr>
        <w:ind w:firstLine="565" w:firstLineChars="202"/>
        <w:rPr>
          <w:rFonts w:ascii="仿宋" w:hAnsi="仿宋" w:eastAsia="仿宋"/>
          <w:color w:val="auto"/>
          <w:sz w:val="28"/>
          <w:szCs w:val="28"/>
          <w:highlight w:val="none"/>
        </w:rPr>
      </w:pPr>
    </w:p>
    <w:p w14:paraId="73283150">
      <w:pPr>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 xml:space="preserve">甲方(盖章)： </w:t>
      </w:r>
    </w:p>
    <w:p w14:paraId="59FA390A">
      <w:pPr>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代表：</w:t>
      </w:r>
    </w:p>
    <w:p w14:paraId="181D011D">
      <w:pPr>
        <w:ind w:firstLine="565" w:firstLineChars="202"/>
        <w:rPr>
          <w:rFonts w:ascii="仿宋" w:hAnsi="仿宋" w:eastAsia="仿宋"/>
          <w:color w:val="auto"/>
          <w:sz w:val="28"/>
          <w:szCs w:val="28"/>
          <w:highlight w:val="none"/>
        </w:rPr>
      </w:pPr>
    </w:p>
    <w:p w14:paraId="233F0CD7">
      <w:pPr>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乙方(盖章、签名手印)：</w:t>
      </w:r>
    </w:p>
    <w:p w14:paraId="189D6CF6">
      <w:pPr>
        <w:spacing w:line="360" w:lineRule="auto"/>
        <w:ind w:firstLine="565" w:firstLineChars="202"/>
        <w:rPr>
          <w:rFonts w:ascii="仿宋" w:hAnsi="仿宋" w:eastAsia="仿宋"/>
          <w:color w:val="auto"/>
          <w:sz w:val="28"/>
          <w:szCs w:val="28"/>
          <w:highlight w:val="none"/>
        </w:rPr>
      </w:pPr>
    </w:p>
    <w:p w14:paraId="1B51965C">
      <w:pPr>
        <w:spacing w:line="360" w:lineRule="auto"/>
        <w:ind w:firstLine="565" w:firstLineChars="202"/>
        <w:rPr>
          <w:rFonts w:hint="eastAsia" w:ascii="仿宋" w:hAnsi="仿宋" w:eastAsia="仿宋"/>
          <w:color w:val="auto"/>
          <w:sz w:val="28"/>
          <w:szCs w:val="28"/>
          <w:highlight w:val="none"/>
        </w:rPr>
      </w:pPr>
      <w:r>
        <w:rPr>
          <w:rFonts w:hint="eastAsia" w:ascii="仿宋" w:hAnsi="仿宋" w:eastAsia="仿宋"/>
          <w:color w:val="auto"/>
          <w:sz w:val="28"/>
          <w:szCs w:val="28"/>
          <w:highlight w:val="none"/>
        </w:rPr>
        <w:t xml:space="preserve"> </w:t>
      </w:r>
    </w:p>
    <w:p w14:paraId="50352832">
      <w:pPr>
        <w:spacing w:line="360" w:lineRule="auto"/>
        <w:ind w:firstLine="565" w:firstLineChars="202"/>
        <w:rPr>
          <w:rFonts w:hint="eastAsia" w:ascii="仿宋" w:hAnsi="仿宋" w:eastAsia="仿宋"/>
          <w:color w:val="auto"/>
          <w:sz w:val="28"/>
          <w:szCs w:val="28"/>
          <w:highlight w:val="none"/>
        </w:rPr>
      </w:pPr>
    </w:p>
    <w:p w14:paraId="4B3B7D2E">
      <w:pPr>
        <w:spacing w:line="360" w:lineRule="auto"/>
        <w:ind w:firstLine="565" w:firstLineChars="202"/>
        <w:rPr>
          <w:rFonts w:hint="eastAsia" w:ascii="仿宋" w:hAnsi="仿宋" w:eastAsia="仿宋"/>
          <w:color w:val="auto"/>
          <w:sz w:val="28"/>
          <w:szCs w:val="28"/>
          <w:highlight w:val="none"/>
        </w:rPr>
      </w:pPr>
    </w:p>
    <w:p w14:paraId="5C4AD693">
      <w:pPr>
        <w:spacing w:line="360" w:lineRule="auto"/>
        <w:ind w:firstLine="568" w:firstLineChars="202"/>
        <w:rPr>
          <w:rFonts w:ascii="幼圆" w:hAnsi="宋体" w:eastAsia="幼圆"/>
          <w:b/>
          <w:color w:val="auto"/>
          <w:sz w:val="28"/>
          <w:szCs w:val="28"/>
          <w:highlight w:val="none"/>
        </w:rPr>
      </w:pPr>
      <w:r>
        <w:rPr>
          <w:rFonts w:hint="eastAsia" w:ascii="幼圆" w:hAnsi="宋体" w:eastAsia="幼圆"/>
          <w:b/>
          <w:color w:val="auto"/>
          <w:sz w:val="28"/>
          <w:szCs w:val="28"/>
          <w:highlight w:val="none"/>
        </w:rPr>
        <w:t>附件8: 海淡水养殖管理规定</w:t>
      </w:r>
    </w:p>
    <w:p w14:paraId="72B374DD">
      <w:pPr>
        <w:spacing w:line="720" w:lineRule="auto"/>
        <w:jc w:val="center"/>
        <w:rPr>
          <w:rFonts w:ascii="宋体" w:hAnsi="宋体"/>
          <w:b/>
          <w:color w:val="auto"/>
          <w:sz w:val="32"/>
          <w:szCs w:val="32"/>
          <w:highlight w:val="none"/>
        </w:rPr>
      </w:pPr>
      <w:r>
        <w:rPr>
          <w:rFonts w:hint="eastAsia" w:ascii="宋体" w:hAnsi="宋体"/>
          <w:b/>
          <w:color w:val="auto"/>
          <w:sz w:val="32"/>
          <w:szCs w:val="32"/>
          <w:highlight w:val="none"/>
        </w:rPr>
        <w:t>海淡水养殖管理规定</w:t>
      </w:r>
    </w:p>
    <w:p w14:paraId="0205AD13">
      <w:pPr>
        <w:spacing w:line="56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为鼓励水产养殖单位和个人发展健康养殖，减少水产养殖病害发生；控制养殖用药，保证养殖水产品质量安全；推广生态养殖，保护养殖环境。根据《中华人民共和国渔业法》等法律、行政法规，制定本条例：</w:t>
      </w:r>
    </w:p>
    <w:p w14:paraId="3B5F3E5F">
      <w:pPr>
        <w:spacing w:line="56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第一章 养殖用水</w:t>
      </w:r>
    </w:p>
    <w:p w14:paraId="58B43BDA">
      <w:pPr>
        <w:spacing w:line="56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第一条 水产养殖用水应当符合农业部《无公害食品海水养殖用水水质》(NY5052-200)或《无公害食品淡水养殖用水水质》(NY5051-2001)等标准，禁止将不符合水质标准的水源用于水产养殖。</w:t>
      </w:r>
    </w:p>
    <w:p w14:paraId="3B931C3C">
      <w:pPr>
        <w:spacing w:line="56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第二条 水产养殖单位和个人应当定期监测养殖用水水质。</w:t>
      </w:r>
    </w:p>
    <w:p w14:paraId="04CF22BC">
      <w:pPr>
        <w:spacing w:line="560" w:lineRule="exact"/>
        <w:ind w:firstLine="565" w:firstLineChars="202"/>
        <w:rPr>
          <w:rFonts w:hint="eastAsia" w:ascii="仿宋" w:hAnsi="仿宋" w:eastAsia="仿宋"/>
          <w:color w:val="auto"/>
          <w:sz w:val="28"/>
          <w:szCs w:val="28"/>
          <w:highlight w:val="none"/>
        </w:rPr>
      </w:pPr>
      <w:r>
        <w:rPr>
          <w:rFonts w:hint="eastAsia" w:ascii="仿宋" w:hAnsi="仿宋" w:eastAsia="仿宋"/>
          <w:color w:val="auto"/>
          <w:sz w:val="28"/>
          <w:szCs w:val="28"/>
          <w:highlight w:val="none"/>
        </w:rPr>
        <w:t>养殖用水水源受到污染时，应当立即停止使用；确需使用的，应当经过净化处理达到养殖用水水质标准。</w:t>
      </w:r>
    </w:p>
    <w:p w14:paraId="148F045F">
      <w:pPr>
        <w:spacing w:line="560" w:lineRule="exact"/>
        <w:ind w:firstLine="565" w:firstLineChars="202"/>
        <w:rPr>
          <w:rFonts w:hint="eastAsia" w:ascii="仿宋" w:hAnsi="仿宋" w:eastAsia="仿宋"/>
          <w:color w:val="auto"/>
          <w:sz w:val="28"/>
          <w:szCs w:val="28"/>
          <w:highlight w:val="none"/>
        </w:rPr>
      </w:pPr>
      <w:r>
        <w:rPr>
          <w:rFonts w:hint="eastAsia" w:ascii="仿宋" w:hAnsi="仿宋" w:eastAsia="仿宋"/>
          <w:color w:val="auto"/>
          <w:sz w:val="28"/>
          <w:szCs w:val="28"/>
          <w:highlight w:val="none"/>
        </w:rPr>
        <w:t>养殖水体水质不符合养殖用水水质标准时，应当立即采取措施进行处理。经处理后仍达不到要求的，应当停止养殖活动，并向当地渔业行政主管部门报告。</w:t>
      </w:r>
    </w:p>
    <w:p w14:paraId="6BD0CE05">
      <w:pPr>
        <w:spacing w:line="56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第三条 养殖场或池塘的进排水系统应当分开。水产养殖废水排放应当达到国家规定的排放标准。</w:t>
      </w:r>
    </w:p>
    <w:p w14:paraId="4C90A63F">
      <w:pPr>
        <w:spacing w:line="56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第二章 养殖生产</w:t>
      </w:r>
    </w:p>
    <w:p w14:paraId="50F1B8D2">
      <w:pPr>
        <w:spacing w:line="56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第四条 应当根据水产养殖规划要求，合理确定用于水产养殖的水域和滩涂，同时根据水域滩涂环境状况划分养殖功能区，合理安排养殖生产布局，科学确定养殖规模、养殖方式。</w:t>
      </w:r>
    </w:p>
    <w:p w14:paraId="0450CAA8">
      <w:pPr>
        <w:spacing w:line="56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第五条 使用水域、滩涂从事水产养殖的单位和个人应当按有关规定申领养殖证，并按核准的区域、规模从事养殖生产。</w:t>
      </w:r>
    </w:p>
    <w:p w14:paraId="36AC65BA">
      <w:pPr>
        <w:spacing w:line="56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第六条 水产养殖生产应当符合国家有关养殖技术规范操作要求。水产养殖单位和个人应当配置与养殖水体和生产能力相适应的水处理设施和相应的水质、水生生物检测等基础性仪器设备。水产养殖使用的苗种应当符合国家或地方质量标准。</w:t>
      </w:r>
    </w:p>
    <w:p w14:paraId="63381BA0">
      <w:pPr>
        <w:spacing w:line="56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第七条 水产养殖专业技术人员应当逐步按国家有关就业准入要求，经过职业技能培训并获得职业资格证书后，方能上岗。</w:t>
      </w:r>
    </w:p>
    <w:p w14:paraId="4D0B130B">
      <w:pPr>
        <w:spacing w:line="560" w:lineRule="exact"/>
        <w:ind w:firstLine="565" w:firstLineChars="202"/>
        <w:rPr>
          <w:rFonts w:hint="eastAsia" w:ascii="仿宋" w:hAnsi="仿宋" w:eastAsia="仿宋"/>
          <w:color w:val="auto"/>
          <w:sz w:val="28"/>
          <w:szCs w:val="28"/>
          <w:highlight w:val="none"/>
        </w:rPr>
      </w:pPr>
      <w:r>
        <w:rPr>
          <w:rFonts w:hint="eastAsia" w:ascii="仿宋" w:hAnsi="仿宋" w:eastAsia="仿宋"/>
          <w:color w:val="auto"/>
          <w:sz w:val="28"/>
          <w:szCs w:val="28"/>
          <w:highlight w:val="none"/>
        </w:rPr>
        <w:t>第八条 水产养殖单位和个人应当填写《水产养殖生产记录》,记载养殖种类、苗种来源及生长情况、饲料来源及投喂情况、水质变化等内容。《水产养殖生产记录》应当保存至该批水产品全部销售后2年以上。</w:t>
      </w:r>
    </w:p>
    <w:p w14:paraId="033FE99C">
      <w:pPr>
        <w:spacing w:line="560" w:lineRule="exact"/>
        <w:ind w:firstLine="565" w:firstLineChars="202"/>
        <w:rPr>
          <w:rFonts w:hint="eastAsia" w:ascii="仿宋" w:hAnsi="仿宋" w:eastAsia="仿宋"/>
          <w:color w:val="auto"/>
          <w:sz w:val="28"/>
          <w:szCs w:val="28"/>
          <w:highlight w:val="none"/>
        </w:rPr>
      </w:pPr>
      <w:r>
        <w:rPr>
          <w:rFonts w:hint="eastAsia" w:ascii="仿宋" w:hAnsi="仿宋" w:eastAsia="仿宋"/>
          <w:color w:val="auto"/>
          <w:sz w:val="28"/>
          <w:szCs w:val="28"/>
          <w:highlight w:val="none"/>
        </w:rPr>
        <w:t xml:space="preserve">第九条 销售的养殖水产品应当符合国家或地方的有关标准。不符合标准的产品应当进行净化处理，净化处理后仍不符合标准的产品禁止销售。    </w:t>
      </w:r>
    </w:p>
    <w:p w14:paraId="3784E7C3">
      <w:pPr>
        <w:spacing w:line="560" w:lineRule="exact"/>
        <w:ind w:firstLine="565" w:firstLineChars="202"/>
        <w:rPr>
          <w:rFonts w:hint="eastAsia" w:ascii="仿宋" w:hAnsi="仿宋" w:eastAsia="仿宋"/>
          <w:color w:val="auto"/>
          <w:sz w:val="28"/>
          <w:szCs w:val="28"/>
          <w:highlight w:val="none"/>
        </w:rPr>
      </w:pPr>
      <w:r>
        <w:rPr>
          <w:rFonts w:hint="eastAsia" w:ascii="仿宋" w:hAnsi="仿宋" w:eastAsia="仿宋"/>
          <w:color w:val="auto"/>
          <w:sz w:val="28"/>
          <w:szCs w:val="28"/>
          <w:highlight w:val="none"/>
        </w:rPr>
        <w:t>第十条 使用渔用饲料应当符合《饲料和饲料添加剂管理条例》和农业部《无公害食品渔用饲料安全限量》(NY5072-2002)。鼓励使用配合饲料限制直接投喂冰鲜(冻)饵料，防止残饵污染水质。禁止使用无产品质量标准、无质量检验合格证、无生产许可证和产品批准文号的饲料、饲料添加剂。禁止使用变质和过期饲料。</w:t>
      </w:r>
    </w:p>
    <w:p w14:paraId="3CCF8D0A">
      <w:pPr>
        <w:spacing w:line="56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第十一条 使用水产养殖用药应当符合《兽药管理条例》和农业部《无公害食品渔药使用准则》(NY5071-2002)。使用药物的养殖水产品在休药期内不得用于人类食品消费。禁止使用假、劣兽药及农业部规定禁止使用的药品、其他化合物和生物制剂。原料药不得直接用于水产养殖。</w:t>
      </w:r>
    </w:p>
    <w:p w14:paraId="16BB63F8">
      <w:pPr>
        <w:spacing w:line="56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第十二条 水产养殖单位和个人应当按照水产养殖用药使用说明书的要求或在水生生物病害防治员的指导下科学用药。水生生物病害防治员应当按照有关就业准入的要求，经过职业技能培训并获得职业资格证书后，方能上岗。</w:t>
      </w:r>
    </w:p>
    <w:p w14:paraId="2B9312CF">
      <w:pPr>
        <w:spacing w:line="56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第十三条 水产养殖单位和个人应当填写《水产养殖用药记录》,记载病害发生情况，主要症状，用药名称、时间、用量等内容。《水产养殖用药记录》应当保存至该批水产品全部销售后2年以上。水产养殖单位和个人应当接受县级以上人民政府渔业行政主管部门组织的养殖水产品药物残留抽样检测。</w:t>
      </w:r>
    </w:p>
    <w:p w14:paraId="1DEAFA51">
      <w:pPr>
        <w:spacing w:line="56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第三章 附则</w:t>
      </w:r>
    </w:p>
    <w:p w14:paraId="1BE8FC46">
      <w:pPr>
        <w:spacing w:line="56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本条例自养殖池塘承包合同签订生效日起施行，对承包人具有约束力，并构成租赁合同的组成部分。</w:t>
      </w:r>
    </w:p>
    <w:p w14:paraId="43C09839">
      <w:pPr>
        <w:spacing w:line="56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 xml:space="preserve"> </w:t>
      </w:r>
    </w:p>
    <w:p w14:paraId="317F5CDB">
      <w:pPr>
        <w:spacing w:line="56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承租人签字确认：</w:t>
      </w:r>
    </w:p>
    <w:p w14:paraId="45843704">
      <w:pPr>
        <w:spacing w:line="560" w:lineRule="exact"/>
        <w:ind w:firstLine="565" w:firstLineChars="202"/>
        <w:rPr>
          <w:rFonts w:ascii="仿宋" w:hAnsi="仿宋" w:eastAsia="仿宋"/>
          <w:color w:val="auto"/>
          <w:sz w:val="28"/>
          <w:szCs w:val="28"/>
          <w:highlight w:val="none"/>
        </w:rPr>
      </w:pPr>
    </w:p>
    <w:p w14:paraId="1E6A359C">
      <w:pPr>
        <w:spacing w:line="56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二〇</w:t>
      </w:r>
      <w:r>
        <w:rPr>
          <w:rFonts w:hint="eastAsia" w:ascii="仿宋" w:hAnsi="仿宋" w:eastAsia="仿宋"/>
          <w:color w:val="auto"/>
          <w:sz w:val="28"/>
          <w:szCs w:val="28"/>
          <w:highlight w:val="none"/>
          <w:u w:val="single"/>
        </w:rPr>
        <w:t>二</w:t>
      </w:r>
      <w:r>
        <w:rPr>
          <w:rFonts w:hint="eastAsia" w:ascii="仿宋" w:hAnsi="仿宋" w:eastAsia="仿宋"/>
          <w:color w:val="auto"/>
          <w:sz w:val="28"/>
          <w:szCs w:val="28"/>
          <w:highlight w:val="none"/>
          <w:u w:val="single"/>
          <w:lang w:val="en-US" w:eastAsia="zh-CN"/>
        </w:rPr>
        <w:t>四</w:t>
      </w:r>
      <w:r>
        <w:rPr>
          <w:rFonts w:hint="eastAsia" w:ascii="仿宋" w:hAnsi="仿宋" w:eastAsia="仿宋"/>
          <w:color w:val="auto"/>
          <w:sz w:val="28"/>
          <w:szCs w:val="28"/>
          <w:highlight w:val="none"/>
        </w:rPr>
        <w:t>年</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月</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日</w:t>
      </w:r>
    </w:p>
    <w:p w14:paraId="3EF8E730">
      <w:pPr>
        <w:spacing w:line="560" w:lineRule="exact"/>
        <w:rPr>
          <w:rFonts w:ascii="仿宋" w:hAnsi="仿宋" w:eastAsia="仿宋"/>
          <w:color w:val="auto"/>
          <w:sz w:val="28"/>
          <w:szCs w:val="28"/>
          <w:highlight w:val="none"/>
        </w:rPr>
      </w:pPr>
    </w:p>
    <w:p w14:paraId="251D2BF5">
      <w:pPr>
        <w:spacing w:line="360" w:lineRule="auto"/>
        <w:rPr>
          <w:rFonts w:ascii="宋体" w:hAnsi="宋体"/>
          <w:color w:val="auto"/>
          <w:sz w:val="28"/>
          <w:szCs w:val="28"/>
          <w:highlight w:val="none"/>
        </w:rPr>
      </w:pPr>
    </w:p>
    <w:p w14:paraId="0AC483F7">
      <w:pPr>
        <w:spacing w:line="360" w:lineRule="auto"/>
        <w:rPr>
          <w:rFonts w:ascii="宋体" w:hAnsi="宋体"/>
          <w:color w:val="auto"/>
          <w:sz w:val="28"/>
          <w:szCs w:val="28"/>
          <w:highlight w:val="none"/>
        </w:rPr>
      </w:pPr>
    </w:p>
    <w:p w14:paraId="3274D3F5">
      <w:pPr>
        <w:spacing w:line="360" w:lineRule="auto"/>
        <w:rPr>
          <w:rFonts w:ascii="宋体" w:hAnsi="宋体"/>
          <w:color w:val="auto"/>
          <w:sz w:val="28"/>
          <w:szCs w:val="28"/>
          <w:highlight w:val="none"/>
        </w:rPr>
      </w:pPr>
    </w:p>
    <w:p w14:paraId="23FA32DB">
      <w:pPr>
        <w:spacing w:line="360" w:lineRule="auto"/>
        <w:rPr>
          <w:rFonts w:ascii="宋体" w:hAnsi="宋体"/>
          <w:color w:val="auto"/>
          <w:sz w:val="28"/>
          <w:szCs w:val="28"/>
          <w:highlight w:val="none"/>
        </w:rPr>
      </w:pPr>
    </w:p>
    <w:p w14:paraId="351C238B">
      <w:pPr>
        <w:spacing w:line="360" w:lineRule="auto"/>
        <w:rPr>
          <w:rFonts w:ascii="宋体" w:hAnsi="宋体"/>
          <w:color w:val="auto"/>
          <w:sz w:val="28"/>
          <w:szCs w:val="28"/>
          <w:highlight w:val="none"/>
        </w:rPr>
      </w:pPr>
    </w:p>
    <w:p w14:paraId="748315FA">
      <w:pPr>
        <w:spacing w:line="360" w:lineRule="auto"/>
        <w:rPr>
          <w:rFonts w:ascii="宋体" w:hAnsi="宋体"/>
          <w:color w:val="auto"/>
          <w:sz w:val="28"/>
          <w:szCs w:val="28"/>
          <w:highlight w:val="none"/>
        </w:rPr>
      </w:pPr>
    </w:p>
    <w:p w14:paraId="07007558">
      <w:pPr>
        <w:spacing w:line="360" w:lineRule="auto"/>
        <w:rPr>
          <w:rFonts w:hint="eastAsia" w:ascii="宋体" w:hAnsi="宋体"/>
          <w:color w:val="auto"/>
          <w:sz w:val="28"/>
          <w:szCs w:val="28"/>
          <w:highlight w:val="none"/>
        </w:rPr>
      </w:pPr>
    </w:p>
    <w:p w14:paraId="2DA1F33A">
      <w:pPr>
        <w:spacing w:line="360" w:lineRule="auto"/>
        <w:rPr>
          <w:rFonts w:hint="eastAsia" w:ascii="宋体" w:hAnsi="宋体"/>
          <w:color w:val="auto"/>
          <w:sz w:val="28"/>
          <w:szCs w:val="28"/>
          <w:highlight w:val="none"/>
        </w:rPr>
      </w:pPr>
    </w:p>
    <w:p w14:paraId="521ECAA1">
      <w:pPr>
        <w:spacing w:line="360" w:lineRule="auto"/>
        <w:rPr>
          <w:rFonts w:ascii="宋体" w:hAnsi="宋体"/>
          <w:color w:val="auto"/>
          <w:sz w:val="28"/>
          <w:szCs w:val="28"/>
          <w:highlight w:val="none"/>
        </w:rPr>
      </w:pPr>
    </w:p>
    <w:p w14:paraId="2D6DE150">
      <w:pPr>
        <w:spacing w:line="360" w:lineRule="auto"/>
        <w:rPr>
          <w:rFonts w:ascii="宋体" w:hAnsi="宋体"/>
          <w:color w:val="auto"/>
          <w:sz w:val="28"/>
          <w:szCs w:val="28"/>
          <w:highlight w:val="none"/>
        </w:rPr>
      </w:pPr>
    </w:p>
    <w:p w14:paraId="4FFD85BB">
      <w:pPr>
        <w:spacing w:line="360" w:lineRule="auto"/>
        <w:rPr>
          <w:rFonts w:ascii="宋体" w:hAnsi="宋体"/>
          <w:color w:val="auto"/>
          <w:sz w:val="28"/>
          <w:szCs w:val="28"/>
          <w:highlight w:val="none"/>
        </w:rPr>
      </w:pPr>
    </w:p>
    <w:p w14:paraId="11BC4BFA">
      <w:pPr>
        <w:spacing w:line="360" w:lineRule="auto"/>
        <w:jc w:val="left"/>
        <w:rPr>
          <w:rFonts w:ascii="幼圆" w:hAnsi="宋体" w:eastAsia="幼圆"/>
          <w:b/>
          <w:color w:val="auto"/>
          <w:sz w:val="28"/>
          <w:szCs w:val="28"/>
          <w:highlight w:val="none"/>
        </w:rPr>
      </w:pPr>
      <w:r>
        <w:rPr>
          <w:rFonts w:hint="eastAsia" w:ascii="幼圆" w:hAnsi="宋体" w:eastAsia="幼圆"/>
          <w:b/>
          <w:color w:val="auto"/>
          <w:sz w:val="28"/>
          <w:szCs w:val="28"/>
          <w:highlight w:val="none"/>
        </w:rPr>
        <w:t>附件9: 租赁资产交接确认单</w:t>
      </w:r>
    </w:p>
    <w:p w14:paraId="5F83186A">
      <w:pPr>
        <w:spacing w:line="720" w:lineRule="auto"/>
        <w:jc w:val="center"/>
        <w:rPr>
          <w:rFonts w:ascii="宋体" w:hAnsi="宋体"/>
          <w:b/>
          <w:color w:val="auto"/>
          <w:sz w:val="32"/>
          <w:szCs w:val="32"/>
          <w:highlight w:val="none"/>
        </w:rPr>
      </w:pPr>
      <w:r>
        <w:rPr>
          <w:rFonts w:hint="eastAsia" w:ascii="宋体" w:hAnsi="宋体"/>
          <w:b/>
          <w:color w:val="auto"/>
          <w:sz w:val="32"/>
          <w:szCs w:val="32"/>
          <w:highlight w:val="none"/>
        </w:rPr>
        <w:t>租赁资产交接确认单</w:t>
      </w:r>
    </w:p>
    <w:p w14:paraId="12359278">
      <w:pPr>
        <w:spacing w:line="560" w:lineRule="exact"/>
        <w:ind w:firstLine="565" w:firstLineChars="202"/>
        <w:rPr>
          <w:rFonts w:hint="eastAsia" w:ascii="仿宋" w:hAnsi="仿宋" w:eastAsia="仿宋"/>
          <w:color w:val="auto"/>
          <w:sz w:val="28"/>
          <w:szCs w:val="28"/>
          <w:highlight w:val="none"/>
        </w:rPr>
      </w:pPr>
      <w:r>
        <w:rPr>
          <w:rFonts w:hint="eastAsia" w:ascii="仿宋" w:hAnsi="仿宋" w:eastAsia="仿宋"/>
          <w:color w:val="auto"/>
          <w:sz w:val="28"/>
          <w:szCs w:val="28"/>
          <w:highlight w:val="none"/>
        </w:rPr>
        <w:t>甲方(出租人):盐城市灌东盐场发展有限公司</w:t>
      </w:r>
    </w:p>
    <w:p w14:paraId="2B33FDEC">
      <w:pPr>
        <w:spacing w:line="560" w:lineRule="exact"/>
        <w:ind w:firstLine="565" w:firstLineChars="202"/>
        <w:rPr>
          <w:rFonts w:ascii="仿宋" w:hAnsi="仿宋" w:eastAsia="仿宋"/>
          <w:color w:val="auto"/>
          <w:sz w:val="28"/>
          <w:szCs w:val="28"/>
          <w:highlight w:val="none"/>
          <w:u w:val="single"/>
        </w:rPr>
      </w:pPr>
      <w:r>
        <w:rPr>
          <w:rFonts w:hint="eastAsia" w:ascii="仿宋" w:hAnsi="仿宋" w:eastAsia="仿宋"/>
          <w:color w:val="auto"/>
          <w:sz w:val="28"/>
          <w:szCs w:val="28"/>
          <w:highlight w:val="none"/>
        </w:rPr>
        <w:t>乙方(承租人):</w:t>
      </w:r>
      <w:r>
        <w:rPr>
          <w:rFonts w:hint="eastAsia" w:ascii="仿宋" w:hAnsi="仿宋" w:eastAsia="仿宋"/>
          <w:color w:val="auto"/>
          <w:sz w:val="28"/>
          <w:szCs w:val="28"/>
          <w:highlight w:val="none"/>
          <w:u w:val="single"/>
        </w:rPr>
        <w:t xml:space="preserve">                          </w:t>
      </w:r>
    </w:p>
    <w:p w14:paraId="2F309AE8">
      <w:pPr>
        <w:spacing w:line="560" w:lineRule="exact"/>
        <w:ind w:firstLine="565" w:firstLineChars="202"/>
        <w:rPr>
          <w:rFonts w:ascii="仿宋" w:hAnsi="仿宋" w:eastAsia="仿宋"/>
          <w:color w:val="auto"/>
          <w:sz w:val="28"/>
          <w:szCs w:val="28"/>
          <w:highlight w:val="none"/>
        </w:rPr>
      </w:pPr>
    </w:p>
    <w:p w14:paraId="3F71E5CA">
      <w:pPr>
        <w:spacing w:line="56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一、出租人（甲方）与承租人（乙方）于20</w:t>
      </w:r>
      <w:r>
        <w:rPr>
          <w:rFonts w:hint="eastAsia" w:ascii="仿宋" w:hAnsi="仿宋" w:eastAsia="仿宋"/>
          <w:color w:val="auto"/>
          <w:sz w:val="28"/>
          <w:szCs w:val="28"/>
          <w:highlight w:val="none"/>
          <w:u w:val="single"/>
        </w:rPr>
        <w:t>2</w:t>
      </w:r>
      <w:r>
        <w:rPr>
          <w:rFonts w:hint="eastAsia" w:ascii="仿宋" w:hAnsi="仿宋" w:eastAsia="仿宋"/>
          <w:color w:val="auto"/>
          <w:sz w:val="28"/>
          <w:szCs w:val="28"/>
          <w:highlight w:val="none"/>
          <w:u w:val="single"/>
          <w:lang w:val="en-US" w:eastAsia="zh-CN"/>
        </w:rPr>
        <w:t>4</w:t>
      </w:r>
      <w:r>
        <w:rPr>
          <w:rFonts w:hint="eastAsia" w:ascii="仿宋" w:hAnsi="仿宋" w:eastAsia="仿宋"/>
          <w:color w:val="auto"/>
          <w:sz w:val="28"/>
          <w:szCs w:val="28"/>
          <w:highlight w:val="none"/>
        </w:rPr>
        <w:t>年</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月</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日签署的编号为</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《池塘租赁合同》中所载明的租赁物，</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年</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月</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日已经全部交付给乙方接收和使用。在此，乙方确认已经收到租赁合同项下的全部租赁物，并认可所有租赁物符合租赁合同的相关约定。</w:t>
      </w:r>
    </w:p>
    <w:p w14:paraId="0D7A9999">
      <w:pPr>
        <w:spacing w:line="56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二、水、电、路及涵闸、值班房等附属设施均以目前现状交于乙方。经实地勘察，乙方认为上述附属设施完全符合双方签订的《池塘租赁合同书》的相关约定。</w:t>
      </w:r>
    </w:p>
    <w:p w14:paraId="1D2EBD29">
      <w:pPr>
        <w:spacing w:line="56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三、乙方确认上述租赁物及其附属设施设备已经全部收到，并认可其实际状况，同意予以接受。今后，乙方不再对租赁物提出任何异议。</w:t>
      </w:r>
    </w:p>
    <w:p w14:paraId="18B10343">
      <w:pPr>
        <w:spacing w:line="56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四、本交接单作为租赁合同的附件，系租赁合同书的不可分割的部分，具有同等法律效力。</w:t>
      </w:r>
    </w:p>
    <w:p w14:paraId="06C71CAC">
      <w:pPr>
        <w:spacing w:line="560" w:lineRule="exact"/>
        <w:ind w:firstLine="565" w:firstLineChars="202"/>
        <w:rPr>
          <w:rFonts w:ascii="仿宋" w:hAnsi="仿宋" w:eastAsia="仿宋"/>
          <w:color w:val="auto"/>
          <w:sz w:val="28"/>
          <w:szCs w:val="28"/>
          <w:highlight w:val="none"/>
        </w:rPr>
      </w:pPr>
    </w:p>
    <w:p w14:paraId="10B6261F">
      <w:pPr>
        <w:spacing w:line="56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接收方确认(盖章、签名手印):</w:t>
      </w:r>
    </w:p>
    <w:p w14:paraId="19691AA3">
      <w:pPr>
        <w:spacing w:line="560" w:lineRule="exact"/>
        <w:ind w:firstLine="565" w:firstLineChars="202"/>
        <w:rPr>
          <w:rFonts w:ascii="仿宋" w:hAnsi="仿宋" w:eastAsia="仿宋"/>
          <w:color w:val="auto"/>
          <w:sz w:val="28"/>
          <w:szCs w:val="28"/>
          <w:highlight w:val="none"/>
        </w:rPr>
      </w:pPr>
    </w:p>
    <w:p w14:paraId="70AFD43C">
      <w:pPr>
        <w:spacing w:line="560" w:lineRule="exact"/>
        <w:ind w:firstLine="565" w:firstLineChars="202"/>
        <w:rPr>
          <w:rFonts w:ascii="宋体" w:hAnsi="宋体"/>
          <w:b/>
          <w:color w:val="auto"/>
          <w:sz w:val="28"/>
          <w:szCs w:val="28"/>
          <w:highlight w:val="none"/>
        </w:rPr>
      </w:pPr>
      <w:r>
        <w:rPr>
          <w:rFonts w:hint="eastAsia" w:ascii="仿宋" w:hAnsi="仿宋" w:eastAsia="仿宋"/>
          <w:color w:val="auto"/>
          <w:sz w:val="28"/>
          <w:szCs w:val="28"/>
          <w:highlight w:val="none"/>
        </w:rPr>
        <w:t>二〇</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年</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月</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日</w:t>
      </w:r>
    </w:p>
    <w:p w14:paraId="79D596BF">
      <w:pPr>
        <w:spacing w:line="360" w:lineRule="auto"/>
        <w:jc w:val="center"/>
        <w:rPr>
          <w:rFonts w:ascii="宋体" w:hAnsi="宋体"/>
          <w:b/>
          <w:color w:val="auto"/>
          <w:sz w:val="28"/>
          <w:szCs w:val="28"/>
          <w:highlight w:val="none"/>
        </w:rPr>
      </w:pPr>
    </w:p>
    <w:p w14:paraId="71F21946">
      <w:pPr>
        <w:spacing w:line="360" w:lineRule="auto"/>
        <w:jc w:val="left"/>
        <w:rPr>
          <w:rFonts w:hint="eastAsia" w:ascii="幼圆" w:hAnsi="宋体" w:eastAsia="幼圆"/>
          <w:b/>
          <w:color w:val="auto"/>
          <w:sz w:val="28"/>
          <w:szCs w:val="28"/>
          <w:highlight w:val="none"/>
        </w:rPr>
      </w:pPr>
    </w:p>
    <w:p w14:paraId="2CB17278">
      <w:pPr>
        <w:spacing w:line="360" w:lineRule="auto"/>
        <w:jc w:val="left"/>
        <w:rPr>
          <w:rFonts w:hint="eastAsia" w:ascii="幼圆" w:hAnsi="宋体" w:eastAsia="幼圆"/>
          <w:b/>
          <w:color w:val="auto"/>
          <w:sz w:val="28"/>
          <w:szCs w:val="28"/>
          <w:highlight w:val="none"/>
        </w:rPr>
      </w:pPr>
    </w:p>
    <w:p w14:paraId="5876F852">
      <w:pPr>
        <w:spacing w:line="360" w:lineRule="auto"/>
        <w:jc w:val="left"/>
        <w:rPr>
          <w:rFonts w:ascii="幼圆" w:hAnsi="宋体" w:eastAsia="幼圆"/>
          <w:b/>
          <w:color w:val="auto"/>
          <w:sz w:val="28"/>
          <w:szCs w:val="28"/>
          <w:highlight w:val="none"/>
        </w:rPr>
      </w:pPr>
      <w:r>
        <w:rPr>
          <w:rFonts w:hint="eastAsia" w:ascii="幼圆" w:hAnsi="宋体" w:eastAsia="幼圆"/>
          <w:b/>
          <w:color w:val="auto"/>
          <w:sz w:val="28"/>
          <w:szCs w:val="28"/>
          <w:highlight w:val="none"/>
        </w:rPr>
        <w:t>附件10: 确认书</w:t>
      </w:r>
    </w:p>
    <w:p w14:paraId="6A25FB18">
      <w:pPr>
        <w:spacing w:line="720" w:lineRule="auto"/>
        <w:jc w:val="center"/>
        <w:rPr>
          <w:rFonts w:ascii="宋体" w:hAnsi="宋体"/>
          <w:b/>
          <w:color w:val="auto"/>
          <w:sz w:val="32"/>
          <w:szCs w:val="32"/>
          <w:highlight w:val="none"/>
        </w:rPr>
      </w:pPr>
      <w:r>
        <w:rPr>
          <w:rFonts w:hint="eastAsia" w:ascii="宋体" w:hAnsi="宋体"/>
          <w:b/>
          <w:color w:val="auto"/>
          <w:sz w:val="32"/>
          <w:szCs w:val="32"/>
          <w:highlight w:val="none"/>
        </w:rPr>
        <w:t>确 认 书</w:t>
      </w:r>
    </w:p>
    <w:p w14:paraId="1C04F854">
      <w:pPr>
        <w:spacing w:line="560" w:lineRule="exact"/>
        <w:ind w:firstLine="565" w:firstLineChars="202"/>
        <w:rPr>
          <w:rFonts w:ascii="仿宋" w:hAnsi="仿宋" w:eastAsia="仿宋"/>
          <w:color w:val="auto"/>
          <w:sz w:val="28"/>
          <w:szCs w:val="28"/>
          <w:highlight w:val="none"/>
          <w:u w:val="single"/>
        </w:rPr>
      </w:pPr>
      <w:r>
        <w:rPr>
          <w:rFonts w:hint="eastAsia" w:ascii="仿宋" w:hAnsi="仿宋" w:eastAsia="仿宋"/>
          <w:color w:val="auto"/>
          <w:sz w:val="28"/>
          <w:szCs w:val="28"/>
          <w:highlight w:val="none"/>
        </w:rPr>
        <w:t>我方与贵司于20</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年</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月</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日签署了编号为</w:t>
      </w:r>
      <w:r>
        <w:rPr>
          <w:rFonts w:hint="eastAsia" w:ascii="仿宋" w:hAnsi="仿宋" w:eastAsia="仿宋"/>
          <w:color w:val="auto"/>
          <w:sz w:val="28"/>
          <w:szCs w:val="28"/>
          <w:highlight w:val="none"/>
          <w:u w:val="single"/>
        </w:rPr>
        <w:t xml:space="preserve">                 </w:t>
      </w:r>
    </w:p>
    <w:p w14:paraId="4D0FC077">
      <w:pPr>
        <w:spacing w:line="560" w:lineRule="exact"/>
        <w:rPr>
          <w:rFonts w:ascii="仿宋" w:hAnsi="仿宋" w:eastAsia="仿宋"/>
          <w:color w:val="auto"/>
          <w:sz w:val="28"/>
          <w:szCs w:val="28"/>
          <w:highlight w:val="none"/>
        </w:rPr>
      </w:pPr>
      <w:r>
        <w:rPr>
          <w:rFonts w:hint="eastAsia" w:ascii="仿宋" w:hAnsi="仿宋" w:eastAsia="仿宋"/>
          <w:color w:val="auto"/>
          <w:sz w:val="28"/>
          <w:szCs w:val="28"/>
          <w:highlight w:val="none"/>
        </w:rPr>
        <w:t>养殖池塘租赁合同（池塘承包合同），承租/承包了贵方经营管理的位于</w:t>
      </w:r>
    </w:p>
    <w:p w14:paraId="4F316063">
      <w:pPr>
        <w:spacing w:line="560" w:lineRule="exact"/>
        <w:rPr>
          <w:rFonts w:ascii="仿宋" w:hAnsi="仿宋" w:eastAsia="仿宋"/>
          <w:color w:val="auto"/>
          <w:sz w:val="28"/>
          <w:szCs w:val="28"/>
          <w:highlight w:val="none"/>
          <w:u w:val="single"/>
        </w:rPr>
      </w:pP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的池塘/水库，合计</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块，合计</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亩。现该租赁/承包合同的期限已经届满，且知悉贵方拟对上述我方承租的池塘/水库对外进行公开竞租。对此，我方确认如下：</w:t>
      </w:r>
    </w:p>
    <w:p w14:paraId="2BC65391">
      <w:pPr>
        <w:spacing w:line="56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1、我方将按照贵方公布的</w:t>
      </w:r>
      <w:r>
        <w:rPr>
          <w:rFonts w:hint="eastAsia" w:ascii="仿宋" w:hAnsi="仿宋" w:eastAsia="仿宋"/>
          <w:color w:val="auto"/>
          <w:sz w:val="28"/>
          <w:szCs w:val="28"/>
          <w:highlight w:val="none"/>
          <w:lang w:eastAsia="zh-CN"/>
        </w:rPr>
        <w:t>2025</w:t>
      </w:r>
      <w:r>
        <w:rPr>
          <w:rFonts w:hint="eastAsia" w:ascii="仿宋" w:hAnsi="仿宋" w:eastAsia="仿宋"/>
          <w:color w:val="auto"/>
          <w:sz w:val="28"/>
          <w:szCs w:val="28"/>
          <w:highlight w:val="none"/>
        </w:rPr>
        <w:t>年度池塘招租方案的相关要求，及时报名参加上述池塘/水库的竞租。作为上述池塘/水库的原承租人，我方要求在本次招租过程中对上述池塘/水库享有在同等条件下的优先承租权。</w:t>
      </w:r>
    </w:p>
    <w:p w14:paraId="42464350">
      <w:pPr>
        <w:spacing w:line="56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2、在本次公开竞租过程中，如果我方没有报名参加竞租上述池塘/水库的或者报名参加竞租但最终未能中标的，我方保证在原合同约定时间内清塘并向贵方交还上述池塘。如我方没有按时交还池塘的，我方同意承担贵方由此蒙受的所有经济损失并承担原租赁合同约定的各项违约责任。</w:t>
      </w:r>
    </w:p>
    <w:p w14:paraId="7172EB07">
      <w:pPr>
        <w:spacing w:line="56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3、担保人对确认人（原承租人）的上述赔偿责任承担担保责任。</w:t>
      </w:r>
    </w:p>
    <w:p w14:paraId="6DF0EC3E">
      <w:pPr>
        <w:spacing w:line="560" w:lineRule="exact"/>
        <w:ind w:firstLine="565" w:firstLineChars="202"/>
        <w:rPr>
          <w:rFonts w:ascii="仿宋" w:hAnsi="仿宋" w:eastAsia="仿宋"/>
          <w:color w:val="auto"/>
          <w:sz w:val="28"/>
          <w:szCs w:val="28"/>
          <w:highlight w:val="none"/>
        </w:rPr>
      </w:pPr>
    </w:p>
    <w:p w14:paraId="16DCFBCA">
      <w:pPr>
        <w:spacing w:line="560" w:lineRule="exact"/>
        <w:ind w:firstLine="565" w:firstLineChars="202"/>
        <w:rPr>
          <w:rFonts w:ascii="仿宋" w:hAnsi="仿宋" w:eastAsia="仿宋"/>
          <w:color w:val="auto"/>
          <w:sz w:val="28"/>
          <w:szCs w:val="28"/>
          <w:highlight w:val="none"/>
        </w:rPr>
      </w:pPr>
      <w:r>
        <w:rPr>
          <w:rFonts w:ascii="仿宋" w:hAnsi="仿宋" w:eastAsia="仿宋"/>
          <w:color w:val="auto"/>
          <w:sz w:val="28"/>
          <w:szCs w:val="28"/>
          <w:highlight w:val="none"/>
        </w:rPr>
        <w:t>确认人</w:t>
      </w:r>
      <w:r>
        <w:rPr>
          <w:rFonts w:hint="eastAsia" w:ascii="仿宋" w:hAnsi="仿宋" w:eastAsia="仿宋"/>
          <w:color w:val="auto"/>
          <w:sz w:val="28"/>
          <w:szCs w:val="28"/>
          <w:highlight w:val="none"/>
        </w:rPr>
        <w:t>（盖章、签名手印）:</w:t>
      </w:r>
    </w:p>
    <w:p w14:paraId="055BD9B9">
      <w:pPr>
        <w:spacing w:line="560" w:lineRule="exact"/>
        <w:ind w:firstLine="565" w:firstLineChars="202"/>
        <w:rPr>
          <w:rFonts w:ascii="仿宋" w:hAnsi="仿宋" w:eastAsia="仿宋"/>
          <w:color w:val="auto"/>
          <w:sz w:val="28"/>
          <w:szCs w:val="28"/>
          <w:highlight w:val="none"/>
        </w:rPr>
      </w:pPr>
    </w:p>
    <w:p w14:paraId="2ACC41E8">
      <w:pPr>
        <w:spacing w:line="56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担保人（盖章、签名手印）：</w:t>
      </w:r>
    </w:p>
    <w:p w14:paraId="5868DF3D">
      <w:pPr>
        <w:spacing w:line="560" w:lineRule="exact"/>
        <w:ind w:firstLine="565" w:firstLineChars="202"/>
        <w:rPr>
          <w:rFonts w:ascii="仿宋" w:hAnsi="仿宋" w:eastAsia="仿宋"/>
          <w:color w:val="auto"/>
          <w:sz w:val="28"/>
          <w:szCs w:val="28"/>
          <w:highlight w:val="none"/>
        </w:rPr>
      </w:pPr>
    </w:p>
    <w:p w14:paraId="76F0F65A">
      <w:pPr>
        <w:spacing w:line="560" w:lineRule="exact"/>
        <w:ind w:firstLine="565" w:firstLineChars="202"/>
        <w:rPr>
          <w:rFonts w:ascii="仿宋" w:hAnsi="仿宋" w:eastAsia="仿宋"/>
          <w:b/>
          <w:color w:val="auto"/>
          <w:sz w:val="28"/>
          <w:szCs w:val="28"/>
          <w:highlight w:val="none"/>
        </w:rPr>
      </w:pPr>
      <w:r>
        <w:rPr>
          <w:rFonts w:hint="eastAsia" w:ascii="仿宋" w:hAnsi="仿宋" w:eastAsia="仿宋"/>
          <w:color w:val="auto"/>
          <w:sz w:val="28"/>
          <w:szCs w:val="28"/>
          <w:highlight w:val="none"/>
        </w:rPr>
        <w:t>二〇</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年</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月</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日</w:t>
      </w:r>
    </w:p>
    <w:p w14:paraId="7FACD092">
      <w:pPr>
        <w:spacing w:line="360" w:lineRule="auto"/>
        <w:rPr>
          <w:rFonts w:ascii="幼圆" w:hAnsi="宋体" w:eastAsia="幼圆"/>
          <w:b/>
          <w:color w:val="auto"/>
          <w:sz w:val="28"/>
          <w:szCs w:val="28"/>
          <w:highlight w:val="none"/>
        </w:rPr>
      </w:pPr>
    </w:p>
    <w:p w14:paraId="0D7698B9">
      <w:pPr>
        <w:spacing w:line="360" w:lineRule="auto"/>
        <w:rPr>
          <w:rFonts w:ascii="幼圆" w:hAnsi="宋体" w:eastAsia="幼圆"/>
          <w:b/>
          <w:color w:val="auto"/>
          <w:sz w:val="28"/>
          <w:szCs w:val="28"/>
          <w:highlight w:val="none"/>
        </w:rPr>
      </w:pPr>
    </w:p>
    <w:p w14:paraId="1E5C2193">
      <w:pPr>
        <w:spacing w:line="360" w:lineRule="auto"/>
        <w:rPr>
          <w:rFonts w:ascii="幼圆" w:hAnsi="宋体" w:eastAsia="幼圆"/>
          <w:b/>
          <w:color w:val="auto"/>
          <w:sz w:val="28"/>
          <w:szCs w:val="28"/>
          <w:highlight w:val="none"/>
        </w:rPr>
      </w:pPr>
    </w:p>
    <w:p w14:paraId="6127F42C">
      <w:pPr>
        <w:spacing w:line="360" w:lineRule="auto"/>
        <w:rPr>
          <w:rFonts w:ascii="幼圆" w:hAnsi="宋体" w:eastAsia="幼圆"/>
          <w:b/>
          <w:color w:val="auto"/>
          <w:sz w:val="28"/>
          <w:szCs w:val="28"/>
          <w:highlight w:val="none"/>
        </w:rPr>
      </w:pPr>
      <w:r>
        <w:rPr>
          <w:rFonts w:hint="eastAsia" w:ascii="幼圆" w:hAnsi="宋体" w:eastAsia="幼圆"/>
          <w:b/>
          <w:color w:val="auto"/>
          <w:sz w:val="28"/>
          <w:szCs w:val="28"/>
          <w:highlight w:val="none"/>
        </w:rPr>
        <w:t>附件11：竞租报价表</w:t>
      </w:r>
    </w:p>
    <w:p w14:paraId="5EB57B13">
      <w:pPr>
        <w:spacing w:line="720" w:lineRule="auto"/>
        <w:jc w:val="center"/>
        <w:rPr>
          <w:rFonts w:ascii="宋体" w:hAnsi="宋体"/>
          <w:b/>
          <w:color w:val="auto"/>
          <w:sz w:val="32"/>
          <w:szCs w:val="32"/>
          <w:highlight w:val="none"/>
        </w:rPr>
      </w:pPr>
      <w:r>
        <w:rPr>
          <w:rFonts w:hint="eastAsia" w:ascii="宋体" w:hAnsi="宋体"/>
          <w:b/>
          <w:color w:val="auto"/>
          <w:sz w:val="32"/>
          <w:szCs w:val="32"/>
          <w:highlight w:val="none"/>
        </w:rPr>
        <w:t>竞租报价表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5"/>
        <w:gridCol w:w="3118"/>
        <w:gridCol w:w="2410"/>
        <w:gridCol w:w="1134"/>
      </w:tblGrid>
      <w:tr w14:paraId="4DFAB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vAlign w:val="center"/>
          </w:tcPr>
          <w:p w14:paraId="3104084A">
            <w:pPr>
              <w:spacing w:line="400" w:lineRule="exact"/>
              <w:jc w:val="center"/>
              <w:rPr>
                <w:rFonts w:ascii="仿宋" w:hAnsi="仿宋" w:eastAsia="仿宋" w:cs="Times New Roman"/>
                <w:b/>
                <w:color w:val="auto"/>
                <w:kern w:val="0"/>
                <w:sz w:val="28"/>
                <w:szCs w:val="28"/>
                <w:highlight w:val="none"/>
              </w:rPr>
            </w:pPr>
            <w:r>
              <w:rPr>
                <w:rFonts w:ascii="仿宋" w:hAnsi="仿宋" w:eastAsia="仿宋" w:cs="Times New Roman"/>
                <w:b/>
                <w:color w:val="auto"/>
                <w:kern w:val="0"/>
                <w:sz w:val="28"/>
                <w:szCs w:val="28"/>
                <w:highlight w:val="none"/>
              </w:rPr>
              <w:t>意向池塘</w:t>
            </w:r>
            <w:r>
              <w:rPr>
                <w:rFonts w:hint="eastAsia" w:ascii="仿宋" w:hAnsi="仿宋" w:eastAsia="仿宋" w:cs="Times New Roman"/>
                <w:b/>
                <w:color w:val="auto"/>
                <w:kern w:val="0"/>
                <w:sz w:val="28"/>
                <w:szCs w:val="28"/>
                <w:highlight w:val="none"/>
              </w:rPr>
              <w:t>标段号</w:t>
            </w:r>
          </w:p>
        </w:tc>
        <w:tc>
          <w:tcPr>
            <w:tcW w:w="3118" w:type="dxa"/>
            <w:vAlign w:val="center"/>
          </w:tcPr>
          <w:p w14:paraId="5C22F480">
            <w:pPr>
              <w:spacing w:line="400" w:lineRule="exact"/>
              <w:jc w:val="center"/>
              <w:rPr>
                <w:rFonts w:ascii="仿宋" w:hAnsi="仿宋" w:eastAsia="仿宋" w:cs="Times New Roman"/>
                <w:b/>
                <w:color w:val="auto"/>
                <w:kern w:val="0"/>
                <w:sz w:val="28"/>
                <w:szCs w:val="28"/>
                <w:highlight w:val="none"/>
              </w:rPr>
            </w:pPr>
            <w:r>
              <w:rPr>
                <w:rFonts w:ascii="仿宋" w:hAnsi="仿宋" w:eastAsia="仿宋" w:cs="Times New Roman"/>
                <w:b/>
                <w:color w:val="auto"/>
                <w:kern w:val="0"/>
                <w:sz w:val="28"/>
                <w:szCs w:val="28"/>
                <w:highlight w:val="none"/>
              </w:rPr>
              <w:t>竞租报价</w:t>
            </w:r>
          </w:p>
          <w:p w14:paraId="6E99F109">
            <w:pPr>
              <w:spacing w:line="400" w:lineRule="exact"/>
              <w:jc w:val="center"/>
              <w:rPr>
                <w:rFonts w:ascii="仿宋" w:hAnsi="仿宋" w:eastAsia="仿宋" w:cs="Times New Roman"/>
                <w:b/>
                <w:color w:val="auto"/>
                <w:kern w:val="0"/>
                <w:sz w:val="28"/>
                <w:szCs w:val="28"/>
                <w:highlight w:val="none"/>
              </w:rPr>
            </w:pPr>
            <w:r>
              <w:rPr>
                <w:rFonts w:hint="eastAsia" w:ascii="仿宋" w:hAnsi="仿宋" w:eastAsia="仿宋" w:cs="Times New Roman"/>
                <w:b/>
                <w:color w:val="auto"/>
                <w:kern w:val="0"/>
                <w:sz w:val="28"/>
                <w:szCs w:val="28"/>
                <w:highlight w:val="none"/>
              </w:rPr>
              <w:t>（每亩每年人民币元）</w:t>
            </w:r>
          </w:p>
        </w:tc>
        <w:tc>
          <w:tcPr>
            <w:tcW w:w="2410" w:type="dxa"/>
            <w:vAlign w:val="center"/>
          </w:tcPr>
          <w:p w14:paraId="0FD1F8FE">
            <w:pPr>
              <w:spacing w:line="400" w:lineRule="exact"/>
              <w:jc w:val="center"/>
              <w:rPr>
                <w:rFonts w:ascii="仿宋" w:hAnsi="仿宋" w:eastAsia="仿宋" w:cs="Times New Roman"/>
                <w:b/>
                <w:color w:val="auto"/>
                <w:kern w:val="0"/>
                <w:sz w:val="28"/>
                <w:szCs w:val="28"/>
                <w:highlight w:val="none"/>
              </w:rPr>
            </w:pPr>
            <w:r>
              <w:rPr>
                <w:rFonts w:ascii="仿宋" w:hAnsi="仿宋" w:eastAsia="仿宋" w:cs="Times New Roman"/>
                <w:b/>
                <w:color w:val="auto"/>
                <w:kern w:val="0"/>
                <w:sz w:val="28"/>
                <w:szCs w:val="28"/>
                <w:highlight w:val="none"/>
              </w:rPr>
              <w:t>是否</w:t>
            </w:r>
            <w:r>
              <w:rPr>
                <w:rFonts w:hint="eastAsia" w:ascii="仿宋" w:hAnsi="仿宋" w:eastAsia="仿宋" w:cs="Times New Roman"/>
                <w:b/>
                <w:color w:val="auto"/>
                <w:kern w:val="0"/>
                <w:sz w:val="28"/>
                <w:szCs w:val="28"/>
                <w:highlight w:val="none"/>
              </w:rPr>
              <w:t>为</w:t>
            </w:r>
            <w:r>
              <w:rPr>
                <w:rFonts w:ascii="仿宋" w:hAnsi="仿宋" w:eastAsia="仿宋" w:cs="Times New Roman"/>
                <w:b/>
                <w:color w:val="auto"/>
                <w:kern w:val="0"/>
                <w:sz w:val="28"/>
                <w:szCs w:val="28"/>
                <w:highlight w:val="none"/>
              </w:rPr>
              <w:t>原承租人</w:t>
            </w:r>
          </w:p>
        </w:tc>
        <w:tc>
          <w:tcPr>
            <w:tcW w:w="1134" w:type="dxa"/>
            <w:vAlign w:val="center"/>
          </w:tcPr>
          <w:p w14:paraId="6EA9F7B1">
            <w:pPr>
              <w:spacing w:line="400" w:lineRule="exact"/>
              <w:jc w:val="center"/>
              <w:rPr>
                <w:rFonts w:ascii="仿宋" w:hAnsi="仿宋" w:eastAsia="仿宋" w:cs="Times New Roman"/>
                <w:b/>
                <w:color w:val="auto"/>
                <w:kern w:val="0"/>
                <w:sz w:val="28"/>
                <w:szCs w:val="28"/>
                <w:highlight w:val="none"/>
              </w:rPr>
            </w:pPr>
            <w:r>
              <w:rPr>
                <w:rFonts w:ascii="仿宋" w:hAnsi="仿宋" w:eastAsia="仿宋" w:cs="Times New Roman"/>
                <w:b/>
                <w:color w:val="auto"/>
                <w:kern w:val="0"/>
                <w:sz w:val="28"/>
                <w:szCs w:val="28"/>
                <w:highlight w:val="none"/>
              </w:rPr>
              <w:t>备注</w:t>
            </w:r>
          </w:p>
        </w:tc>
      </w:tr>
      <w:tr w14:paraId="5E26F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Pr>
          <w:p w14:paraId="11E62DFC">
            <w:pPr>
              <w:spacing w:line="360" w:lineRule="auto"/>
              <w:rPr>
                <w:rFonts w:ascii="仿宋" w:hAnsi="仿宋" w:eastAsia="仿宋" w:cs="Times New Roman"/>
                <w:color w:val="auto"/>
                <w:kern w:val="0"/>
                <w:sz w:val="28"/>
                <w:szCs w:val="28"/>
                <w:highlight w:val="none"/>
              </w:rPr>
            </w:pPr>
          </w:p>
        </w:tc>
        <w:tc>
          <w:tcPr>
            <w:tcW w:w="3118" w:type="dxa"/>
          </w:tcPr>
          <w:p w14:paraId="4D7DFB91">
            <w:pPr>
              <w:spacing w:line="360" w:lineRule="auto"/>
              <w:rPr>
                <w:rFonts w:ascii="仿宋" w:hAnsi="仿宋" w:eastAsia="仿宋" w:cs="Times New Roman"/>
                <w:color w:val="auto"/>
                <w:kern w:val="0"/>
                <w:sz w:val="28"/>
                <w:szCs w:val="28"/>
                <w:highlight w:val="none"/>
              </w:rPr>
            </w:pPr>
          </w:p>
        </w:tc>
        <w:tc>
          <w:tcPr>
            <w:tcW w:w="2410" w:type="dxa"/>
          </w:tcPr>
          <w:p w14:paraId="401298E1">
            <w:pPr>
              <w:spacing w:line="360" w:lineRule="auto"/>
              <w:rPr>
                <w:rFonts w:ascii="仿宋" w:hAnsi="仿宋" w:eastAsia="仿宋" w:cs="Times New Roman"/>
                <w:color w:val="auto"/>
                <w:kern w:val="0"/>
                <w:sz w:val="28"/>
                <w:szCs w:val="28"/>
                <w:highlight w:val="none"/>
              </w:rPr>
            </w:pPr>
          </w:p>
        </w:tc>
        <w:tc>
          <w:tcPr>
            <w:tcW w:w="1134" w:type="dxa"/>
          </w:tcPr>
          <w:p w14:paraId="60B08CBF">
            <w:pPr>
              <w:spacing w:line="360" w:lineRule="auto"/>
              <w:rPr>
                <w:rFonts w:ascii="仿宋" w:hAnsi="仿宋" w:eastAsia="仿宋" w:cs="Times New Roman"/>
                <w:color w:val="auto"/>
                <w:kern w:val="0"/>
                <w:sz w:val="28"/>
                <w:szCs w:val="28"/>
                <w:highlight w:val="none"/>
              </w:rPr>
            </w:pPr>
          </w:p>
        </w:tc>
      </w:tr>
      <w:tr w14:paraId="6B207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Pr>
          <w:p w14:paraId="10149D3A">
            <w:pPr>
              <w:spacing w:line="360" w:lineRule="auto"/>
              <w:rPr>
                <w:rFonts w:ascii="仿宋" w:hAnsi="仿宋" w:eastAsia="仿宋" w:cs="Times New Roman"/>
                <w:color w:val="auto"/>
                <w:kern w:val="0"/>
                <w:sz w:val="28"/>
                <w:szCs w:val="28"/>
                <w:highlight w:val="none"/>
              </w:rPr>
            </w:pPr>
          </w:p>
        </w:tc>
        <w:tc>
          <w:tcPr>
            <w:tcW w:w="3118" w:type="dxa"/>
          </w:tcPr>
          <w:p w14:paraId="333558F8">
            <w:pPr>
              <w:spacing w:line="360" w:lineRule="auto"/>
              <w:rPr>
                <w:rFonts w:ascii="仿宋" w:hAnsi="仿宋" w:eastAsia="仿宋" w:cs="Times New Roman"/>
                <w:color w:val="auto"/>
                <w:kern w:val="0"/>
                <w:sz w:val="28"/>
                <w:szCs w:val="28"/>
                <w:highlight w:val="none"/>
              </w:rPr>
            </w:pPr>
          </w:p>
        </w:tc>
        <w:tc>
          <w:tcPr>
            <w:tcW w:w="2410" w:type="dxa"/>
          </w:tcPr>
          <w:p w14:paraId="2EDCD772">
            <w:pPr>
              <w:spacing w:line="360" w:lineRule="auto"/>
              <w:rPr>
                <w:rFonts w:ascii="仿宋" w:hAnsi="仿宋" w:eastAsia="仿宋" w:cs="Times New Roman"/>
                <w:color w:val="auto"/>
                <w:kern w:val="0"/>
                <w:sz w:val="28"/>
                <w:szCs w:val="28"/>
                <w:highlight w:val="none"/>
              </w:rPr>
            </w:pPr>
          </w:p>
        </w:tc>
        <w:tc>
          <w:tcPr>
            <w:tcW w:w="1134" w:type="dxa"/>
          </w:tcPr>
          <w:p w14:paraId="3AF3AB98">
            <w:pPr>
              <w:spacing w:line="360" w:lineRule="auto"/>
              <w:rPr>
                <w:rFonts w:ascii="仿宋" w:hAnsi="仿宋" w:eastAsia="仿宋" w:cs="Times New Roman"/>
                <w:color w:val="auto"/>
                <w:kern w:val="0"/>
                <w:sz w:val="28"/>
                <w:szCs w:val="28"/>
                <w:highlight w:val="none"/>
              </w:rPr>
            </w:pPr>
          </w:p>
        </w:tc>
      </w:tr>
      <w:tr w14:paraId="47E89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Pr>
          <w:p w14:paraId="724FAFD9">
            <w:pPr>
              <w:spacing w:line="360" w:lineRule="auto"/>
              <w:rPr>
                <w:rFonts w:ascii="仿宋" w:hAnsi="仿宋" w:eastAsia="仿宋" w:cs="Times New Roman"/>
                <w:color w:val="auto"/>
                <w:kern w:val="0"/>
                <w:sz w:val="28"/>
                <w:szCs w:val="28"/>
                <w:highlight w:val="none"/>
              </w:rPr>
            </w:pPr>
          </w:p>
        </w:tc>
        <w:tc>
          <w:tcPr>
            <w:tcW w:w="3118" w:type="dxa"/>
          </w:tcPr>
          <w:p w14:paraId="1F67E109">
            <w:pPr>
              <w:spacing w:line="360" w:lineRule="auto"/>
              <w:rPr>
                <w:rFonts w:ascii="仿宋" w:hAnsi="仿宋" w:eastAsia="仿宋" w:cs="Times New Roman"/>
                <w:color w:val="auto"/>
                <w:kern w:val="0"/>
                <w:sz w:val="28"/>
                <w:szCs w:val="28"/>
                <w:highlight w:val="none"/>
              </w:rPr>
            </w:pPr>
          </w:p>
        </w:tc>
        <w:tc>
          <w:tcPr>
            <w:tcW w:w="2410" w:type="dxa"/>
          </w:tcPr>
          <w:p w14:paraId="4B8164F1">
            <w:pPr>
              <w:spacing w:line="360" w:lineRule="auto"/>
              <w:rPr>
                <w:rFonts w:ascii="仿宋" w:hAnsi="仿宋" w:eastAsia="仿宋" w:cs="Times New Roman"/>
                <w:color w:val="auto"/>
                <w:kern w:val="0"/>
                <w:sz w:val="28"/>
                <w:szCs w:val="28"/>
                <w:highlight w:val="none"/>
              </w:rPr>
            </w:pPr>
          </w:p>
        </w:tc>
        <w:tc>
          <w:tcPr>
            <w:tcW w:w="1134" w:type="dxa"/>
          </w:tcPr>
          <w:p w14:paraId="39216219">
            <w:pPr>
              <w:spacing w:line="360" w:lineRule="auto"/>
              <w:rPr>
                <w:rFonts w:ascii="仿宋" w:hAnsi="仿宋" w:eastAsia="仿宋" w:cs="Times New Roman"/>
                <w:color w:val="auto"/>
                <w:kern w:val="0"/>
                <w:sz w:val="28"/>
                <w:szCs w:val="28"/>
                <w:highlight w:val="none"/>
              </w:rPr>
            </w:pPr>
          </w:p>
        </w:tc>
      </w:tr>
      <w:tr w14:paraId="5DAB2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Pr>
          <w:p w14:paraId="24B34447">
            <w:pPr>
              <w:spacing w:line="360" w:lineRule="auto"/>
              <w:rPr>
                <w:rFonts w:ascii="仿宋" w:hAnsi="仿宋" w:eastAsia="仿宋" w:cs="Times New Roman"/>
                <w:color w:val="auto"/>
                <w:kern w:val="0"/>
                <w:sz w:val="28"/>
                <w:szCs w:val="28"/>
                <w:highlight w:val="none"/>
              </w:rPr>
            </w:pPr>
          </w:p>
        </w:tc>
        <w:tc>
          <w:tcPr>
            <w:tcW w:w="3118" w:type="dxa"/>
          </w:tcPr>
          <w:p w14:paraId="715B4B2F">
            <w:pPr>
              <w:spacing w:line="360" w:lineRule="auto"/>
              <w:rPr>
                <w:rFonts w:ascii="仿宋" w:hAnsi="仿宋" w:eastAsia="仿宋" w:cs="Times New Roman"/>
                <w:color w:val="auto"/>
                <w:kern w:val="0"/>
                <w:sz w:val="28"/>
                <w:szCs w:val="28"/>
                <w:highlight w:val="none"/>
              </w:rPr>
            </w:pPr>
          </w:p>
        </w:tc>
        <w:tc>
          <w:tcPr>
            <w:tcW w:w="2410" w:type="dxa"/>
          </w:tcPr>
          <w:p w14:paraId="7120C255">
            <w:pPr>
              <w:spacing w:line="360" w:lineRule="auto"/>
              <w:rPr>
                <w:rFonts w:ascii="仿宋" w:hAnsi="仿宋" w:eastAsia="仿宋" w:cs="Times New Roman"/>
                <w:color w:val="auto"/>
                <w:kern w:val="0"/>
                <w:sz w:val="28"/>
                <w:szCs w:val="28"/>
                <w:highlight w:val="none"/>
              </w:rPr>
            </w:pPr>
          </w:p>
        </w:tc>
        <w:tc>
          <w:tcPr>
            <w:tcW w:w="1134" w:type="dxa"/>
          </w:tcPr>
          <w:p w14:paraId="611990AB">
            <w:pPr>
              <w:spacing w:line="360" w:lineRule="auto"/>
              <w:rPr>
                <w:rFonts w:ascii="仿宋" w:hAnsi="仿宋" w:eastAsia="仿宋" w:cs="Times New Roman"/>
                <w:color w:val="auto"/>
                <w:kern w:val="0"/>
                <w:sz w:val="28"/>
                <w:szCs w:val="28"/>
                <w:highlight w:val="none"/>
              </w:rPr>
            </w:pPr>
          </w:p>
        </w:tc>
      </w:tr>
    </w:tbl>
    <w:p w14:paraId="4359FD98">
      <w:pPr>
        <w:spacing w:line="360" w:lineRule="auto"/>
        <w:rPr>
          <w:rFonts w:ascii="仿宋" w:hAnsi="仿宋" w:eastAsia="仿宋"/>
          <w:color w:val="auto"/>
          <w:sz w:val="28"/>
          <w:szCs w:val="28"/>
          <w:highlight w:val="none"/>
        </w:rPr>
      </w:pPr>
    </w:p>
    <w:p w14:paraId="43289433">
      <w:pPr>
        <w:spacing w:line="360" w:lineRule="auto"/>
        <w:ind w:firstLine="565" w:firstLineChars="202"/>
        <w:rPr>
          <w:rFonts w:ascii="仿宋" w:hAnsi="仿宋" w:eastAsia="仿宋"/>
          <w:color w:val="auto"/>
          <w:sz w:val="28"/>
          <w:szCs w:val="28"/>
          <w:highlight w:val="none"/>
          <w:u w:val="single"/>
        </w:rPr>
      </w:pPr>
      <w:r>
        <w:rPr>
          <w:rFonts w:hint="eastAsia" w:ascii="仿宋" w:hAnsi="仿宋" w:eastAsia="仿宋"/>
          <w:color w:val="auto"/>
          <w:sz w:val="28"/>
          <w:szCs w:val="28"/>
          <w:highlight w:val="none"/>
        </w:rPr>
        <w:t xml:space="preserve">竞租人： </w:t>
      </w:r>
      <w:r>
        <w:rPr>
          <w:rFonts w:hint="eastAsia" w:ascii="仿宋" w:hAnsi="仿宋" w:eastAsia="仿宋"/>
          <w:color w:val="auto"/>
          <w:sz w:val="28"/>
          <w:szCs w:val="28"/>
          <w:highlight w:val="none"/>
          <w:u w:val="single"/>
        </w:rPr>
        <w:t xml:space="preserve">                                  </w:t>
      </w:r>
    </w:p>
    <w:p w14:paraId="5F5027F5">
      <w:pPr>
        <w:spacing w:line="360" w:lineRule="auto"/>
        <w:ind w:firstLine="565" w:firstLineChars="202"/>
        <w:rPr>
          <w:rFonts w:ascii="仿宋" w:hAnsi="仿宋" w:eastAsia="仿宋"/>
          <w:color w:val="auto"/>
          <w:sz w:val="28"/>
          <w:szCs w:val="28"/>
          <w:highlight w:val="none"/>
        </w:rPr>
      </w:pPr>
    </w:p>
    <w:p w14:paraId="70B0FF8F">
      <w:pPr>
        <w:spacing w:line="360" w:lineRule="auto"/>
        <w:ind w:firstLine="565" w:firstLineChars="202"/>
        <w:rPr>
          <w:rFonts w:ascii="仿宋" w:hAnsi="仿宋" w:eastAsia="仿宋"/>
          <w:color w:val="auto"/>
          <w:sz w:val="28"/>
          <w:szCs w:val="28"/>
          <w:highlight w:val="none"/>
          <w:u w:val="single"/>
        </w:rPr>
      </w:pPr>
      <w:r>
        <w:rPr>
          <w:rFonts w:hint="eastAsia" w:ascii="仿宋" w:hAnsi="仿宋" w:eastAsia="仿宋"/>
          <w:color w:val="auto"/>
          <w:sz w:val="28"/>
          <w:szCs w:val="28"/>
          <w:highlight w:val="none"/>
        </w:rPr>
        <w:t>法定代表人：</w:t>
      </w:r>
      <w:r>
        <w:rPr>
          <w:rFonts w:hint="eastAsia" w:ascii="仿宋" w:hAnsi="仿宋" w:eastAsia="仿宋"/>
          <w:color w:val="auto"/>
          <w:sz w:val="28"/>
          <w:szCs w:val="28"/>
          <w:highlight w:val="none"/>
          <w:u w:val="single"/>
        </w:rPr>
        <w:t xml:space="preserve">                               </w:t>
      </w:r>
    </w:p>
    <w:p w14:paraId="30F361E6">
      <w:pPr>
        <w:spacing w:line="360" w:lineRule="auto"/>
        <w:ind w:firstLine="565" w:firstLineChars="202"/>
        <w:rPr>
          <w:rFonts w:ascii="仿宋" w:hAnsi="仿宋" w:eastAsia="仿宋"/>
          <w:color w:val="auto"/>
          <w:sz w:val="28"/>
          <w:szCs w:val="28"/>
          <w:highlight w:val="none"/>
        </w:rPr>
      </w:pPr>
    </w:p>
    <w:p w14:paraId="481E9616">
      <w:pPr>
        <w:spacing w:line="360" w:lineRule="auto"/>
        <w:ind w:firstLine="565" w:firstLineChars="202"/>
        <w:rPr>
          <w:rFonts w:ascii="仿宋" w:hAnsi="仿宋" w:eastAsia="仿宋"/>
          <w:color w:val="auto"/>
          <w:sz w:val="28"/>
          <w:szCs w:val="28"/>
          <w:highlight w:val="none"/>
          <w:u w:val="single"/>
        </w:rPr>
      </w:pPr>
      <w:r>
        <w:rPr>
          <w:rFonts w:hint="eastAsia" w:ascii="仿宋" w:hAnsi="仿宋" w:eastAsia="仿宋"/>
          <w:color w:val="auto"/>
          <w:sz w:val="28"/>
          <w:szCs w:val="28"/>
          <w:highlight w:val="none"/>
        </w:rPr>
        <w:t>委托代理人：</w:t>
      </w:r>
      <w:r>
        <w:rPr>
          <w:rFonts w:hint="eastAsia" w:ascii="仿宋" w:hAnsi="仿宋" w:eastAsia="仿宋"/>
          <w:color w:val="auto"/>
          <w:sz w:val="28"/>
          <w:szCs w:val="28"/>
          <w:highlight w:val="none"/>
          <w:u w:val="single"/>
        </w:rPr>
        <w:t xml:space="preserve">                               </w:t>
      </w:r>
    </w:p>
    <w:p w14:paraId="1948191C">
      <w:pPr>
        <w:spacing w:line="360" w:lineRule="auto"/>
        <w:ind w:firstLine="565" w:firstLineChars="202"/>
        <w:rPr>
          <w:rFonts w:ascii="仿宋" w:hAnsi="仿宋" w:eastAsia="仿宋"/>
          <w:color w:val="auto"/>
          <w:sz w:val="28"/>
          <w:szCs w:val="28"/>
          <w:highlight w:val="none"/>
          <w:u w:val="single"/>
        </w:rPr>
      </w:pPr>
    </w:p>
    <w:p w14:paraId="0706EDC3">
      <w:pPr>
        <w:spacing w:line="360" w:lineRule="auto"/>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时间：202</w:t>
      </w:r>
      <w:r>
        <w:rPr>
          <w:rFonts w:hint="eastAsia" w:ascii="仿宋" w:hAnsi="仿宋" w:eastAsia="仿宋"/>
          <w:color w:val="auto"/>
          <w:sz w:val="28"/>
          <w:szCs w:val="28"/>
          <w:highlight w:val="none"/>
          <w:lang w:val="en-US" w:eastAsia="zh-CN"/>
        </w:rPr>
        <w:t>4</w:t>
      </w:r>
      <w:r>
        <w:rPr>
          <w:rFonts w:hint="eastAsia" w:ascii="仿宋" w:hAnsi="仿宋" w:eastAsia="仿宋"/>
          <w:color w:val="auto"/>
          <w:sz w:val="28"/>
          <w:szCs w:val="28"/>
          <w:highlight w:val="none"/>
        </w:rPr>
        <w:t>年  月  日</w:t>
      </w:r>
    </w:p>
    <w:p w14:paraId="3B17051C">
      <w:pPr>
        <w:spacing w:line="360" w:lineRule="auto"/>
        <w:ind w:firstLine="565" w:firstLineChars="202"/>
        <w:rPr>
          <w:rFonts w:ascii="仿宋" w:hAnsi="仿宋" w:eastAsia="仿宋"/>
          <w:color w:val="auto"/>
          <w:sz w:val="28"/>
          <w:szCs w:val="28"/>
          <w:highlight w:val="none"/>
        </w:rPr>
      </w:pPr>
    </w:p>
    <w:p w14:paraId="14E1B61A">
      <w:pPr>
        <w:spacing w:line="360" w:lineRule="auto"/>
        <w:rPr>
          <w:rFonts w:ascii="幼圆" w:hAnsi="仿宋" w:eastAsia="幼圆"/>
          <w:b/>
          <w:color w:val="auto"/>
          <w:sz w:val="28"/>
          <w:szCs w:val="28"/>
          <w:highlight w:val="none"/>
        </w:rPr>
      </w:pPr>
    </w:p>
    <w:p w14:paraId="3E194AC0">
      <w:pPr>
        <w:spacing w:line="360" w:lineRule="auto"/>
        <w:rPr>
          <w:rFonts w:ascii="幼圆" w:hAnsi="仿宋" w:eastAsia="幼圆"/>
          <w:b/>
          <w:color w:val="auto"/>
          <w:sz w:val="28"/>
          <w:szCs w:val="28"/>
          <w:highlight w:val="none"/>
        </w:rPr>
      </w:pPr>
    </w:p>
    <w:p w14:paraId="2F833250">
      <w:pPr>
        <w:spacing w:line="360" w:lineRule="auto"/>
        <w:rPr>
          <w:rFonts w:ascii="幼圆" w:hAnsi="仿宋" w:eastAsia="幼圆"/>
          <w:b/>
          <w:color w:val="auto"/>
          <w:sz w:val="28"/>
          <w:szCs w:val="28"/>
          <w:highlight w:val="none"/>
        </w:rPr>
      </w:pPr>
    </w:p>
    <w:p w14:paraId="12E59A75">
      <w:pPr>
        <w:spacing w:line="360" w:lineRule="auto"/>
        <w:rPr>
          <w:rFonts w:ascii="幼圆" w:hAnsi="仿宋" w:eastAsia="幼圆"/>
          <w:b/>
          <w:color w:val="auto"/>
          <w:sz w:val="28"/>
          <w:szCs w:val="28"/>
          <w:highlight w:val="none"/>
        </w:rPr>
      </w:pPr>
    </w:p>
    <w:p w14:paraId="2FD55D26">
      <w:pPr>
        <w:spacing w:line="360" w:lineRule="auto"/>
        <w:rPr>
          <w:rFonts w:ascii="幼圆" w:hAnsi="仿宋" w:eastAsia="幼圆"/>
          <w:b/>
          <w:color w:val="auto"/>
          <w:sz w:val="28"/>
          <w:szCs w:val="28"/>
          <w:highlight w:val="none"/>
        </w:rPr>
      </w:pPr>
    </w:p>
    <w:p w14:paraId="569D1331">
      <w:pPr>
        <w:spacing w:line="360" w:lineRule="auto"/>
        <w:rPr>
          <w:rFonts w:ascii="幼圆" w:hAnsi="仿宋" w:eastAsia="幼圆"/>
          <w:b/>
          <w:color w:val="auto"/>
          <w:sz w:val="28"/>
          <w:szCs w:val="28"/>
          <w:highlight w:val="none"/>
        </w:rPr>
      </w:pPr>
      <w:r>
        <w:rPr>
          <w:rFonts w:hint="eastAsia" w:ascii="幼圆" w:hAnsi="仿宋" w:eastAsia="幼圆"/>
          <w:b/>
          <w:color w:val="auto"/>
          <w:sz w:val="28"/>
          <w:szCs w:val="28"/>
          <w:highlight w:val="none"/>
        </w:rPr>
        <w:t>附件12：授权委托书</w:t>
      </w:r>
    </w:p>
    <w:p w14:paraId="4FDA7B1A">
      <w:pPr>
        <w:spacing w:line="720" w:lineRule="auto"/>
        <w:jc w:val="center"/>
        <w:rPr>
          <w:rFonts w:ascii="宋体" w:hAnsi="宋体"/>
          <w:b/>
          <w:color w:val="auto"/>
          <w:sz w:val="32"/>
          <w:szCs w:val="32"/>
          <w:highlight w:val="none"/>
        </w:rPr>
      </w:pPr>
      <w:r>
        <w:rPr>
          <w:rFonts w:hint="eastAsia" w:ascii="宋体" w:hAnsi="宋体"/>
          <w:b/>
          <w:color w:val="auto"/>
          <w:sz w:val="32"/>
          <w:szCs w:val="32"/>
          <w:highlight w:val="none"/>
        </w:rPr>
        <w:t>授权委托书</w:t>
      </w:r>
    </w:p>
    <w:p w14:paraId="298F5AAD">
      <w:pPr>
        <w:spacing w:line="560" w:lineRule="exact"/>
        <w:rPr>
          <w:rFonts w:hint="eastAsia" w:ascii="仿宋" w:hAnsi="仿宋" w:eastAsia="仿宋"/>
          <w:color w:val="auto"/>
          <w:sz w:val="28"/>
          <w:szCs w:val="28"/>
          <w:highlight w:val="none"/>
        </w:rPr>
      </w:pPr>
      <w:r>
        <w:rPr>
          <w:rFonts w:hint="eastAsia" w:ascii="仿宋" w:hAnsi="仿宋" w:eastAsia="仿宋"/>
          <w:color w:val="auto"/>
          <w:sz w:val="28"/>
          <w:szCs w:val="28"/>
          <w:highlight w:val="none"/>
        </w:rPr>
        <w:t>致出租人:盐城市灌东盐场发展有限公司</w:t>
      </w:r>
    </w:p>
    <w:p w14:paraId="32C66559">
      <w:pPr>
        <w:spacing w:line="240" w:lineRule="exact"/>
        <w:rPr>
          <w:rFonts w:ascii="仿宋" w:hAnsi="仿宋" w:eastAsia="仿宋"/>
          <w:b/>
          <w:color w:val="auto"/>
          <w:sz w:val="28"/>
          <w:szCs w:val="28"/>
          <w:highlight w:val="none"/>
        </w:rPr>
      </w:pPr>
    </w:p>
    <w:p w14:paraId="4B5629A6">
      <w:pPr>
        <w:spacing w:line="540" w:lineRule="exact"/>
        <w:ind w:firstLine="565" w:firstLineChars="202"/>
        <w:rPr>
          <w:rFonts w:ascii="仿宋" w:hAnsi="仿宋" w:eastAsia="仿宋"/>
          <w:color w:val="auto"/>
          <w:sz w:val="28"/>
          <w:szCs w:val="28"/>
          <w:highlight w:val="none"/>
          <w:u w:val="single"/>
        </w:rPr>
      </w:pPr>
      <w:r>
        <w:rPr>
          <w:rFonts w:hint="eastAsia" w:ascii="仿宋" w:hAnsi="仿宋" w:eastAsia="仿宋"/>
          <w:color w:val="auto"/>
          <w:sz w:val="28"/>
          <w:szCs w:val="28"/>
          <w:highlight w:val="none"/>
        </w:rPr>
        <w:t xml:space="preserve"> 兹因我单位参加贵方</w:t>
      </w:r>
      <w:r>
        <w:rPr>
          <w:rFonts w:hint="eastAsia" w:ascii="仿宋" w:hAnsi="仿宋" w:eastAsia="仿宋"/>
          <w:color w:val="auto"/>
          <w:sz w:val="28"/>
          <w:szCs w:val="28"/>
          <w:highlight w:val="none"/>
          <w:lang w:eastAsia="zh-CN"/>
        </w:rPr>
        <w:t>2025</w:t>
      </w:r>
      <w:r>
        <w:rPr>
          <w:rFonts w:hint="eastAsia" w:ascii="仿宋" w:hAnsi="仿宋" w:eastAsia="仿宋"/>
          <w:color w:val="auto"/>
          <w:sz w:val="28"/>
          <w:szCs w:val="28"/>
          <w:highlight w:val="none"/>
        </w:rPr>
        <w:t>年度养殖池塘的招租，现委托我单位正式职工</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同志（身份证号码</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）作为我方代理人，代表我方参加池塘竞租活动。该同志在贵方池塘招租过程中签署的任何文件资料，均视同我方签署，我方在任何时候、任何情况下均予以认可，并接受其所签署文件的约束。</w:t>
      </w:r>
    </w:p>
    <w:p w14:paraId="44FB246A">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代理人有权代表我方签署或签收的文件，包括但不限于：</w:t>
      </w:r>
    </w:p>
    <w:p w14:paraId="2AD74026">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（1）《声明书》</w:t>
      </w:r>
    </w:p>
    <w:p w14:paraId="6C580AE4">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（2）《竞租池塘登记表》</w:t>
      </w:r>
    </w:p>
    <w:p w14:paraId="2D1866DB">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（3）《竞租报价表》</w:t>
      </w:r>
    </w:p>
    <w:p w14:paraId="4EE444AC">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（4）《中标确认书》</w:t>
      </w:r>
    </w:p>
    <w:p w14:paraId="330433B0">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 xml:space="preserve">（5）《池塘租赁合同》 </w:t>
      </w:r>
    </w:p>
    <w:p w14:paraId="44082411">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 xml:space="preserve">（6）《确认书》 </w:t>
      </w:r>
    </w:p>
    <w:p w14:paraId="3180C78D">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（7）《承诺书》</w:t>
      </w:r>
    </w:p>
    <w:p w14:paraId="439735D7">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 xml:space="preserve">（8）其他的池塘招租文件资料和招租过程的程序性文件资料 </w:t>
      </w:r>
    </w:p>
    <w:p w14:paraId="70E02239">
      <w:pPr>
        <w:spacing w:line="360" w:lineRule="auto"/>
        <w:ind w:firstLine="565" w:firstLineChars="202"/>
        <w:rPr>
          <w:rFonts w:ascii="仿宋" w:hAnsi="仿宋" w:eastAsia="仿宋"/>
          <w:color w:val="auto"/>
          <w:sz w:val="28"/>
          <w:szCs w:val="28"/>
          <w:highlight w:val="none"/>
        </w:rPr>
      </w:pPr>
    </w:p>
    <w:p w14:paraId="791B1724">
      <w:pPr>
        <w:spacing w:line="360" w:lineRule="auto"/>
        <w:ind w:firstLine="565" w:firstLineChars="202"/>
        <w:rPr>
          <w:rFonts w:ascii="仿宋" w:hAnsi="仿宋" w:eastAsia="仿宋"/>
          <w:color w:val="auto"/>
          <w:sz w:val="28"/>
          <w:szCs w:val="28"/>
          <w:highlight w:val="none"/>
          <w:u w:val="single"/>
        </w:rPr>
      </w:pPr>
      <w:r>
        <w:rPr>
          <w:rFonts w:hint="eastAsia" w:ascii="仿宋" w:hAnsi="仿宋" w:eastAsia="仿宋"/>
          <w:color w:val="auto"/>
          <w:sz w:val="28"/>
          <w:szCs w:val="28"/>
          <w:highlight w:val="none"/>
        </w:rPr>
        <w:t>竞租人（委托单位）：</w:t>
      </w:r>
      <w:r>
        <w:rPr>
          <w:rFonts w:hint="eastAsia" w:ascii="仿宋" w:hAnsi="仿宋" w:eastAsia="仿宋"/>
          <w:color w:val="auto"/>
          <w:sz w:val="28"/>
          <w:szCs w:val="28"/>
          <w:highlight w:val="none"/>
          <w:u w:val="single"/>
        </w:rPr>
        <w:t xml:space="preserve">                           </w:t>
      </w:r>
    </w:p>
    <w:p w14:paraId="565B7226">
      <w:pPr>
        <w:spacing w:line="360" w:lineRule="auto"/>
        <w:ind w:firstLine="565" w:firstLineChars="202"/>
        <w:rPr>
          <w:rFonts w:ascii="仿宋" w:hAnsi="仿宋" w:eastAsia="仿宋"/>
          <w:color w:val="auto"/>
          <w:sz w:val="28"/>
          <w:szCs w:val="28"/>
          <w:highlight w:val="none"/>
          <w:u w:val="single"/>
        </w:rPr>
      </w:pPr>
      <w:r>
        <w:rPr>
          <w:rFonts w:hint="eastAsia" w:ascii="仿宋" w:hAnsi="仿宋" w:eastAsia="仿宋"/>
          <w:color w:val="auto"/>
          <w:sz w:val="28"/>
          <w:szCs w:val="28"/>
          <w:highlight w:val="none"/>
        </w:rPr>
        <w:t>法定代表人：</w:t>
      </w:r>
      <w:r>
        <w:rPr>
          <w:rFonts w:hint="eastAsia" w:ascii="仿宋" w:hAnsi="仿宋" w:eastAsia="仿宋"/>
          <w:color w:val="auto"/>
          <w:sz w:val="28"/>
          <w:szCs w:val="28"/>
          <w:highlight w:val="none"/>
          <w:u w:val="single"/>
        </w:rPr>
        <w:t xml:space="preserve">                                </w:t>
      </w:r>
    </w:p>
    <w:p w14:paraId="1E73D950">
      <w:pPr>
        <w:spacing w:line="360" w:lineRule="auto"/>
        <w:ind w:firstLine="565" w:firstLineChars="202"/>
        <w:rPr>
          <w:rFonts w:ascii="仿宋" w:hAnsi="仿宋" w:eastAsia="仿宋"/>
          <w:color w:val="auto"/>
          <w:sz w:val="28"/>
          <w:szCs w:val="28"/>
          <w:highlight w:val="none"/>
          <w:u w:val="single"/>
        </w:rPr>
      </w:pPr>
      <w:r>
        <w:rPr>
          <w:rFonts w:hint="eastAsia" w:ascii="仿宋" w:hAnsi="仿宋" w:eastAsia="仿宋"/>
          <w:color w:val="auto"/>
          <w:sz w:val="28"/>
          <w:szCs w:val="28"/>
          <w:highlight w:val="none"/>
        </w:rPr>
        <w:t>联系电话：</w:t>
      </w:r>
      <w:r>
        <w:rPr>
          <w:rFonts w:hint="eastAsia" w:ascii="仿宋" w:hAnsi="仿宋" w:eastAsia="仿宋"/>
          <w:color w:val="auto"/>
          <w:sz w:val="28"/>
          <w:szCs w:val="28"/>
          <w:highlight w:val="none"/>
          <w:u w:val="single"/>
        </w:rPr>
        <w:t xml:space="preserve">                                 </w:t>
      </w:r>
    </w:p>
    <w:p w14:paraId="1FCDDFC3">
      <w:pPr>
        <w:spacing w:line="360" w:lineRule="auto"/>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二〇二</w:t>
      </w:r>
      <w:r>
        <w:rPr>
          <w:rFonts w:hint="eastAsia" w:ascii="仿宋" w:hAnsi="仿宋" w:eastAsia="仿宋"/>
          <w:color w:val="auto"/>
          <w:sz w:val="28"/>
          <w:szCs w:val="28"/>
          <w:highlight w:val="none"/>
          <w:lang w:val="en-US" w:eastAsia="zh-CN"/>
        </w:rPr>
        <w:t>四</w:t>
      </w:r>
      <w:r>
        <w:rPr>
          <w:rFonts w:hint="eastAsia" w:ascii="仿宋" w:hAnsi="仿宋" w:eastAsia="仿宋"/>
          <w:color w:val="auto"/>
          <w:sz w:val="28"/>
          <w:szCs w:val="28"/>
          <w:highlight w:val="none"/>
        </w:rPr>
        <w:t>年</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月</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 xml:space="preserve">日 </w:t>
      </w:r>
    </w:p>
    <w:p w14:paraId="5068B60E">
      <w:pPr>
        <w:spacing w:line="360" w:lineRule="auto"/>
        <w:rPr>
          <w:rFonts w:hint="eastAsia" w:ascii="幼圆" w:hAnsi="仿宋" w:eastAsia="幼圆"/>
          <w:b/>
          <w:color w:val="auto"/>
          <w:sz w:val="28"/>
          <w:szCs w:val="28"/>
          <w:highlight w:val="none"/>
        </w:rPr>
      </w:pPr>
    </w:p>
    <w:p w14:paraId="4B73146E">
      <w:pPr>
        <w:spacing w:line="360" w:lineRule="auto"/>
        <w:rPr>
          <w:rFonts w:ascii="幼圆" w:hAnsi="仿宋" w:eastAsia="幼圆"/>
          <w:b/>
          <w:color w:val="auto"/>
          <w:sz w:val="28"/>
          <w:szCs w:val="28"/>
          <w:highlight w:val="none"/>
        </w:rPr>
      </w:pPr>
      <w:r>
        <w:rPr>
          <w:rFonts w:hint="eastAsia" w:ascii="幼圆" w:hAnsi="仿宋" w:eastAsia="幼圆"/>
          <w:b/>
          <w:color w:val="auto"/>
          <w:sz w:val="28"/>
          <w:szCs w:val="28"/>
          <w:highlight w:val="none"/>
        </w:rPr>
        <w:t>附件13：《池塘租赁合同担保书》</w:t>
      </w:r>
    </w:p>
    <w:p w14:paraId="1AC817E9">
      <w:pPr>
        <w:spacing w:line="240" w:lineRule="exact"/>
        <w:ind w:firstLine="565" w:firstLineChars="202"/>
        <w:rPr>
          <w:rFonts w:ascii="仿宋" w:hAnsi="仿宋" w:eastAsia="仿宋"/>
          <w:color w:val="auto"/>
          <w:sz w:val="28"/>
          <w:szCs w:val="28"/>
          <w:highlight w:val="none"/>
        </w:rPr>
      </w:pPr>
    </w:p>
    <w:p w14:paraId="2B8EF815">
      <w:pPr>
        <w:spacing w:line="480" w:lineRule="exact"/>
        <w:jc w:val="center"/>
        <w:rPr>
          <w:rFonts w:ascii="宋体" w:hAnsi="宋体"/>
          <w:b/>
          <w:color w:val="auto"/>
          <w:sz w:val="32"/>
          <w:szCs w:val="32"/>
          <w:highlight w:val="none"/>
        </w:rPr>
      </w:pPr>
      <w:r>
        <w:rPr>
          <w:rFonts w:hint="eastAsia" w:ascii="宋体" w:hAnsi="宋体"/>
          <w:b/>
          <w:color w:val="auto"/>
          <w:sz w:val="32"/>
          <w:szCs w:val="32"/>
          <w:highlight w:val="none"/>
        </w:rPr>
        <w:t>池塘租赁合同担保书</w:t>
      </w:r>
    </w:p>
    <w:p w14:paraId="55318113">
      <w:pPr>
        <w:spacing w:line="480" w:lineRule="exact"/>
        <w:rPr>
          <w:rFonts w:hint="eastAsia" w:ascii="仿宋" w:hAnsi="仿宋" w:eastAsia="仿宋"/>
          <w:b/>
          <w:color w:val="auto"/>
          <w:sz w:val="28"/>
          <w:szCs w:val="28"/>
          <w:highlight w:val="none"/>
        </w:rPr>
      </w:pPr>
      <w:r>
        <w:rPr>
          <w:rFonts w:hint="eastAsia" w:ascii="仿宋" w:hAnsi="仿宋" w:eastAsia="仿宋"/>
          <w:b/>
          <w:color w:val="auto"/>
          <w:sz w:val="28"/>
          <w:szCs w:val="28"/>
          <w:highlight w:val="none"/>
        </w:rPr>
        <w:t>致出租人:</w:t>
      </w:r>
      <w:r>
        <w:rPr>
          <w:rFonts w:hint="eastAsia" w:ascii="仿宋" w:hAnsi="仿宋" w:eastAsia="仿宋"/>
          <w:b/>
          <w:color w:val="auto"/>
          <w:sz w:val="28"/>
          <w:szCs w:val="28"/>
          <w:highlight w:val="none"/>
          <w:u w:val="single"/>
        </w:rPr>
        <w:t>盐城市灌东盐场发展有限公司</w:t>
      </w:r>
    </w:p>
    <w:p w14:paraId="6E487A1B">
      <w:pPr>
        <w:spacing w:line="480" w:lineRule="exact"/>
        <w:ind w:firstLine="565" w:firstLineChars="202"/>
        <w:rPr>
          <w:rFonts w:ascii="仿宋" w:hAnsi="仿宋" w:eastAsia="仿宋"/>
          <w:color w:val="auto"/>
          <w:sz w:val="28"/>
          <w:szCs w:val="28"/>
          <w:highlight w:val="none"/>
          <w:u w:val="single"/>
        </w:rPr>
      </w:pPr>
      <w:r>
        <w:rPr>
          <w:rFonts w:hint="eastAsia" w:ascii="仿宋" w:hAnsi="仿宋" w:eastAsia="仿宋"/>
          <w:color w:val="auto"/>
          <w:sz w:val="28"/>
          <w:szCs w:val="28"/>
          <w:highlight w:val="none"/>
        </w:rPr>
        <w:t>担保人</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（证件名称及编号：</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）是 □上市公司 □国有企业 □ 公务员。因竞租人</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（证件名称及编号：</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）拟参加竞租贵方</w:t>
      </w:r>
      <w:r>
        <w:rPr>
          <w:rFonts w:hint="eastAsia" w:ascii="仿宋" w:hAnsi="仿宋" w:eastAsia="仿宋"/>
          <w:color w:val="auto"/>
          <w:sz w:val="28"/>
          <w:szCs w:val="28"/>
          <w:highlight w:val="none"/>
          <w:lang w:eastAsia="zh-CN"/>
        </w:rPr>
        <w:t>2025</w:t>
      </w:r>
      <w:r>
        <w:rPr>
          <w:rFonts w:hint="eastAsia" w:ascii="仿宋" w:hAnsi="仿宋" w:eastAsia="仿宋"/>
          <w:color w:val="auto"/>
          <w:sz w:val="28"/>
          <w:szCs w:val="28"/>
          <w:highlight w:val="none"/>
        </w:rPr>
        <w:t>年度公开招租的养殖池塘，我方同意为上述竞租人提供担保。如果上述竞租人在贵方本次池塘/水库招租过程中竞租成功的，由上述竞租人与贵方签署《池塘租赁合同》。我方愿意为竞租人在《池塘租赁合同》中的各项义务提供担保，如果竞租人存在违约、侵权行为的，由我方与竞租人一起向贵方承担违约责任或侵权责任，并且与竞租人一起向贵方承担池塘/水库租金的支付义务。</w:t>
      </w:r>
    </w:p>
    <w:p w14:paraId="2C92EF7E">
      <w:pPr>
        <w:spacing w:line="48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担保期限为自本担保书出具之日起五年。担保期内，担保人保证上述承诺内容不可撤销、不可变更，并严格按照上述承诺履行。</w:t>
      </w:r>
    </w:p>
    <w:p w14:paraId="0AC384C1">
      <w:pPr>
        <w:spacing w:line="48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另外，如果竞租人是贵方原承租人/承包人的，本担保人对竞租人在不能竞租成功的情况下退还原承租池塘/水库的《确认书》提供担保，并同意为竞租人签署的《确认书》中的各项义务提供担保。</w:t>
      </w:r>
    </w:p>
    <w:p w14:paraId="7231BD34">
      <w:pPr>
        <w:spacing w:line="480" w:lineRule="exact"/>
        <w:ind w:firstLine="565" w:firstLineChars="202"/>
        <w:rPr>
          <w:rFonts w:ascii="仿宋" w:hAnsi="仿宋" w:eastAsia="仿宋"/>
          <w:color w:val="auto"/>
          <w:sz w:val="28"/>
          <w:szCs w:val="28"/>
          <w:highlight w:val="none"/>
          <w:u w:val="single"/>
        </w:rPr>
      </w:pPr>
      <w:r>
        <w:rPr>
          <w:rFonts w:hint="eastAsia" w:ascii="仿宋" w:hAnsi="仿宋" w:eastAsia="仿宋"/>
          <w:color w:val="auto"/>
          <w:sz w:val="28"/>
          <w:szCs w:val="28"/>
          <w:highlight w:val="none"/>
        </w:rPr>
        <w:t>担保人的送达地址：</w:t>
      </w:r>
      <w:r>
        <w:rPr>
          <w:rFonts w:hint="eastAsia" w:ascii="仿宋" w:hAnsi="仿宋" w:eastAsia="仿宋"/>
          <w:color w:val="auto"/>
          <w:sz w:val="28"/>
          <w:szCs w:val="28"/>
          <w:highlight w:val="none"/>
          <w:u w:val="single"/>
        </w:rPr>
        <w:t xml:space="preserve">                                                 </w:t>
      </w:r>
    </w:p>
    <w:p w14:paraId="381255B1">
      <w:pPr>
        <w:spacing w:line="480" w:lineRule="exact"/>
        <w:ind w:firstLine="565" w:firstLineChars="202"/>
        <w:rPr>
          <w:rFonts w:ascii="仿宋" w:hAnsi="仿宋" w:eastAsia="仿宋"/>
          <w:color w:val="auto"/>
          <w:sz w:val="28"/>
          <w:szCs w:val="28"/>
          <w:highlight w:val="none"/>
          <w:u w:val="single"/>
        </w:rPr>
      </w:pPr>
      <w:r>
        <w:rPr>
          <w:rFonts w:hint="eastAsia" w:ascii="仿宋" w:hAnsi="仿宋" w:eastAsia="仿宋"/>
          <w:color w:val="auto"/>
          <w:sz w:val="28"/>
          <w:szCs w:val="28"/>
          <w:highlight w:val="none"/>
        </w:rPr>
        <w:t>联系电话：</w:t>
      </w:r>
      <w:r>
        <w:rPr>
          <w:rFonts w:hint="eastAsia" w:ascii="仿宋" w:hAnsi="仿宋" w:eastAsia="仿宋"/>
          <w:color w:val="auto"/>
          <w:sz w:val="28"/>
          <w:szCs w:val="28"/>
          <w:highlight w:val="none"/>
          <w:u w:val="single"/>
        </w:rPr>
        <w:t xml:space="preserve">                                                </w:t>
      </w:r>
    </w:p>
    <w:p w14:paraId="582821AB">
      <w:pPr>
        <w:spacing w:line="48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（担保人身份证明文件的复印件附后）</w:t>
      </w:r>
    </w:p>
    <w:p w14:paraId="342282B0">
      <w:pPr>
        <w:spacing w:line="48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 xml:space="preserve"> </w:t>
      </w:r>
    </w:p>
    <w:p w14:paraId="01DA7A55">
      <w:pPr>
        <w:spacing w:line="480" w:lineRule="exact"/>
        <w:ind w:firstLine="3827" w:firstLineChars="1367"/>
        <w:rPr>
          <w:rFonts w:ascii="仿宋" w:hAnsi="仿宋" w:eastAsia="仿宋"/>
          <w:color w:val="auto"/>
          <w:sz w:val="28"/>
          <w:szCs w:val="28"/>
          <w:highlight w:val="none"/>
        </w:rPr>
      </w:pPr>
      <w:r>
        <w:rPr>
          <w:rFonts w:hint="eastAsia" w:ascii="仿宋" w:hAnsi="仿宋" w:eastAsia="仿宋"/>
          <w:color w:val="auto"/>
          <w:sz w:val="28"/>
          <w:szCs w:val="28"/>
          <w:highlight w:val="none"/>
        </w:rPr>
        <w:t>担保人（盖章/签字）：</w:t>
      </w:r>
    </w:p>
    <w:p w14:paraId="49741FD2">
      <w:pPr>
        <w:spacing w:line="480" w:lineRule="exact"/>
        <w:ind w:firstLine="3827" w:firstLineChars="1367"/>
        <w:rPr>
          <w:rFonts w:ascii="仿宋" w:hAnsi="仿宋" w:eastAsia="仿宋"/>
          <w:color w:val="auto"/>
          <w:sz w:val="28"/>
          <w:szCs w:val="28"/>
          <w:highlight w:val="none"/>
        </w:rPr>
      </w:pPr>
    </w:p>
    <w:p w14:paraId="66F2D0F5">
      <w:pPr>
        <w:spacing w:line="360" w:lineRule="exact"/>
        <w:ind w:firstLine="3920" w:firstLineChars="1400"/>
        <w:rPr>
          <w:rFonts w:hint="eastAsia" w:ascii="仿宋" w:hAnsi="仿宋" w:eastAsia="仿宋"/>
          <w:color w:val="auto"/>
          <w:sz w:val="28"/>
          <w:szCs w:val="28"/>
          <w:highlight w:val="none"/>
        </w:rPr>
      </w:pPr>
    </w:p>
    <w:p w14:paraId="5B83DCC3">
      <w:pPr>
        <w:spacing w:line="360" w:lineRule="exact"/>
        <w:ind w:firstLine="3920" w:firstLineChars="14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二〇二</w:t>
      </w:r>
      <w:r>
        <w:rPr>
          <w:rFonts w:hint="eastAsia" w:ascii="仿宋" w:hAnsi="仿宋" w:eastAsia="仿宋"/>
          <w:color w:val="auto"/>
          <w:sz w:val="28"/>
          <w:szCs w:val="28"/>
          <w:highlight w:val="none"/>
          <w:lang w:val="en-US" w:eastAsia="zh-CN"/>
        </w:rPr>
        <w:t>四</w:t>
      </w:r>
      <w:r>
        <w:rPr>
          <w:rFonts w:hint="eastAsia" w:ascii="仿宋" w:hAnsi="仿宋" w:eastAsia="仿宋"/>
          <w:color w:val="auto"/>
          <w:sz w:val="28"/>
          <w:szCs w:val="28"/>
          <w:highlight w:val="none"/>
        </w:rPr>
        <w:t>年</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月</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 xml:space="preserve">日 </w:t>
      </w:r>
    </w:p>
    <w:p w14:paraId="6F24E150">
      <w:pPr>
        <w:spacing w:line="360" w:lineRule="exact"/>
        <w:ind w:firstLine="3920" w:firstLineChars="1400"/>
        <w:rPr>
          <w:rFonts w:hint="eastAsia" w:ascii="仿宋" w:hAnsi="仿宋" w:eastAsia="仿宋"/>
          <w:color w:val="auto"/>
          <w:sz w:val="28"/>
          <w:szCs w:val="28"/>
          <w:highlight w:val="none"/>
        </w:rPr>
      </w:pPr>
    </w:p>
    <w:p w14:paraId="599D5CB2">
      <w:pPr>
        <w:spacing w:line="360" w:lineRule="exact"/>
        <w:ind w:firstLine="3920" w:firstLineChars="1400"/>
        <w:rPr>
          <w:rFonts w:hint="eastAsia" w:ascii="仿宋" w:hAnsi="仿宋" w:eastAsia="仿宋"/>
          <w:color w:val="auto"/>
          <w:sz w:val="28"/>
          <w:szCs w:val="28"/>
          <w:highlight w:val="none"/>
        </w:rPr>
      </w:pPr>
    </w:p>
    <w:p w14:paraId="4D9FBBA7">
      <w:pPr>
        <w:spacing w:line="360" w:lineRule="exact"/>
        <w:ind w:firstLine="3920" w:firstLineChars="1400"/>
        <w:rPr>
          <w:rFonts w:hint="eastAsia" w:ascii="仿宋" w:hAnsi="仿宋" w:eastAsia="仿宋"/>
          <w:color w:val="auto"/>
          <w:sz w:val="28"/>
          <w:szCs w:val="28"/>
          <w:highlight w:val="none"/>
        </w:rPr>
      </w:pPr>
    </w:p>
    <w:p w14:paraId="37BC68CF">
      <w:pPr>
        <w:spacing w:line="360" w:lineRule="auto"/>
        <w:rPr>
          <w:rFonts w:hint="eastAsia" w:ascii="幼圆" w:hAnsi="仿宋" w:eastAsia="幼圆" w:cs="Times New Roman"/>
          <w:b/>
          <w:color w:val="auto"/>
          <w:sz w:val="28"/>
          <w:szCs w:val="28"/>
          <w:highlight w:val="none"/>
          <w:lang w:eastAsia="zh-CN"/>
        </w:rPr>
      </w:pPr>
      <w:r>
        <w:rPr>
          <w:rFonts w:hint="eastAsia" w:ascii="幼圆" w:hAnsi="仿宋" w:eastAsia="幼圆" w:cs="Times New Roman"/>
          <w:b/>
          <w:color w:val="auto"/>
          <w:sz w:val="28"/>
          <w:szCs w:val="28"/>
          <w:highlight w:val="none"/>
        </w:rPr>
        <w:t>附件</w:t>
      </w:r>
      <w:r>
        <w:rPr>
          <w:rFonts w:hint="eastAsia" w:ascii="幼圆" w:hAnsi="仿宋" w:eastAsia="幼圆" w:cs="Times New Roman"/>
          <w:b/>
          <w:color w:val="auto"/>
          <w:sz w:val="28"/>
          <w:szCs w:val="28"/>
          <w:highlight w:val="none"/>
          <w:lang w:val="en-US" w:eastAsia="zh-CN"/>
        </w:rPr>
        <w:t>14</w:t>
      </w:r>
      <w:r>
        <w:rPr>
          <w:rFonts w:hint="eastAsia" w:ascii="幼圆" w:hAnsi="仿宋" w:eastAsia="幼圆" w:cs="Times New Roman"/>
          <w:b/>
          <w:color w:val="auto"/>
          <w:sz w:val="28"/>
          <w:szCs w:val="28"/>
          <w:highlight w:val="none"/>
        </w:rPr>
        <w:t>：</w:t>
      </w:r>
      <w:r>
        <w:rPr>
          <w:rFonts w:hint="eastAsia" w:ascii="幼圆" w:hAnsi="仿宋" w:eastAsia="幼圆" w:cs="Times New Roman"/>
          <w:b/>
          <w:color w:val="auto"/>
          <w:sz w:val="28"/>
          <w:szCs w:val="28"/>
          <w:highlight w:val="none"/>
          <w:lang w:eastAsia="zh-CN"/>
        </w:rPr>
        <w:t>《</w:t>
      </w:r>
      <w:r>
        <w:rPr>
          <w:rFonts w:hint="eastAsia" w:ascii="幼圆" w:hAnsi="仿宋" w:eastAsia="幼圆" w:cs="Times New Roman"/>
          <w:b/>
          <w:color w:val="auto"/>
          <w:sz w:val="28"/>
          <w:szCs w:val="28"/>
          <w:highlight w:val="none"/>
        </w:rPr>
        <w:t>水产养殖安全环保承诺书</w:t>
      </w:r>
      <w:r>
        <w:rPr>
          <w:rFonts w:hint="eastAsia" w:ascii="幼圆" w:hAnsi="仿宋" w:eastAsia="幼圆" w:cs="Times New Roman"/>
          <w:b/>
          <w:color w:val="auto"/>
          <w:sz w:val="28"/>
          <w:szCs w:val="28"/>
          <w:highlight w:val="none"/>
          <w:lang w:eastAsia="zh-CN"/>
        </w:rPr>
        <w:t>》</w:t>
      </w:r>
    </w:p>
    <w:p w14:paraId="02D9CE71">
      <w:pPr>
        <w:jc w:val="center"/>
        <w:rPr>
          <w:rFonts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水产养殖安全环保承诺书</w:t>
      </w:r>
    </w:p>
    <w:p w14:paraId="27E03BF9">
      <w:pPr>
        <w:spacing w:line="480" w:lineRule="exact"/>
        <w:ind w:firstLine="565" w:firstLineChars="202"/>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u w:val="single"/>
        </w:rPr>
        <w:t>盐场市灌东盐场发展有限公司</w:t>
      </w:r>
      <w:r>
        <w:rPr>
          <w:rFonts w:hint="eastAsia" w:ascii="仿宋" w:hAnsi="仿宋" w:eastAsia="仿宋" w:cs="Times New Roman"/>
          <w:color w:val="auto"/>
          <w:sz w:val="28"/>
          <w:szCs w:val="28"/>
          <w:highlight w:val="none"/>
        </w:rPr>
        <w:t>：</w:t>
      </w:r>
    </w:p>
    <w:p w14:paraId="09844FB6">
      <w:pPr>
        <w:spacing w:line="480" w:lineRule="exact"/>
        <w:ind w:firstLine="565" w:firstLineChars="202"/>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为全面贯彻落实《中华人民共和国安全生产法》、《江苏省安全生产条例》和《中华人民共和国环境保护法》等法律法规，防止和减少生产安全、生态环保事故发生，保护本人和灌东盐场安全稳定，本人特作如下承诺：</w:t>
      </w:r>
    </w:p>
    <w:p w14:paraId="7C0A18CD">
      <w:pPr>
        <w:spacing w:line="480" w:lineRule="exact"/>
        <w:ind w:firstLine="565" w:firstLineChars="202"/>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1、严格执行《中华人民共和国安全生产法》《江苏省安全生产条例》《中华人民共和国环境保护法》等法律法规；</w:t>
      </w:r>
    </w:p>
    <w:p w14:paraId="022EA0F5">
      <w:pPr>
        <w:spacing w:line="480" w:lineRule="exact"/>
        <w:ind w:firstLine="565" w:firstLineChars="202"/>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2、在养殖生产中，配电设备的安装、使用符合国家的现行标准和规范；</w:t>
      </w:r>
    </w:p>
    <w:p w14:paraId="27AD0B98">
      <w:pPr>
        <w:spacing w:line="480" w:lineRule="exact"/>
        <w:ind w:firstLine="565" w:firstLineChars="202"/>
        <w:rPr>
          <w:rFonts w:hint="default"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rPr>
        <w:t>3、严格执行水上、机械作业操作规程，配置相应的水上救生设备和机械防护设备；自行配备临时发电设备，以应对临时停电等突发情况，否则由此蒙受的经济损失由本人自行承担</w:t>
      </w:r>
      <w:r>
        <w:rPr>
          <w:rFonts w:hint="eastAsia" w:ascii="仿宋" w:hAnsi="仿宋" w:eastAsia="仿宋" w:cs="Times New Roman"/>
          <w:color w:val="auto"/>
          <w:sz w:val="28"/>
          <w:szCs w:val="28"/>
          <w:highlight w:val="none"/>
          <w:lang w:eastAsia="zh-CN"/>
        </w:rPr>
        <w:t>；</w:t>
      </w:r>
      <w:r>
        <w:rPr>
          <w:rFonts w:hint="eastAsia" w:ascii="仿宋" w:hAnsi="仿宋" w:eastAsia="仿宋" w:cs="Times New Roman"/>
          <w:color w:val="auto"/>
          <w:sz w:val="28"/>
          <w:szCs w:val="28"/>
          <w:highlight w:val="none"/>
          <w:lang w:val="en-US" w:eastAsia="zh-CN"/>
        </w:rPr>
        <w:t>吊车起捕时，一切安全责任由本人承担。</w:t>
      </w:r>
    </w:p>
    <w:p w14:paraId="1FE41B61">
      <w:pPr>
        <w:spacing w:line="480" w:lineRule="exact"/>
        <w:ind w:firstLine="565" w:firstLineChars="202"/>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4、严格执行国家、省、市、县关于液化气使用安全的相关规定，不使用不合格“灶、管、阀、瓶”；</w:t>
      </w:r>
    </w:p>
    <w:p w14:paraId="7C0143CD">
      <w:pPr>
        <w:spacing w:line="480" w:lineRule="exact"/>
        <w:ind w:firstLine="565" w:firstLineChars="202"/>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5、严格执行环境保护相关法律法规，不使用违禁投入品、不使用农药进行清塘、不将养殖尾水直排送水河、不随意抛弃生产生活垃圾。在责任范围内不偷捕偷猎，不私搭乱建、私开乱挖，不焚烧杂草和生产生活垃圾；对清塘消毒、尾水排放向养殖区进行备案，对病死水产品及鱼药外包装等污染物作无害化处理。如本人违背此项承诺的，由本人承担所有法律责任和经济损失。</w:t>
      </w:r>
    </w:p>
    <w:p w14:paraId="3986B1FC">
      <w:pPr>
        <w:spacing w:line="480" w:lineRule="exact"/>
        <w:ind w:firstLine="565" w:firstLineChars="202"/>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6、严格遵守交通法规，不使用无牌无照车辆，不酒后驾车。</w:t>
      </w:r>
    </w:p>
    <w:p w14:paraId="58FC92C6">
      <w:pPr>
        <w:spacing w:line="480" w:lineRule="exact"/>
        <w:ind w:firstLine="565" w:firstLineChars="202"/>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7、严格遵守消防安全法规，生活生产用房使用合格的防火建筑材料，对汽油、柴油按规定使用和存放。</w:t>
      </w:r>
    </w:p>
    <w:p w14:paraId="394395E8">
      <w:pPr>
        <w:spacing w:line="480" w:lineRule="exact"/>
        <w:ind w:firstLine="565" w:firstLineChars="202"/>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8主动接受安全环保部门工作人员的监督检查，对检查出来的隐患及时整改消除。如发生安全责任事故的，由本人承担法律责任和经济损失、费用等。</w:t>
      </w:r>
    </w:p>
    <w:p w14:paraId="4E2E6B96">
      <w:pPr>
        <w:spacing w:line="480" w:lineRule="exact"/>
        <w:ind w:firstLine="565" w:firstLineChars="202"/>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9、违反以上承诺，愿意接受法律及公司相关规定的任何处罚。</w:t>
      </w:r>
    </w:p>
    <w:p w14:paraId="29255429">
      <w:pPr>
        <w:spacing w:line="480" w:lineRule="exact"/>
        <w:ind w:firstLine="565" w:firstLineChars="202"/>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10、本承诺书一式两份，盐城市灌东盐场发展有限公司和承诺人各执一份，自签署之日起生效。</w:t>
      </w:r>
    </w:p>
    <w:p w14:paraId="6D58E68B">
      <w:pPr>
        <w:spacing w:line="480" w:lineRule="exact"/>
        <w:ind w:firstLine="565" w:firstLineChars="202"/>
        <w:rPr>
          <w:rFonts w:hint="eastAsia" w:ascii="仿宋" w:hAnsi="仿宋" w:eastAsia="仿宋" w:cs="Times New Roman"/>
          <w:color w:val="auto"/>
          <w:sz w:val="28"/>
          <w:szCs w:val="28"/>
          <w:highlight w:val="none"/>
        </w:rPr>
      </w:pPr>
    </w:p>
    <w:p w14:paraId="3A1D66F8">
      <w:pPr>
        <w:spacing w:line="480" w:lineRule="exact"/>
        <w:ind w:firstLine="565" w:firstLineChars="202"/>
        <w:rPr>
          <w:rFonts w:hint="eastAsia" w:ascii="仿宋" w:hAnsi="仿宋" w:eastAsia="仿宋" w:cs="Times New Roman"/>
          <w:color w:val="auto"/>
          <w:sz w:val="28"/>
          <w:szCs w:val="28"/>
          <w:highlight w:val="none"/>
        </w:rPr>
      </w:pPr>
    </w:p>
    <w:p w14:paraId="71A0E11A">
      <w:pPr>
        <w:spacing w:line="480" w:lineRule="exact"/>
        <w:ind w:firstLine="5322" w:firstLineChars="1901"/>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承诺人：</w:t>
      </w:r>
    </w:p>
    <w:p w14:paraId="60EAE330">
      <w:pPr>
        <w:spacing w:line="480" w:lineRule="exact"/>
        <w:ind w:firstLine="6162" w:firstLineChars="2201"/>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年   月   日</w:t>
      </w:r>
    </w:p>
    <w:p w14:paraId="2DC1A478">
      <w:pPr>
        <w:spacing w:line="480" w:lineRule="exact"/>
        <w:ind w:firstLine="565" w:firstLineChars="202"/>
        <w:rPr>
          <w:rFonts w:hint="eastAsia" w:ascii="仿宋" w:hAnsi="仿宋" w:eastAsia="仿宋" w:cs="Times New Roman"/>
          <w:color w:val="auto"/>
          <w:sz w:val="28"/>
          <w:szCs w:val="28"/>
          <w:highlight w:val="none"/>
        </w:rPr>
      </w:pPr>
    </w:p>
    <w:p w14:paraId="246DE9B2">
      <w:pPr>
        <w:spacing w:line="480" w:lineRule="exact"/>
        <w:ind w:firstLine="565" w:firstLineChars="202"/>
        <w:rPr>
          <w:rFonts w:hint="eastAsia" w:ascii="仿宋" w:hAnsi="仿宋" w:eastAsia="仿宋" w:cs="Times New Roman"/>
          <w:color w:val="auto"/>
          <w:sz w:val="28"/>
          <w:szCs w:val="28"/>
          <w:highlight w:val="none"/>
        </w:rPr>
      </w:pPr>
    </w:p>
    <w:p w14:paraId="485EE986">
      <w:pPr>
        <w:spacing w:line="360" w:lineRule="exact"/>
        <w:ind w:firstLine="3920" w:firstLineChars="1400"/>
        <w:rPr>
          <w:rFonts w:hint="eastAsia" w:ascii="仿宋" w:hAnsi="仿宋" w:eastAsia="仿宋"/>
          <w:color w:val="auto"/>
          <w:sz w:val="28"/>
          <w:szCs w:val="28"/>
          <w:highlight w:val="none"/>
        </w:rPr>
      </w:pPr>
    </w:p>
    <w:p w14:paraId="4E573326">
      <w:pPr>
        <w:spacing w:line="360" w:lineRule="exact"/>
        <w:ind w:firstLine="3920" w:firstLineChars="1400"/>
        <w:rPr>
          <w:rFonts w:hint="eastAsia" w:ascii="仿宋" w:hAnsi="仿宋" w:eastAsia="仿宋"/>
          <w:color w:val="auto"/>
          <w:sz w:val="28"/>
          <w:szCs w:val="28"/>
          <w:highlight w:val="none"/>
        </w:rPr>
      </w:pPr>
    </w:p>
    <w:p w14:paraId="4E9D8CE1">
      <w:pPr>
        <w:spacing w:line="360" w:lineRule="exact"/>
        <w:ind w:firstLine="3920" w:firstLineChars="1400"/>
        <w:rPr>
          <w:rFonts w:hint="eastAsia" w:ascii="仿宋" w:hAnsi="仿宋" w:eastAsia="仿宋"/>
          <w:color w:val="auto"/>
          <w:sz w:val="28"/>
          <w:szCs w:val="28"/>
          <w:highlight w:val="none"/>
        </w:rPr>
      </w:pPr>
    </w:p>
    <w:p w14:paraId="6D8924FC">
      <w:pPr>
        <w:spacing w:line="360" w:lineRule="exact"/>
        <w:ind w:firstLine="3920" w:firstLineChars="1400"/>
        <w:rPr>
          <w:rFonts w:hint="eastAsia" w:ascii="仿宋" w:hAnsi="仿宋" w:eastAsia="仿宋"/>
          <w:color w:val="auto"/>
          <w:sz w:val="28"/>
          <w:szCs w:val="28"/>
          <w:highlight w:val="none"/>
        </w:rPr>
      </w:pPr>
    </w:p>
    <w:p w14:paraId="4929482B">
      <w:pPr>
        <w:spacing w:line="360" w:lineRule="exact"/>
        <w:ind w:firstLine="3920" w:firstLineChars="1400"/>
        <w:rPr>
          <w:rFonts w:hint="eastAsia" w:ascii="仿宋" w:hAnsi="仿宋" w:eastAsia="仿宋"/>
          <w:color w:val="auto"/>
          <w:sz w:val="28"/>
          <w:szCs w:val="28"/>
          <w:highlight w:val="none"/>
        </w:rPr>
      </w:pPr>
    </w:p>
    <w:p w14:paraId="3D23878E">
      <w:pPr>
        <w:spacing w:line="360" w:lineRule="exact"/>
        <w:ind w:firstLine="3920" w:firstLineChars="1400"/>
        <w:rPr>
          <w:rFonts w:hint="eastAsia" w:ascii="仿宋" w:hAnsi="仿宋" w:eastAsia="仿宋"/>
          <w:color w:val="auto"/>
          <w:sz w:val="28"/>
          <w:szCs w:val="28"/>
          <w:highlight w:val="none"/>
        </w:rPr>
      </w:pPr>
    </w:p>
    <w:p w14:paraId="190885CA">
      <w:pPr>
        <w:spacing w:line="360" w:lineRule="exact"/>
        <w:ind w:firstLine="3920" w:firstLineChars="1400"/>
        <w:rPr>
          <w:rFonts w:hint="eastAsia" w:ascii="仿宋" w:hAnsi="仿宋" w:eastAsia="仿宋"/>
          <w:color w:val="auto"/>
          <w:sz w:val="28"/>
          <w:szCs w:val="28"/>
          <w:highlight w:val="none"/>
        </w:rPr>
      </w:pPr>
    </w:p>
    <w:p w14:paraId="6F1026DB">
      <w:pPr>
        <w:spacing w:line="360" w:lineRule="exact"/>
        <w:ind w:firstLine="3920" w:firstLineChars="1400"/>
        <w:rPr>
          <w:rFonts w:hint="eastAsia" w:ascii="仿宋" w:hAnsi="仿宋" w:eastAsia="仿宋"/>
          <w:color w:val="auto"/>
          <w:sz w:val="28"/>
          <w:szCs w:val="28"/>
          <w:highlight w:val="none"/>
        </w:rPr>
      </w:pPr>
    </w:p>
    <w:p w14:paraId="5C4DCFEF">
      <w:pPr>
        <w:spacing w:line="360" w:lineRule="exact"/>
        <w:ind w:firstLine="3920" w:firstLineChars="1400"/>
        <w:rPr>
          <w:rFonts w:hint="eastAsia" w:ascii="仿宋" w:hAnsi="仿宋" w:eastAsia="仿宋"/>
          <w:color w:val="auto"/>
          <w:sz w:val="28"/>
          <w:szCs w:val="28"/>
          <w:highlight w:val="none"/>
        </w:rPr>
      </w:pPr>
    </w:p>
    <w:p w14:paraId="2FD80FFD">
      <w:pPr>
        <w:spacing w:line="360" w:lineRule="exact"/>
        <w:ind w:firstLine="3920" w:firstLineChars="1400"/>
        <w:rPr>
          <w:rFonts w:hint="eastAsia" w:ascii="仿宋" w:hAnsi="仿宋" w:eastAsia="仿宋"/>
          <w:color w:val="auto"/>
          <w:sz w:val="28"/>
          <w:szCs w:val="28"/>
          <w:highlight w:val="none"/>
        </w:rPr>
      </w:pPr>
    </w:p>
    <w:p w14:paraId="5ED641A1">
      <w:pPr>
        <w:spacing w:line="360" w:lineRule="exact"/>
        <w:ind w:firstLine="3920" w:firstLineChars="1400"/>
        <w:rPr>
          <w:rFonts w:hint="eastAsia" w:ascii="仿宋" w:hAnsi="仿宋" w:eastAsia="仿宋"/>
          <w:color w:val="auto"/>
          <w:sz w:val="28"/>
          <w:szCs w:val="28"/>
          <w:highlight w:val="none"/>
        </w:rPr>
      </w:pPr>
    </w:p>
    <w:p w14:paraId="69E8CB91">
      <w:pPr>
        <w:spacing w:line="360" w:lineRule="exact"/>
        <w:ind w:firstLine="3920" w:firstLineChars="1400"/>
        <w:rPr>
          <w:rFonts w:hint="eastAsia" w:ascii="仿宋" w:hAnsi="仿宋" w:eastAsia="仿宋"/>
          <w:color w:val="auto"/>
          <w:sz w:val="28"/>
          <w:szCs w:val="28"/>
          <w:highlight w:val="none"/>
        </w:rPr>
      </w:pPr>
    </w:p>
    <w:p w14:paraId="5DEC585D">
      <w:pPr>
        <w:spacing w:line="360" w:lineRule="exact"/>
        <w:ind w:firstLine="3920" w:firstLineChars="1400"/>
        <w:rPr>
          <w:rFonts w:hint="eastAsia" w:ascii="仿宋" w:hAnsi="仿宋" w:eastAsia="仿宋"/>
          <w:color w:val="auto"/>
          <w:sz w:val="28"/>
          <w:szCs w:val="28"/>
          <w:highlight w:val="none"/>
        </w:rPr>
      </w:pPr>
    </w:p>
    <w:p w14:paraId="3868A714">
      <w:pPr>
        <w:spacing w:line="360" w:lineRule="exact"/>
        <w:ind w:firstLine="3920" w:firstLineChars="1400"/>
        <w:rPr>
          <w:rFonts w:hint="eastAsia" w:ascii="仿宋" w:hAnsi="仿宋" w:eastAsia="仿宋"/>
          <w:color w:val="auto"/>
          <w:sz w:val="28"/>
          <w:szCs w:val="28"/>
          <w:highlight w:val="none"/>
        </w:rPr>
      </w:pPr>
    </w:p>
    <w:p w14:paraId="674704D9">
      <w:pPr>
        <w:spacing w:line="360" w:lineRule="exact"/>
        <w:ind w:firstLine="3920" w:firstLineChars="1400"/>
        <w:rPr>
          <w:rFonts w:hint="eastAsia" w:ascii="仿宋" w:hAnsi="仿宋" w:eastAsia="仿宋"/>
          <w:color w:val="auto"/>
          <w:sz w:val="28"/>
          <w:szCs w:val="28"/>
          <w:highlight w:val="none"/>
        </w:rPr>
      </w:pPr>
    </w:p>
    <w:p w14:paraId="09C99F73">
      <w:pPr>
        <w:spacing w:line="360" w:lineRule="exact"/>
        <w:ind w:firstLine="3920" w:firstLineChars="1400"/>
        <w:rPr>
          <w:rFonts w:hint="eastAsia" w:ascii="仿宋" w:hAnsi="仿宋" w:eastAsia="仿宋"/>
          <w:color w:val="auto"/>
          <w:sz w:val="28"/>
          <w:szCs w:val="28"/>
          <w:highlight w:val="none"/>
        </w:rPr>
      </w:pPr>
    </w:p>
    <w:p w14:paraId="54829F46">
      <w:pPr>
        <w:spacing w:line="360" w:lineRule="exact"/>
        <w:ind w:firstLine="3920" w:firstLineChars="1400"/>
        <w:rPr>
          <w:rFonts w:hint="eastAsia" w:ascii="仿宋" w:hAnsi="仿宋" w:eastAsia="仿宋"/>
          <w:color w:val="auto"/>
          <w:sz w:val="28"/>
          <w:szCs w:val="28"/>
          <w:highlight w:val="none"/>
        </w:rPr>
      </w:pPr>
    </w:p>
    <w:p w14:paraId="7BCACA00">
      <w:pPr>
        <w:spacing w:line="360" w:lineRule="exact"/>
        <w:ind w:firstLine="3920" w:firstLineChars="1400"/>
        <w:rPr>
          <w:rFonts w:hint="eastAsia" w:ascii="仿宋" w:hAnsi="仿宋" w:eastAsia="仿宋"/>
          <w:color w:val="auto"/>
          <w:sz w:val="28"/>
          <w:szCs w:val="28"/>
          <w:highlight w:val="none"/>
        </w:rPr>
      </w:pPr>
    </w:p>
    <w:p w14:paraId="205B2895">
      <w:pPr>
        <w:spacing w:line="360" w:lineRule="exact"/>
        <w:ind w:firstLine="3920" w:firstLineChars="1400"/>
        <w:rPr>
          <w:rFonts w:hint="eastAsia" w:ascii="仿宋" w:hAnsi="仿宋" w:eastAsia="仿宋"/>
          <w:color w:val="auto"/>
          <w:sz w:val="28"/>
          <w:szCs w:val="28"/>
          <w:highlight w:val="none"/>
        </w:rPr>
      </w:pPr>
    </w:p>
    <w:p w14:paraId="3444FF2F">
      <w:pPr>
        <w:spacing w:line="360" w:lineRule="exact"/>
        <w:ind w:firstLine="3920" w:firstLineChars="1400"/>
        <w:rPr>
          <w:rFonts w:hint="eastAsia" w:ascii="仿宋" w:hAnsi="仿宋" w:eastAsia="仿宋"/>
          <w:color w:val="auto"/>
          <w:sz w:val="28"/>
          <w:szCs w:val="28"/>
          <w:highlight w:val="none"/>
        </w:rPr>
      </w:pPr>
    </w:p>
    <w:p w14:paraId="34330D5B">
      <w:pPr>
        <w:spacing w:line="360" w:lineRule="exact"/>
        <w:ind w:firstLine="3920" w:firstLineChars="1400"/>
        <w:rPr>
          <w:rFonts w:hint="eastAsia" w:ascii="仿宋" w:hAnsi="仿宋" w:eastAsia="仿宋"/>
          <w:color w:val="auto"/>
          <w:sz w:val="28"/>
          <w:szCs w:val="28"/>
          <w:highlight w:val="none"/>
        </w:rPr>
      </w:pPr>
    </w:p>
    <w:p w14:paraId="06EAFDE4">
      <w:pPr>
        <w:spacing w:line="360" w:lineRule="exact"/>
        <w:ind w:firstLine="3920" w:firstLineChars="1400"/>
        <w:rPr>
          <w:rFonts w:hint="eastAsia" w:ascii="仿宋" w:hAnsi="仿宋" w:eastAsia="仿宋"/>
          <w:color w:val="auto"/>
          <w:sz w:val="28"/>
          <w:szCs w:val="28"/>
          <w:highlight w:val="none"/>
        </w:rPr>
      </w:pPr>
    </w:p>
    <w:p w14:paraId="512AF287">
      <w:pPr>
        <w:spacing w:line="360" w:lineRule="exact"/>
        <w:ind w:firstLine="3920" w:firstLineChars="1400"/>
        <w:rPr>
          <w:rFonts w:hint="eastAsia" w:ascii="仿宋" w:hAnsi="仿宋" w:eastAsia="仿宋"/>
          <w:color w:val="auto"/>
          <w:sz w:val="28"/>
          <w:szCs w:val="28"/>
          <w:highlight w:val="none"/>
        </w:rPr>
      </w:pPr>
    </w:p>
    <w:p w14:paraId="68699CA8">
      <w:pPr>
        <w:spacing w:line="360" w:lineRule="exact"/>
        <w:ind w:firstLine="3920" w:firstLineChars="1400"/>
        <w:rPr>
          <w:rFonts w:hint="eastAsia" w:ascii="仿宋" w:hAnsi="仿宋" w:eastAsia="仿宋"/>
          <w:color w:val="auto"/>
          <w:sz w:val="28"/>
          <w:szCs w:val="28"/>
          <w:highlight w:val="none"/>
        </w:rPr>
      </w:pPr>
    </w:p>
    <w:p w14:paraId="0D865EB8">
      <w:pPr>
        <w:spacing w:line="360" w:lineRule="exact"/>
        <w:ind w:firstLine="3920" w:firstLineChars="1400"/>
        <w:rPr>
          <w:rFonts w:hint="eastAsia" w:ascii="仿宋" w:hAnsi="仿宋" w:eastAsia="仿宋"/>
          <w:color w:val="auto"/>
          <w:sz w:val="28"/>
          <w:szCs w:val="28"/>
          <w:highlight w:val="none"/>
        </w:rPr>
      </w:pPr>
    </w:p>
    <w:p w14:paraId="5A2B8B03">
      <w:pPr>
        <w:spacing w:line="360" w:lineRule="exact"/>
        <w:ind w:firstLine="3920" w:firstLineChars="1400"/>
        <w:rPr>
          <w:rFonts w:hint="eastAsia" w:ascii="仿宋" w:hAnsi="仿宋" w:eastAsia="仿宋"/>
          <w:color w:val="auto"/>
          <w:sz w:val="28"/>
          <w:szCs w:val="28"/>
          <w:highlight w:val="none"/>
        </w:rPr>
      </w:pPr>
    </w:p>
    <w:p w14:paraId="6A4558FA">
      <w:pPr>
        <w:spacing w:line="360" w:lineRule="auto"/>
        <w:rPr>
          <w:rFonts w:hint="eastAsia" w:ascii="幼圆" w:hAnsi="仿宋" w:eastAsia="幼圆" w:cs="Times New Roman"/>
          <w:b/>
          <w:color w:val="auto"/>
          <w:sz w:val="28"/>
          <w:szCs w:val="28"/>
          <w:highlight w:val="none"/>
          <w:lang w:eastAsia="zh-CN"/>
        </w:rPr>
      </w:pPr>
      <w:r>
        <w:rPr>
          <w:rFonts w:hint="eastAsia" w:ascii="幼圆" w:hAnsi="仿宋" w:eastAsia="幼圆" w:cs="Times New Roman"/>
          <w:b/>
          <w:color w:val="auto"/>
          <w:sz w:val="28"/>
          <w:szCs w:val="28"/>
          <w:highlight w:val="none"/>
        </w:rPr>
        <w:t>附件</w:t>
      </w:r>
      <w:r>
        <w:rPr>
          <w:rFonts w:hint="eastAsia" w:ascii="幼圆" w:hAnsi="仿宋" w:eastAsia="幼圆" w:cs="Times New Roman"/>
          <w:b/>
          <w:color w:val="auto"/>
          <w:sz w:val="28"/>
          <w:szCs w:val="28"/>
          <w:highlight w:val="none"/>
          <w:lang w:val="en-US" w:eastAsia="zh-CN"/>
        </w:rPr>
        <w:t>15</w:t>
      </w:r>
      <w:r>
        <w:rPr>
          <w:rFonts w:hint="eastAsia" w:ascii="幼圆" w:hAnsi="仿宋" w:eastAsia="幼圆" w:cs="Times New Roman"/>
          <w:b/>
          <w:color w:val="auto"/>
          <w:sz w:val="28"/>
          <w:szCs w:val="28"/>
          <w:highlight w:val="none"/>
        </w:rPr>
        <w:t>：</w:t>
      </w:r>
      <w:r>
        <w:rPr>
          <w:rFonts w:hint="eastAsia" w:ascii="幼圆" w:hAnsi="仿宋" w:eastAsia="幼圆" w:cs="Times New Roman"/>
          <w:b/>
          <w:color w:val="auto"/>
          <w:sz w:val="28"/>
          <w:szCs w:val="28"/>
          <w:highlight w:val="none"/>
          <w:lang w:eastAsia="zh-CN"/>
        </w:rPr>
        <w:t>《水产品质量安全承诺书》</w:t>
      </w:r>
    </w:p>
    <w:p w14:paraId="74EA571D">
      <w:pPr>
        <w:spacing w:line="560" w:lineRule="exact"/>
        <w:jc w:val="center"/>
        <w:rPr>
          <w:rFonts w:ascii="Times New Roman" w:hAnsi="Times New Roman" w:eastAsia="方正小标宋_GBK" w:cs="Times New Roman"/>
          <w:color w:val="auto"/>
          <w:sz w:val="36"/>
          <w:szCs w:val="36"/>
          <w:highlight w:val="none"/>
        </w:rPr>
      </w:pPr>
      <w:r>
        <w:rPr>
          <w:rFonts w:ascii="Times New Roman" w:hAnsi="Times New Roman" w:eastAsia="方正小标宋_GBK" w:cs="Times New Roman"/>
          <w:color w:val="auto"/>
          <w:sz w:val="36"/>
          <w:szCs w:val="36"/>
          <w:highlight w:val="none"/>
        </w:rPr>
        <w:t>水产品质量安全承诺书</w:t>
      </w:r>
    </w:p>
    <w:p w14:paraId="73894941">
      <w:pPr>
        <w:spacing w:line="480" w:lineRule="exact"/>
        <w:ind w:firstLine="565" w:firstLineChars="202"/>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u w:val="single"/>
        </w:rPr>
        <w:t>盐场市灌东盐场发展有限公司</w:t>
      </w:r>
      <w:r>
        <w:rPr>
          <w:rFonts w:hint="eastAsia" w:ascii="仿宋" w:hAnsi="仿宋" w:eastAsia="仿宋" w:cs="Times New Roman"/>
          <w:color w:val="auto"/>
          <w:sz w:val="28"/>
          <w:szCs w:val="28"/>
          <w:highlight w:val="none"/>
        </w:rPr>
        <w:t>：</w:t>
      </w:r>
    </w:p>
    <w:p w14:paraId="1EC79ECF">
      <w:pPr>
        <w:spacing w:line="480" w:lineRule="exact"/>
        <w:ind w:firstLine="565" w:firstLineChars="202"/>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为确保本单位（本人）在招租人区域内所从事的淡水养殖水产品质量安全，现本单位（本人）特作如下承诺。</w:t>
      </w:r>
    </w:p>
    <w:p w14:paraId="2245ACBB">
      <w:pPr>
        <w:spacing w:line="480" w:lineRule="exact"/>
        <w:ind w:firstLine="565" w:firstLineChars="202"/>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严格贯彻落实《渔业法》《农产品质量安全法》《兽药管理条例》等相关的法律法规。</w:t>
      </w:r>
    </w:p>
    <w:p w14:paraId="253505D3">
      <w:pPr>
        <w:spacing w:line="480" w:lineRule="exact"/>
        <w:ind w:firstLine="565" w:firstLineChars="202"/>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严格执行国家颁布实施的《无公害水产品产地环境要求》《淡水养殖用水水质》《渔用药物使用准则》《渔用配合饲料安全限量》。</w:t>
      </w:r>
    </w:p>
    <w:p w14:paraId="79FA4857">
      <w:pPr>
        <w:spacing w:line="480" w:lineRule="exact"/>
        <w:ind w:firstLine="565" w:firstLineChars="202"/>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3、严格执行“水产养殖投入品使用白名单制度”，不使用白名单以外的投入品；遵守和执行投入品进货索证（票）验收、苗种报备准入和水产品销售报备及检验准出等制度和管理要求，做到“六不用、两严禁”，即不用禁用药品，不用停用兽药，不用假、劣兽药，不用原料药，不用人用药，不用农药；严禁尚在休药期内的水产品上市销售，严禁不合格水产品上市销售。</w:t>
      </w:r>
    </w:p>
    <w:p w14:paraId="69DC12F0">
      <w:pPr>
        <w:spacing w:line="480" w:lineRule="exact"/>
        <w:ind w:firstLine="565" w:firstLineChars="202"/>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4、严格执行农业农村部渔业渔政管理局制定的《水产养殖用药明白纸》规定，安全使用投入品，不使用氯霉素、硝基呋喃、孔雀石绿、汞制剂等国家规定的禁用渔药或含有上述渔药成分的饲料。积极响应水产养殖用药减量行动的号召，减少渔药及抗生素类兽药使用。</w:t>
      </w:r>
    </w:p>
    <w:p w14:paraId="7768287E">
      <w:pPr>
        <w:spacing w:line="480" w:lineRule="exact"/>
        <w:ind w:firstLine="565" w:firstLineChars="202"/>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5、严格执行水产养殖废水达标排放和病、死鱼无害化处理等管理规定。自觉定期监测养殖用水水质，不把受到污染、经处理后仍达不到要求的养殖水体排入河道内，并及时报告当地渔业行政主管部门。</w:t>
      </w:r>
    </w:p>
    <w:p w14:paraId="06E5AD6C">
      <w:pPr>
        <w:spacing w:line="480" w:lineRule="exact"/>
        <w:ind w:firstLine="565" w:firstLineChars="202"/>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6、无条件、无任何补偿地配合农业农村部门和招租人工作人员的监督检查和抽样检测工作。</w:t>
      </w:r>
    </w:p>
    <w:p w14:paraId="55D94BAF">
      <w:pPr>
        <w:spacing w:line="480" w:lineRule="exact"/>
        <w:ind w:firstLine="565" w:firstLineChars="202"/>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7、本人租赁养殖期间发生的与本人相关的安全责任事故或环保责任事故的，概由本人承担法律责任和经济损失，与招租人无关。</w:t>
      </w:r>
    </w:p>
    <w:p w14:paraId="52FE9D36">
      <w:pPr>
        <w:spacing w:line="480" w:lineRule="exact"/>
        <w:ind w:firstLine="565" w:firstLineChars="202"/>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8、如违反以上任何一条承诺，除愿意接受地方渔业行政主管部门的任何处罚外，自愿向招租人支付惩罚性违约金人民币50万元，并赔偿招租人由此蒙受的经济损失（包括但不限于罚款等经济损失）。</w:t>
      </w:r>
    </w:p>
    <w:p w14:paraId="27A017A4">
      <w:pPr>
        <w:spacing w:line="480" w:lineRule="exact"/>
        <w:ind w:firstLine="565" w:firstLineChars="202"/>
        <w:rPr>
          <w:rFonts w:hint="eastAsia" w:ascii="仿宋" w:hAnsi="仿宋" w:eastAsia="仿宋" w:cs="Times New Roman"/>
          <w:color w:val="auto"/>
          <w:sz w:val="28"/>
          <w:szCs w:val="28"/>
          <w:highlight w:val="none"/>
        </w:rPr>
      </w:pPr>
    </w:p>
    <w:p w14:paraId="2E5AB3E5">
      <w:pPr>
        <w:spacing w:line="480" w:lineRule="exact"/>
        <w:ind w:firstLine="4762" w:firstLineChars="1701"/>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承诺人：</w:t>
      </w:r>
    </w:p>
    <w:p w14:paraId="450C7A28">
      <w:pPr>
        <w:spacing w:line="480" w:lineRule="exact"/>
        <w:ind w:firstLine="565" w:firstLineChars="202"/>
        <w:rPr>
          <w:rFonts w:hint="eastAsia" w:ascii="仿宋" w:hAnsi="仿宋" w:eastAsia="仿宋" w:cs="Times New Roman"/>
          <w:color w:val="auto"/>
          <w:sz w:val="28"/>
          <w:szCs w:val="28"/>
          <w:highlight w:val="none"/>
        </w:rPr>
      </w:pPr>
    </w:p>
    <w:p w14:paraId="3ADA06E9">
      <w:pPr>
        <w:spacing w:line="480" w:lineRule="exact"/>
        <w:ind w:firstLine="4762" w:firstLineChars="1701"/>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签订日期：202</w:t>
      </w:r>
      <w:r>
        <w:rPr>
          <w:rFonts w:hint="eastAsia" w:ascii="仿宋" w:hAnsi="仿宋" w:eastAsia="仿宋" w:cs="Times New Roman"/>
          <w:color w:val="auto"/>
          <w:sz w:val="28"/>
          <w:szCs w:val="28"/>
          <w:highlight w:val="none"/>
          <w:lang w:val="en-US" w:eastAsia="zh-CN"/>
        </w:rPr>
        <w:t>4</w:t>
      </w:r>
      <w:r>
        <w:rPr>
          <w:rFonts w:hint="eastAsia" w:ascii="仿宋" w:hAnsi="仿宋" w:eastAsia="仿宋" w:cs="Times New Roman"/>
          <w:color w:val="auto"/>
          <w:sz w:val="28"/>
          <w:szCs w:val="28"/>
          <w:highlight w:val="none"/>
        </w:rPr>
        <w:t>年  月  日</w:t>
      </w:r>
    </w:p>
    <w:p w14:paraId="204A1D7B">
      <w:pPr>
        <w:rPr>
          <w:color w:val="auto"/>
          <w:highlight w:val="none"/>
        </w:rPr>
      </w:pPr>
    </w:p>
    <w:p w14:paraId="4C1FEFFF">
      <w:pPr>
        <w:spacing w:line="360" w:lineRule="exact"/>
        <w:ind w:firstLine="3920" w:firstLineChars="1400"/>
        <w:rPr>
          <w:rFonts w:hint="eastAsia" w:ascii="仿宋" w:hAnsi="仿宋" w:eastAsia="仿宋"/>
          <w:color w:val="auto"/>
          <w:sz w:val="28"/>
          <w:szCs w:val="28"/>
          <w:highlight w:val="none"/>
        </w:rPr>
      </w:pPr>
    </w:p>
    <w:p w14:paraId="7652D7DF">
      <w:pPr>
        <w:spacing w:line="360" w:lineRule="exact"/>
        <w:ind w:firstLine="3920" w:firstLineChars="1400"/>
        <w:rPr>
          <w:rFonts w:hint="eastAsia" w:ascii="仿宋" w:hAnsi="仿宋" w:eastAsia="仿宋"/>
          <w:color w:val="auto"/>
          <w:sz w:val="28"/>
          <w:szCs w:val="28"/>
          <w:highlight w:val="none"/>
        </w:rPr>
      </w:pPr>
    </w:p>
    <w:p w14:paraId="33399EE2">
      <w:pPr>
        <w:spacing w:line="360" w:lineRule="exact"/>
        <w:ind w:firstLine="3920" w:firstLineChars="1400"/>
        <w:rPr>
          <w:rFonts w:hint="eastAsia" w:ascii="仿宋" w:hAnsi="仿宋" w:eastAsia="仿宋"/>
          <w:color w:val="auto"/>
          <w:sz w:val="28"/>
          <w:szCs w:val="28"/>
          <w:highlight w:val="none"/>
        </w:rPr>
      </w:pPr>
    </w:p>
    <w:p w14:paraId="3BCFF7AC">
      <w:pPr>
        <w:spacing w:line="360" w:lineRule="exact"/>
        <w:ind w:firstLine="3920" w:firstLineChars="1400"/>
        <w:rPr>
          <w:rFonts w:hint="eastAsia" w:ascii="仿宋" w:hAnsi="仿宋" w:eastAsia="仿宋"/>
          <w:color w:val="auto"/>
          <w:sz w:val="28"/>
          <w:szCs w:val="28"/>
          <w:highlight w:val="none"/>
        </w:rPr>
      </w:pPr>
    </w:p>
    <w:p w14:paraId="7B783B95">
      <w:pPr>
        <w:spacing w:line="360" w:lineRule="exact"/>
        <w:ind w:firstLine="3920" w:firstLineChars="1400"/>
        <w:rPr>
          <w:rFonts w:hint="eastAsia" w:ascii="仿宋" w:hAnsi="仿宋" w:eastAsia="仿宋"/>
          <w:color w:val="auto"/>
          <w:sz w:val="28"/>
          <w:szCs w:val="28"/>
          <w:highlight w:val="none"/>
        </w:rPr>
      </w:pPr>
    </w:p>
    <w:p w14:paraId="77AE9AD5">
      <w:pPr>
        <w:spacing w:line="360" w:lineRule="exact"/>
        <w:ind w:firstLine="3920" w:firstLineChars="1400"/>
        <w:rPr>
          <w:rFonts w:hint="eastAsia" w:ascii="仿宋" w:hAnsi="仿宋" w:eastAsia="仿宋"/>
          <w:color w:val="auto"/>
          <w:sz w:val="28"/>
          <w:szCs w:val="28"/>
          <w:highlight w:val="none"/>
        </w:rPr>
      </w:pPr>
    </w:p>
    <w:p w14:paraId="602566CF">
      <w:pPr>
        <w:spacing w:line="360" w:lineRule="exact"/>
        <w:ind w:firstLine="3920" w:firstLineChars="1400"/>
        <w:rPr>
          <w:rFonts w:hint="eastAsia" w:ascii="仿宋" w:hAnsi="仿宋" w:eastAsia="仿宋"/>
          <w:color w:val="auto"/>
          <w:sz w:val="28"/>
          <w:szCs w:val="28"/>
          <w:highlight w:val="none"/>
        </w:rPr>
      </w:pPr>
    </w:p>
    <w:p w14:paraId="410D2CE9">
      <w:pPr>
        <w:spacing w:line="360" w:lineRule="exact"/>
        <w:ind w:firstLine="3920" w:firstLineChars="1400"/>
        <w:rPr>
          <w:rFonts w:hint="eastAsia" w:ascii="仿宋" w:hAnsi="仿宋" w:eastAsia="仿宋"/>
          <w:color w:val="auto"/>
          <w:sz w:val="28"/>
          <w:szCs w:val="28"/>
          <w:highlight w:val="none"/>
        </w:rPr>
      </w:pPr>
    </w:p>
    <w:p w14:paraId="3347C873">
      <w:pPr>
        <w:spacing w:line="360" w:lineRule="exact"/>
        <w:ind w:firstLine="3920" w:firstLineChars="1400"/>
        <w:rPr>
          <w:rFonts w:hint="eastAsia" w:ascii="仿宋" w:hAnsi="仿宋" w:eastAsia="仿宋"/>
          <w:color w:val="auto"/>
          <w:sz w:val="28"/>
          <w:szCs w:val="28"/>
          <w:highlight w:val="none"/>
        </w:rPr>
      </w:pPr>
    </w:p>
    <w:p w14:paraId="4A8E4F80">
      <w:pPr>
        <w:spacing w:line="360" w:lineRule="exact"/>
        <w:ind w:firstLine="3920" w:firstLineChars="1400"/>
        <w:rPr>
          <w:rFonts w:hint="eastAsia" w:ascii="仿宋" w:hAnsi="仿宋" w:eastAsia="仿宋"/>
          <w:color w:val="auto"/>
          <w:sz w:val="28"/>
          <w:szCs w:val="28"/>
          <w:highlight w:val="none"/>
        </w:rPr>
      </w:pPr>
    </w:p>
    <w:p w14:paraId="5AA1517E">
      <w:pPr>
        <w:spacing w:line="360" w:lineRule="exact"/>
        <w:ind w:firstLine="3920" w:firstLineChars="1400"/>
        <w:rPr>
          <w:rFonts w:hint="eastAsia" w:ascii="仿宋" w:hAnsi="仿宋" w:eastAsia="仿宋"/>
          <w:color w:val="auto"/>
          <w:sz w:val="28"/>
          <w:szCs w:val="28"/>
          <w:highlight w:val="none"/>
        </w:rPr>
      </w:pPr>
    </w:p>
    <w:p w14:paraId="69C0DE07">
      <w:pPr>
        <w:spacing w:line="360" w:lineRule="exact"/>
        <w:ind w:firstLine="3920" w:firstLineChars="1400"/>
        <w:rPr>
          <w:rFonts w:hint="eastAsia" w:ascii="仿宋" w:hAnsi="仿宋" w:eastAsia="仿宋"/>
          <w:color w:val="auto"/>
          <w:sz w:val="28"/>
          <w:szCs w:val="28"/>
          <w:highlight w:val="none"/>
        </w:rPr>
      </w:pPr>
    </w:p>
    <w:p w14:paraId="36A9EF4A">
      <w:pPr>
        <w:spacing w:line="360" w:lineRule="exact"/>
        <w:ind w:firstLine="3920" w:firstLineChars="1400"/>
        <w:rPr>
          <w:rFonts w:hint="eastAsia" w:ascii="仿宋" w:hAnsi="仿宋" w:eastAsia="仿宋"/>
          <w:color w:val="auto"/>
          <w:sz w:val="28"/>
          <w:szCs w:val="28"/>
          <w:highlight w:val="none"/>
        </w:rPr>
      </w:pPr>
    </w:p>
    <w:p w14:paraId="55361949">
      <w:pPr>
        <w:spacing w:line="360" w:lineRule="exact"/>
        <w:ind w:firstLine="3920" w:firstLineChars="1400"/>
        <w:rPr>
          <w:rFonts w:hint="eastAsia" w:ascii="仿宋" w:hAnsi="仿宋" w:eastAsia="仿宋"/>
          <w:color w:val="auto"/>
          <w:sz w:val="28"/>
          <w:szCs w:val="28"/>
          <w:highlight w:val="none"/>
        </w:rPr>
      </w:pPr>
    </w:p>
    <w:p w14:paraId="2A61E989">
      <w:pPr>
        <w:spacing w:line="360" w:lineRule="exact"/>
        <w:ind w:firstLine="3920" w:firstLineChars="1400"/>
        <w:rPr>
          <w:rFonts w:hint="eastAsia" w:ascii="仿宋" w:hAnsi="仿宋" w:eastAsia="仿宋"/>
          <w:color w:val="auto"/>
          <w:sz w:val="28"/>
          <w:szCs w:val="28"/>
          <w:highlight w:val="none"/>
        </w:rPr>
      </w:pPr>
    </w:p>
    <w:p w14:paraId="23FCCDFC">
      <w:pPr>
        <w:spacing w:line="360" w:lineRule="exact"/>
        <w:ind w:firstLine="3920" w:firstLineChars="1400"/>
        <w:rPr>
          <w:rFonts w:hint="eastAsia" w:ascii="仿宋" w:hAnsi="仿宋" w:eastAsia="仿宋"/>
          <w:color w:val="auto"/>
          <w:sz w:val="28"/>
          <w:szCs w:val="28"/>
          <w:highlight w:val="none"/>
        </w:rPr>
      </w:pPr>
    </w:p>
    <w:p w14:paraId="1B1B615B">
      <w:pPr>
        <w:spacing w:line="360" w:lineRule="exact"/>
        <w:ind w:firstLine="3920" w:firstLineChars="1400"/>
        <w:rPr>
          <w:rFonts w:hint="eastAsia" w:ascii="仿宋" w:hAnsi="仿宋" w:eastAsia="仿宋"/>
          <w:color w:val="auto"/>
          <w:sz w:val="28"/>
          <w:szCs w:val="28"/>
          <w:highlight w:val="none"/>
        </w:rPr>
      </w:pPr>
    </w:p>
    <w:p w14:paraId="2FB78F3F">
      <w:pPr>
        <w:spacing w:line="360" w:lineRule="exact"/>
        <w:ind w:firstLine="3920" w:firstLineChars="1400"/>
        <w:rPr>
          <w:rFonts w:hint="eastAsia" w:ascii="仿宋" w:hAnsi="仿宋" w:eastAsia="仿宋"/>
          <w:color w:val="auto"/>
          <w:sz w:val="28"/>
          <w:szCs w:val="28"/>
          <w:highlight w:val="none"/>
        </w:rPr>
      </w:pPr>
    </w:p>
    <w:p w14:paraId="7576D1B7">
      <w:pPr>
        <w:spacing w:line="360" w:lineRule="exact"/>
        <w:ind w:firstLine="3920" w:firstLineChars="1400"/>
        <w:rPr>
          <w:rFonts w:hint="eastAsia" w:ascii="仿宋" w:hAnsi="仿宋" w:eastAsia="仿宋"/>
          <w:color w:val="auto"/>
          <w:sz w:val="28"/>
          <w:szCs w:val="28"/>
          <w:highlight w:val="none"/>
        </w:rPr>
      </w:pPr>
    </w:p>
    <w:p w14:paraId="3F3EE2EC">
      <w:pPr>
        <w:spacing w:line="360" w:lineRule="exact"/>
        <w:ind w:firstLine="3920" w:firstLineChars="1400"/>
        <w:rPr>
          <w:rFonts w:hint="eastAsia" w:ascii="仿宋" w:hAnsi="仿宋" w:eastAsia="仿宋"/>
          <w:color w:val="auto"/>
          <w:sz w:val="28"/>
          <w:szCs w:val="28"/>
          <w:highlight w:val="none"/>
        </w:rPr>
      </w:pPr>
    </w:p>
    <w:p w14:paraId="034521D6">
      <w:pPr>
        <w:spacing w:line="360" w:lineRule="exact"/>
        <w:ind w:firstLine="3920" w:firstLineChars="1400"/>
        <w:rPr>
          <w:rFonts w:hint="eastAsia" w:ascii="仿宋" w:hAnsi="仿宋" w:eastAsia="仿宋"/>
          <w:color w:val="auto"/>
          <w:sz w:val="28"/>
          <w:szCs w:val="28"/>
          <w:highlight w:val="none"/>
        </w:rPr>
      </w:pPr>
    </w:p>
    <w:p w14:paraId="6A8E8013">
      <w:pPr>
        <w:spacing w:line="360" w:lineRule="exact"/>
        <w:ind w:firstLine="3920" w:firstLineChars="1400"/>
        <w:rPr>
          <w:rFonts w:hint="eastAsia" w:ascii="仿宋" w:hAnsi="仿宋" w:eastAsia="仿宋"/>
          <w:color w:val="auto"/>
          <w:sz w:val="28"/>
          <w:szCs w:val="28"/>
          <w:highlight w:val="none"/>
        </w:rPr>
      </w:pPr>
    </w:p>
    <w:p w14:paraId="001C807C">
      <w:pPr>
        <w:spacing w:line="360" w:lineRule="exact"/>
        <w:ind w:firstLine="3920" w:firstLineChars="1400"/>
        <w:rPr>
          <w:rFonts w:hint="eastAsia" w:ascii="仿宋" w:hAnsi="仿宋" w:eastAsia="仿宋"/>
          <w:color w:val="auto"/>
          <w:sz w:val="28"/>
          <w:szCs w:val="28"/>
          <w:highlight w:val="none"/>
        </w:rPr>
      </w:pPr>
    </w:p>
    <w:p w14:paraId="7C3252D2">
      <w:pPr>
        <w:spacing w:line="360" w:lineRule="exact"/>
        <w:ind w:firstLine="3920" w:firstLineChars="1400"/>
        <w:rPr>
          <w:rFonts w:hint="eastAsia" w:ascii="仿宋" w:hAnsi="仿宋" w:eastAsia="仿宋"/>
          <w:color w:val="auto"/>
          <w:sz w:val="28"/>
          <w:szCs w:val="28"/>
          <w:highlight w:val="none"/>
        </w:rPr>
      </w:pPr>
    </w:p>
    <w:p w14:paraId="21B9EA64">
      <w:pPr>
        <w:spacing w:line="360" w:lineRule="exact"/>
        <w:ind w:firstLine="3920" w:firstLineChars="1400"/>
        <w:rPr>
          <w:rFonts w:hint="eastAsia" w:ascii="仿宋" w:hAnsi="仿宋" w:eastAsia="仿宋"/>
          <w:color w:val="auto"/>
          <w:sz w:val="28"/>
          <w:szCs w:val="28"/>
          <w:highlight w:val="none"/>
        </w:rPr>
      </w:pPr>
    </w:p>
    <w:p w14:paraId="32FB5952">
      <w:pPr>
        <w:spacing w:line="360" w:lineRule="exact"/>
        <w:ind w:firstLine="3920" w:firstLineChars="1400"/>
        <w:rPr>
          <w:rFonts w:hint="eastAsia" w:ascii="仿宋" w:hAnsi="仿宋" w:eastAsia="仿宋"/>
          <w:color w:val="auto"/>
          <w:sz w:val="28"/>
          <w:szCs w:val="28"/>
          <w:highlight w:val="none"/>
        </w:rPr>
      </w:pPr>
    </w:p>
    <w:p w14:paraId="132FB055">
      <w:pPr>
        <w:spacing w:line="360" w:lineRule="exact"/>
        <w:ind w:firstLine="3920" w:firstLineChars="1400"/>
        <w:rPr>
          <w:rFonts w:hint="eastAsia" w:ascii="仿宋" w:hAnsi="仿宋" w:eastAsia="仿宋"/>
          <w:color w:val="auto"/>
          <w:sz w:val="28"/>
          <w:szCs w:val="28"/>
          <w:highlight w:val="none"/>
        </w:rPr>
      </w:pPr>
    </w:p>
    <w:p w14:paraId="04A2C02F">
      <w:pPr>
        <w:spacing w:line="360" w:lineRule="exact"/>
        <w:ind w:firstLine="3920" w:firstLineChars="1400"/>
        <w:rPr>
          <w:rFonts w:hint="eastAsia" w:ascii="仿宋" w:hAnsi="仿宋" w:eastAsia="仿宋"/>
          <w:color w:val="auto"/>
          <w:sz w:val="28"/>
          <w:szCs w:val="28"/>
          <w:highlight w:val="none"/>
        </w:rPr>
      </w:pPr>
    </w:p>
    <w:p w14:paraId="518F606C">
      <w:pPr>
        <w:spacing w:line="360" w:lineRule="exact"/>
        <w:ind w:firstLine="3920" w:firstLineChars="1400"/>
        <w:rPr>
          <w:rFonts w:hint="eastAsia" w:ascii="仿宋" w:hAnsi="仿宋" w:eastAsia="仿宋"/>
          <w:color w:val="auto"/>
          <w:sz w:val="28"/>
          <w:szCs w:val="28"/>
          <w:highlight w:val="none"/>
        </w:rPr>
      </w:pPr>
    </w:p>
    <w:p w14:paraId="65AC61A3">
      <w:pPr>
        <w:spacing w:line="360" w:lineRule="exact"/>
        <w:ind w:firstLine="3920" w:firstLineChars="1400"/>
        <w:rPr>
          <w:rFonts w:hint="eastAsia" w:ascii="仿宋" w:hAnsi="仿宋" w:eastAsia="仿宋"/>
          <w:color w:val="auto"/>
          <w:sz w:val="28"/>
          <w:szCs w:val="28"/>
          <w:highlight w:val="none"/>
        </w:rPr>
      </w:pPr>
    </w:p>
    <w:p w14:paraId="712A3B15">
      <w:pPr>
        <w:spacing w:line="360" w:lineRule="exact"/>
        <w:ind w:firstLine="3920" w:firstLineChars="1400"/>
        <w:rPr>
          <w:rFonts w:hint="eastAsia" w:ascii="仿宋" w:hAnsi="仿宋" w:eastAsia="仿宋"/>
          <w:color w:val="auto"/>
          <w:sz w:val="28"/>
          <w:szCs w:val="28"/>
          <w:highlight w:val="none"/>
        </w:rPr>
      </w:pPr>
    </w:p>
    <w:tbl>
      <w:tblPr>
        <w:tblStyle w:val="8"/>
        <w:tblW w:w="989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8"/>
        <w:gridCol w:w="5462"/>
        <w:gridCol w:w="641"/>
        <w:gridCol w:w="432"/>
        <w:gridCol w:w="14"/>
        <w:gridCol w:w="418"/>
        <w:gridCol w:w="369"/>
        <w:gridCol w:w="69"/>
        <w:gridCol w:w="317"/>
        <w:gridCol w:w="118"/>
        <w:gridCol w:w="403"/>
        <w:gridCol w:w="915"/>
      </w:tblGrid>
      <w:tr w14:paraId="0EDC4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841" w:type="dxa"/>
            <w:gridSpan w:val="3"/>
            <w:tcBorders>
              <w:top w:val="nil"/>
              <w:left w:val="nil"/>
              <w:bottom w:val="nil"/>
              <w:right w:val="nil"/>
            </w:tcBorders>
            <w:shd w:val="clear" w:color="auto" w:fill="auto"/>
            <w:noWrap/>
            <w:vAlign w:val="center"/>
          </w:tcPr>
          <w:p w14:paraId="505E0AD1">
            <w:pPr>
              <w:keepNext w:val="0"/>
              <w:keepLines w:val="0"/>
              <w:widowControl/>
              <w:suppressLineNumbers w:val="0"/>
              <w:jc w:val="left"/>
              <w:textAlignment w:val="center"/>
              <w:rPr>
                <w:rFonts w:ascii="黑体" w:hAnsi="宋体" w:eastAsia="黑体" w:cs="黑体"/>
                <w:i w:val="0"/>
                <w:iCs w:val="0"/>
                <w:color w:val="auto"/>
                <w:sz w:val="24"/>
                <w:szCs w:val="24"/>
                <w:highlight w:val="none"/>
                <w:u w:val="none"/>
              </w:rPr>
            </w:pPr>
            <w:r>
              <w:rPr>
                <w:rFonts w:hint="eastAsia" w:ascii="黑体" w:hAnsi="宋体" w:eastAsia="黑体" w:cs="黑体"/>
                <w:i w:val="0"/>
                <w:iCs w:val="0"/>
                <w:color w:val="auto"/>
                <w:kern w:val="0"/>
                <w:sz w:val="24"/>
                <w:szCs w:val="24"/>
                <w:highlight w:val="none"/>
                <w:u w:val="none"/>
                <w:lang w:val="en-US" w:eastAsia="zh-CN" w:bidi="ar"/>
              </w:rPr>
              <w:t>附件16：《承租人租赁期间诚信履约记录表》</w:t>
            </w:r>
          </w:p>
        </w:tc>
        <w:tc>
          <w:tcPr>
            <w:tcW w:w="446" w:type="dxa"/>
            <w:gridSpan w:val="2"/>
            <w:tcBorders>
              <w:top w:val="nil"/>
              <w:left w:val="nil"/>
              <w:bottom w:val="nil"/>
              <w:right w:val="nil"/>
            </w:tcBorders>
            <w:shd w:val="clear" w:color="auto" w:fill="auto"/>
            <w:vAlign w:val="center"/>
          </w:tcPr>
          <w:p w14:paraId="2ACF6D3A">
            <w:pPr>
              <w:rPr>
                <w:rFonts w:hint="eastAsia" w:ascii="宋体" w:hAnsi="宋体" w:eastAsia="宋体" w:cs="宋体"/>
                <w:i w:val="0"/>
                <w:iCs w:val="0"/>
                <w:color w:val="auto"/>
                <w:sz w:val="22"/>
                <w:szCs w:val="22"/>
                <w:highlight w:val="none"/>
                <w:u w:val="none"/>
              </w:rPr>
            </w:pPr>
          </w:p>
        </w:tc>
        <w:tc>
          <w:tcPr>
            <w:tcW w:w="418" w:type="dxa"/>
            <w:tcBorders>
              <w:top w:val="nil"/>
              <w:left w:val="nil"/>
              <w:bottom w:val="nil"/>
              <w:right w:val="nil"/>
            </w:tcBorders>
            <w:shd w:val="clear" w:color="auto" w:fill="auto"/>
            <w:vAlign w:val="center"/>
          </w:tcPr>
          <w:p w14:paraId="1EB3AC25">
            <w:pPr>
              <w:rPr>
                <w:rFonts w:hint="eastAsia" w:ascii="宋体" w:hAnsi="宋体" w:eastAsia="宋体" w:cs="宋体"/>
                <w:i w:val="0"/>
                <w:iCs w:val="0"/>
                <w:color w:val="auto"/>
                <w:sz w:val="22"/>
                <w:szCs w:val="22"/>
                <w:highlight w:val="none"/>
                <w:u w:val="none"/>
              </w:rPr>
            </w:pPr>
          </w:p>
        </w:tc>
        <w:tc>
          <w:tcPr>
            <w:tcW w:w="369" w:type="dxa"/>
            <w:tcBorders>
              <w:top w:val="nil"/>
              <w:left w:val="nil"/>
              <w:bottom w:val="nil"/>
              <w:right w:val="nil"/>
            </w:tcBorders>
            <w:shd w:val="clear" w:color="auto" w:fill="auto"/>
            <w:vAlign w:val="center"/>
          </w:tcPr>
          <w:p w14:paraId="42471AA5">
            <w:pPr>
              <w:rPr>
                <w:rFonts w:hint="eastAsia" w:ascii="宋体" w:hAnsi="宋体" w:eastAsia="宋体" w:cs="宋体"/>
                <w:i w:val="0"/>
                <w:iCs w:val="0"/>
                <w:color w:val="auto"/>
                <w:sz w:val="22"/>
                <w:szCs w:val="22"/>
                <w:highlight w:val="none"/>
                <w:u w:val="none"/>
              </w:rPr>
            </w:pPr>
          </w:p>
        </w:tc>
        <w:tc>
          <w:tcPr>
            <w:tcW w:w="386" w:type="dxa"/>
            <w:gridSpan w:val="2"/>
            <w:tcBorders>
              <w:top w:val="nil"/>
              <w:left w:val="nil"/>
              <w:bottom w:val="nil"/>
              <w:right w:val="nil"/>
            </w:tcBorders>
            <w:shd w:val="clear" w:color="auto" w:fill="auto"/>
            <w:vAlign w:val="center"/>
          </w:tcPr>
          <w:p w14:paraId="22D9990B">
            <w:pPr>
              <w:rPr>
                <w:rFonts w:hint="eastAsia" w:ascii="宋体" w:hAnsi="宋体" w:eastAsia="宋体" w:cs="宋体"/>
                <w:i w:val="0"/>
                <w:iCs w:val="0"/>
                <w:color w:val="auto"/>
                <w:sz w:val="22"/>
                <w:szCs w:val="22"/>
                <w:highlight w:val="none"/>
                <w:u w:val="none"/>
              </w:rPr>
            </w:pPr>
          </w:p>
        </w:tc>
        <w:tc>
          <w:tcPr>
            <w:tcW w:w="521" w:type="dxa"/>
            <w:gridSpan w:val="2"/>
            <w:tcBorders>
              <w:top w:val="nil"/>
              <w:left w:val="nil"/>
              <w:bottom w:val="nil"/>
              <w:right w:val="nil"/>
            </w:tcBorders>
            <w:shd w:val="clear" w:color="auto" w:fill="auto"/>
            <w:vAlign w:val="center"/>
          </w:tcPr>
          <w:p w14:paraId="5F211868">
            <w:pPr>
              <w:rPr>
                <w:rFonts w:hint="eastAsia" w:ascii="宋体" w:hAnsi="宋体" w:eastAsia="宋体" w:cs="宋体"/>
                <w:i w:val="0"/>
                <w:iCs w:val="0"/>
                <w:color w:val="auto"/>
                <w:sz w:val="22"/>
                <w:szCs w:val="22"/>
                <w:highlight w:val="none"/>
                <w:u w:val="none"/>
              </w:rPr>
            </w:pPr>
          </w:p>
        </w:tc>
        <w:tc>
          <w:tcPr>
            <w:tcW w:w="915" w:type="dxa"/>
            <w:tcBorders>
              <w:top w:val="nil"/>
              <w:left w:val="nil"/>
              <w:bottom w:val="nil"/>
              <w:right w:val="nil"/>
            </w:tcBorders>
            <w:shd w:val="clear" w:color="auto" w:fill="auto"/>
            <w:noWrap/>
            <w:vAlign w:val="center"/>
          </w:tcPr>
          <w:p w14:paraId="4EF7E03B">
            <w:pPr>
              <w:rPr>
                <w:rFonts w:hint="eastAsia" w:ascii="宋体" w:hAnsi="宋体" w:eastAsia="宋体" w:cs="宋体"/>
                <w:i w:val="0"/>
                <w:iCs w:val="0"/>
                <w:color w:val="auto"/>
                <w:sz w:val="22"/>
                <w:szCs w:val="22"/>
                <w:highlight w:val="none"/>
                <w:u w:val="none"/>
              </w:rPr>
            </w:pPr>
          </w:p>
        </w:tc>
      </w:tr>
      <w:tr w14:paraId="0910C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9896" w:type="dxa"/>
            <w:gridSpan w:val="12"/>
            <w:tcBorders>
              <w:top w:val="nil"/>
              <w:left w:val="nil"/>
              <w:bottom w:val="nil"/>
              <w:right w:val="nil"/>
            </w:tcBorders>
            <w:shd w:val="clear" w:color="auto" w:fill="auto"/>
            <w:noWrap/>
            <w:vAlign w:val="center"/>
          </w:tcPr>
          <w:p w14:paraId="1AC2CEEA">
            <w:pPr>
              <w:keepNext w:val="0"/>
              <w:keepLines w:val="0"/>
              <w:widowControl/>
              <w:suppressLineNumbers w:val="0"/>
              <w:jc w:val="center"/>
              <w:textAlignment w:val="center"/>
              <w:rPr>
                <w:rFonts w:hint="eastAsia" w:ascii="宋体" w:hAnsi="宋体" w:eastAsia="宋体" w:cs="宋体"/>
                <w:b/>
                <w:bCs/>
                <w:i w:val="0"/>
                <w:iCs w:val="0"/>
                <w:color w:val="auto"/>
                <w:sz w:val="28"/>
                <w:szCs w:val="28"/>
                <w:highlight w:val="none"/>
                <w:u w:val="none"/>
              </w:rPr>
            </w:pPr>
            <w:r>
              <w:rPr>
                <w:rFonts w:hint="eastAsia" w:ascii="宋体" w:hAnsi="宋体" w:eastAsia="宋体" w:cs="宋体"/>
                <w:b/>
                <w:bCs/>
                <w:i w:val="0"/>
                <w:iCs w:val="0"/>
                <w:color w:val="auto"/>
                <w:kern w:val="0"/>
                <w:sz w:val="28"/>
                <w:szCs w:val="28"/>
                <w:highlight w:val="none"/>
                <w:u w:val="none"/>
                <w:lang w:val="en-US" w:eastAsia="zh-CN" w:bidi="ar"/>
              </w:rPr>
              <w:t>承租人租赁期间诚信履约记录表</w:t>
            </w:r>
          </w:p>
        </w:tc>
      </w:tr>
      <w:tr w14:paraId="2EE77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D053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序号</w:t>
            </w:r>
          </w:p>
        </w:tc>
        <w:tc>
          <w:tcPr>
            <w:tcW w:w="61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A4EE1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履约情况</w:t>
            </w:r>
          </w:p>
        </w:tc>
        <w:tc>
          <w:tcPr>
            <w:tcW w:w="173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DAFE38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记录分</w:t>
            </w:r>
          </w:p>
        </w:tc>
        <w:tc>
          <w:tcPr>
            <w:tcW w:w="131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6745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备注</w:t>
            </w:r>
          </w:p>
        </w:tc>
      </w:tr>
      <w:tr w14:paraId="31E56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AC1B8">
            <w:pPr>
              <w:jc w:val="center"/>
              <w:rPr>
                <w:rFonts w:hint="eastAsia" w:ascii="宋体" w:hAnsi="宋体" w:eastAsia="宋体" w:cs="宋体"/>
                <w:i w:val="0"/>
                <w:iCs w:val="0"/>
                <w:color w:val="auto"/>
                <w:sz w:val="22"/>
                <w:szCs w:val="22"/>
                <w:highlight w:val="none"/>
                <w:u w:val="none"/>
              </w:rPr>
            </w:pP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D8E9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内  容</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AFD4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每项分数</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E94B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扣分理由</w:t>
            </w:r>
          </w:p>
        </w:tc>
        <w:tc>
          <w:tcPr>
            <w:tcW w:w="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8CFB3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扣分次数</w:t>
            </w:r>
          </w:p>
        </w:tc>
        <w:tc>
          <w:tcPr>
            <w:tcW w:w="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8B50D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扣分时间</w:t>
            </w:r>
          </w:p>
        </w:tc>
        <w:tc>
          <w:tcPr>
            <w:tcW w:w="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DE5B1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累计扣分</w:t>
            </w:r>
          </w:p>
        </w:tc>
        <w:tc>
          <w:tcPr>
            <w:tcW w:w="13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A4535">
            <w:pPr>
              <w:jc w:val="center"/>
              <w:rPr>
                <w:rFonts w:hint="eastAsia" w:ascii="宋体" w:hAnsi="宋体" w:eastAsia="宋体" w:cs="宋体"/>
                <w:i w:val="0"/>
                <w:iCs w:val="0"/>
                <w:color w:val="auto"/>
                <w:sz w:val="22"/>
                <w:szCs w:val="22"/>
                <w:highlight w:val="none"/>
                <w:u w:val="none"/>
              </w:rPr>
            </w:pPr>
          </w:p>
        </w:tc>
      </w:tr>
      <w:tr w14:paraId="32554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8D5D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0"/>
                <w:szCs w:val="20"/>
                <w:highlight w:val="none"/>
                <w:u w:val="none"/>
                <w:lang w:val="en-US" w:eastAsia="zh-CN" w:bidi="ar"/>
              </w:rPr>
              <w:t>（一）</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AEA0D">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租金缴纳</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EC767">
            <w:pPr>
              <w:jc w:val="center"/>
              <w:rPr>
                <w:rFonts w:hint="eastAsia" w:ascii="宋体" w:hAnsi="宋体" w:eastAsia="宋体" w:cs="宋体"/>
                <w:i w:val="0"/>
                <w:iCs w:val="0"/>
                <w:color w:val="auto"/>
                <w:sz w:val="22"/>
                <w:szCs w:val="22"/>
                <w:highlight w:val="none"/>
                <w:u w:val="none"/>
              </w:rPr>
            </w:pP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8C1B3">
            <w:pPr>
              <w:jc w:val="center"/>
              <w:rPr>
                <w:rFonts w:hint="eastAsia" w:ascii="宋体" w:hAnsi="宋体" w:eastAsia="宋体" w:cs="宋体"/>
                <w:i w:val="0"/>
                <w:iCs w:val="0"/>
                <w:color w:val="auto"/>
                <w:sz w:val="22"/>
                <w:szCs w:val="22"/>
                <w:highlight w:val="none"/>
                <w:u w:val="none"/>
              </w:rPr>
            </w:pPr>
          </w:p>
        </w:tc>
        <w:tc>
          <w:tcPr>
            <w:tcW w:w="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EF2E33">
            <w:pPr>
              <w:jc w:val="center"/>
              <w:rPr>
                <w:rFonts w:hint="eastAsia" w:ascii="宋体" w:hAnsi="宋体" w:eastAsia="宋体" w:cs="宋体"/>
                <w:i w:val="0"/>
                <w:iCs w:val="0"/>
                <w:color w:val="auto"/>
                <w:sz w:val="22"/>
                <w:szCs w:val="22"/>
                <w:highlight w:val="none"/>
                <w:u w:val="none"/>
              </w:rPr>
            </w:pPr>
          </w:p>
        </w:tc>
        <w:tc>
          <w:tcPr>
            <w:tcW w:w="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6E14C4">
            <w:pPr>
              <w:jc w:val="center"/>
              <w:rPr>
                <w:rFonts w:hint="eastAsia" w:ascii="宋体" w:hAnsi="宋体" w:eastAsia="宋体" w:cs="宋体"/>
                <w:i w:val="0"/>
                <w:iCs w:val="0"/>
                <w:color w:val="auto"/>
                <w:sz w:val="22"/>
                <w:szCs w:val="22"/>
                <w:highlight w:val="none"/>
                <w:u w:val="none"/>
              </w:rPr>
            </w:pPr>
          </w:p>
        </w:tc>
        <w:tc>
          <w:tcPr>
            <w:tcW w:w="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7674E2">
            <w:pPr>
              <w:jc w:val="center"/>
              <w:rPr>
                <w:rFonts w:hint="eastAsia" w:ascii="宋体" w:hAnsi="宋体" w:eastAsia="宋体" w:cs="宋体"/>
                <w:i w:val="0"/>
                <w:iCs w:val="0"/>
                <w:color w:val="auto"/>
                <w:sz w:val="22"/>
                <w:szCs w:val="22"/>
                <w:highlight w:val="none"/>
                <w:u w:val="none"/>
              </w:rPr>
            </w:pPr>
          </w:p>
        </w:tc>
        <w:tc>
          <w:tcPr>
            <w:tcW w:w="131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07123">
            <w:pPr>
              <w:jc w:val="center"/>
              <w:rPr>
                <w:rFonts w:hint="eastAsia" w:ascii="宋体" w:hAnsi="宋体" w:eastAsia="宋体" w:cs="宋体"/>
                <w:i w:val="0"/>
                <w:iCs w:val="0"/>
                <w:color w:val="auto"/>
                <w:sz w:val="22"/>
                <w:szCs w:val="22"/>
                <w:highlight w:val="none"/>
                <w:u w:val="none"/>
              </w:rPr>
            </w:pPr>
          </w:p>
        </w:tc>
      </w:tr>
      <w:tr w14:paraId="230B7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B445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24DA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按期缴纳承包费（租金、池塘占用费）的。</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3241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09D40">
            <w:pPr>
              <w:jc w:val="center"/>
              <w:rPr>
                <w:rFonts w:hint="eastAsia" w:ascii="宋体" w:hAnsi="宋体" w:eastAsia="宋体" w:cs="宋体"/>
                <w:i w:val="0"/>
                <w:iCs w:val="0"/>
                <w:color w:val="auto"/>
                <w:sz w:val="22"/>
                <w:szCs w:val="22"/>
                <w:highlight w:val="none"/>
                <w:u w:val="none"/>
              </w:rPr>
            </w:pPr>
          </w:p>
        </w:tc>
        <w:tc>
          <w:tcPr>
            <w:tcW w:w="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BED496">
            <w:pPr>
              <w:jc w:val="center"/>
              <w:rPr>
                <w:rFonts w:hint="eastAsia" w:ascii="宋体" w:hAnsi="宋体" w:eastAsia="宋体" w:cs="宋体"/>
                <w:i w:val="0"/>
                <w:iCs w:val="0"/>
                <w:color w:val="auto"/>
                <w:sz w:val="22"/>
                <w:szCs w:val="22"/>
                <w:highlight w:val="none"/>
                <w:u w:val="none"/>
              </w:rPr>
            </w:pPr>
          </w:p>
        </w:tc>
        <w:tc>
          <w:tcPr>
            <w:tcW w:w="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80F14E">
            <w:pPr>
              <w:jc w:val="center"/>
              <w:rPr>
                <w:rFonts w:hint="eastAsia" w:ascii="宋体" w:hAnsi="宋体" w:eastAsia="宋体" w:cs="宋体"/>
                <w:i w:val="0"/>
                <w:iCs w:val="0"/>
                <w:color w:val="auto"/>
                <w:sz w:val="22"/>
                <w:szCs w:val="22"/>
                <w:highlight w:val="none"/>
                <w:u w:val="none"/>
              </w:rPr>
            </w:pPr>
          </w:p>
        </w:tc>
        <w:tc>
          <w:tcPr>
            <w:tcW w:w="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5DFCBF">
            <w:pPr>
              <w:jc w:val="center"/>
              <w:rPr>
                <w:rFonts w:hint="eastAsia" w:ascii="宋体" w:hAnsi="宋体" w:eastAsia="宋体" w:cs="宋体"/>
                <w:i w:val="0"/>
                <w:iCs w:val="0"/>
                <w:color w:val="auto"/>
                <w:sz w:val="22"/>
                <w:szCs w:val="22"/>
                <w:highlight w:val="none"/>
                <w:u w:val="none"/>
              </w:rPr>
            </w:pPr>
          </w:p>
        </w:tc>
        <w:tc>
          <w:tcPr>
            <w:tcW w:w="13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18574">
            <w:pPr>
              <w:jc w:val="center"/>
              <w:rPr>
                <w:rFonts w:hint="eastAsia" w:ascii="宋体" w:hAnsi="宋体" w:eastAsia="宋体" w:cs="宋体"/>
                <w:i w:val="0"/>
                <w:iCs w:val="0"/>
                <w:color w:val="auto"/>
                <w:sz w:val="22"/>
                <w:szCs w:val="22"/>
                <w:highlight w:val="none"/>
                <w:u w:val="none"/>
              </w:rPr>
            </w:pPr>
          </w:p>
        </w:tc>
      </w:tr>
      <w:tr w14:paraId="7EA93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7726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8845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合同租期届满或合同解除时，承租人将池塘及其投入资产按不低于完好率85%移交甲方的。</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342C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63EB2">
            <w:pPr>
              <w:jc w:val="center"/>
              <w:rPr>
                <w:rFonts w:hint="eastAsia" w:ascii="宋体" w:hAnsi="宋体" w:eastAsia="宋体" w:cs="宋体"/>
                <w:i w:val="0"/>
                <w:iCs w:val="0"/>
                <w:color w:val="auto"/>
                <w:sz w:val="22"/>
                <w:szCs w:val="22"/>
                <w:highlight w:val="none"/>
                <w:u w:val="none"/>
              </w:rPr>
            </w:pPr>
          </w:p>
        </w:tc>
        <w:tc>
          <w:tcPr>
            <w:tcW w:w="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6F1BBE">
            <w:pPr>
              <w:jc w:val="center"/>
              <w:rPr>
                <w:rFonts w:hint="eastAsia" w:ascii="宋体" w:hAnsi="宋体" w:eastAsia="宋体" w:cs="宋体"/>
                <w:i w:val="0"/>
                <w:iCs w:val="0"/>
                <w:color w:val="auto"/>
                <w:sz w:val="22"/>
                <w:szCs w:val="22"/>
                <w:highlight w:val="none"/>
                <w:u w:val="none"/>
              </w:rPr>
            </w:pPr>
          </w:p>
        </w:tc>
        <w:tc>
          <w:tcPr>
            <w:tcW w:w="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4129C4">
            <w:pPr>
              <w:jc w:val="center"/>
              <w:rPr>
                <w:rFonts w:hint="eastAsia" w:ascii="宋体" w:hAnsi="宋体" w:eastAsia="宋体" w:cs="宋体"/>
                <w:i w:val="0"/>
                <w:iCs w:val="0"/>
                <w:color w:val="auto"/>
                <w:sz w:val="22"/>
                <w:szCs w:val="22"/>
                <w:highlight w:val="none"/>
                <w:u w:val="none"/>
              </w:rPr>
            </w:pPr>
          </w:p>
        </w:tc>
        <w:tc>
          <w:tcPr>
            <w:tcW w:w="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7111D5">
            <w:pPr>
              <w:jc w:val="center"/>
              <w:rPr>
                <w:rFonts w:hint="eastAsia" w:ascii="宋体" w:hAnsi="宋体" w:eastAsia="宋体" w:cs="宋体"/>
                <w:i w:val="0"/>
                <w:iCs w:val="0"/>
                <w:color w:val="auto"/>
                <w:sz w:val="22"/>
                <w:szCs w:val="22"/>
                <w:highlight w:val="none"/>
                <w:u w:val="none"/>
              </w:rPr>
            </w:pPr>
          </w:p>
        </w:tc>
        <w:tc>
          <w:tcPr>
            <w:tcW w:w="13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F1F11">
            <w:pPr>
              <w:jc w:val="center"/>
              <w:rPr>
                <w:rFonts w:hint="eastAsia" w:ascii="宋体" w:hAnsi="宋体" w:eastAsia="宋体" w:cs="宋体"/>
                <w:i w:val="0"/>
                <w:iCs w:val="0"/>
                <w:color w:val="auto"/>
                <w:sz w:val="22"/>
                <w:szCs w:val="22"/>
                <w:highlight w:val="none"/>
                <w:u w:val="none"/>
              </w:rPr>
            </w:pPr>
          </w:p>
        </w:tc>
      </w:tr>
      <w:tr w14:paraId="1335E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E6C6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0"/>
                <w:szCs w:val="20"/>
                <w:highlight w:val="none"/>
                <w:u w:val="none"/>
                <w:lang w:val="en-US" w:eastAsia="zh-CN" w:bidi="ar"/>
              </w:rPr>
              <w:t>（二）</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3118C">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水产品质量安全</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38E9A">
            <w:pPr>
              <w:jc w:val="center"/>
              <w:rPr>
                <w:rFonts w:hint="eastAsia" w:ascii="宋体" w:hAnsi="宋体" w:eastAsia="宋体" w:cs="宋体"/>
                <w:i w:val="0"/>
                <w:iCs w:val="0"/>
                <w:color w:val="auto"/>
                <w:sz w:val="22"/>
                <w:szCs w:val="22"/>
                <w:highlight w:val="none"/>
                <w:u w:val="none"/>
              </w:rPr>
            </w:pP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49BBB">
            <w:pPr>
              <w:jc w:val="center"/>
              <w:rPr>
                <w:rFonts w:hint="eastAsia" w:ascii="宋体" w:hAnsi="宋体" w:eastAsia="宋体" w:cs="宋体"/>
                <w:i w:val="0"/>
                <w:iCs w:val="0"/>
                <w:color w:val="auto"/>
                <w:sz w:val="22"/>
                <w:szCs w:val="22"/>
                <w:highlight w:val="none"/>
                <w:u w:val="none"/>
              </w:rPr>
            </w:pPr>
          </w:p>
        </w:tc>
        <w:tc>
          <w:tcPr>
            <w:tcW w:w="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53CCF6">
            <w:pPr>
              <w:jc w:val="center"/>
              <w:rPr>
                <w:rFonts w:hint="eastAsia" w:ascii="宋体" w:hAnsi="宋体" w:eastAsia="宋体" w:cs="宋体"/>
                <w:i w:val="0"/>
                <w:iCs w:val="0"/>
                <w:color w:val="auto"/>
                <w:sz w:val="22"/>
                <w:szCs w:val="22"/>
                <w:highlight w:val="none"/>
                <w:u w:val="none"/>
              </w:rPr>
            </w:pPr>
          </w:p>
        </w:tc>
        <w:tc>
          <w:tcPr>
            <w:tcW w:w="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D47E48">
            <w:pPr>
              <w:jc w:val="center"/>
              <w:rPr>
                <w:rFonts w:hint="eastAsia" w:ascii="宋体" w:hAnsi="宋体" w:eastAsia="宋体" w:cs="宋体"/>
                <w:i w:val="0"/>
                <w:iCs w:val="0"/>
                <w:color w:val="auto"/>
                <w:sz w:val="22"/>
                <w:szCs w:val="22"/>
                <w:highlight w:val="none"/>
                <w:u w:val="none"/>
              </w:rPr>
            </w:pPr>
          </w:p>
        </w:tc>
        <w:tc>
          <w:tcPr>
            <w:tcW w:w="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EA0D8B">
            <w:pPr>
              <w:jc w:val="center"/>
              <w:rPr>
                <w:rFonts w:hint="eastAsia" w:ascii="宋体" w:hAnsi="宋体" w:eastAsia="宋体" w:cs="宋体"/>
                <w:i w:val="0"/>
                <w:iCs w:val="0"/>
                <w:color w:val="auto"/>
                <w:sz w:val="22"/>
                <w:szCs w:val="22"/>
                <w:highlight w:val="none"/>
                <w:u w:val="none"/>
              </w:rPr>
            </w:pPr>
          </w:p>
        </w:tc>
        <w:tc>
          <w:tcPr>
            <w:tcW w:w="1318" w:type="dxa"/>
            <w:gridSpan w:val="2"/>
            <w:tcBorders>
              <w:top w:val="nil"/>
              <w:left w:val="single" w:color="000000" w:sz="4" w:space="0"/>
              <w:bottom w:val="nil"/>
              <w:right w:val="single" w:color="000000" w:sz="4" w:space="0"/>
            </w:tcBorders>
            <w:shd w:val="clear" w:color="auto" w:fill="auto"/>
            <w:noWrap/>
            <w:vAlign w:val="center"/>
          </w:tcPr>
          <w:p w14:paraId="2423046A">
            <w:pPr>
              <w:jc w:val="center"/>
              <w:rPr>
                <w:rFonts w:hint="eastAsia" w:ascii="宋体" w:hAnsi="宋体" w:eastAsia="宋体" w:cs="宋体"/>
                <w:i w:val="0"/>
                <w:iCs w:val="0"/>
                <w:color w:val="auto"/>
                <w:sz w:val="22"/>
                <w:szCs w:val="22"/>
                <w:highlight w:val="none"/>
                <w:u w:val="none"/>
              </w:rPr>
            </w:pPr>
          </w:p>
        </w:tc>
      </w:tr>
      <w:tr w14:paraId="1A771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161D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9A21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承租人不得使用敌敌畏等国家相关法律法规禁止使用的投入品清塘。</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7277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0.1</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16329">
            <w:pPr>
              <w:rPr>
                <w:rFonts w:hint="eastAsia" w:ascii="宋体" w:hAnsi="宋体" w:eastAsia="宋体" w:cs="宋体"/>
                <w:i w:val="0"/>
                <w:iCs w:val="0"/>
                <w:color w:val="auto"/>
                <w:sz w:val="22"/>
                <w:szCs w:val="22"/>
                <w:highlight w:val="none"/>
                <w:u w:val="none"/>
              </w:rPr>
            </w:pPr>
          </w:p>
        </w:tc>
        <w:tc>
          <w:tcPr>
            <w:tcW w:w="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85607B">
            <w:pPr>
              <w:rPr>
                <w:rFonts w:hint="eastAsia" w:ascii="宋体" w:hAnsi="宋体" w:eastAsia="宋体" w:cs="宋体"/>
                <w:i w:val="0"/>
                <w:iCs w:val="0"/>
                <w:color w:val="auto"/>
                <w:sz w:val="22"/>
                <w:szCs w:val="22"/>
                <w:highlight w:val="none"/>
                <w:u w:val="none"/>
              </w:rPr>
            </w:pPr>
          </w:p>
        </w:tc>
        <w:tc>
          <w:tcPr>
            <w:tcW w:w="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5D6922">
            <w:pPr>
              <w:rPr>
                <w:rFonts w:hint="eastAsia" w:ascii="宋体" w:hAnsi="宋体" w:eastAsia="宋体" w:cs="宋体"/>
                <w:i w:val="0"/>
                <w:iCs w:val="0"/>
                <w:color w:val="auto"/>
                <w:sz w:val="22"/>
                <w:szCs w:val="22"/>
                <w:highlight w:val="none"/>
                <w:u w:val="none"/>
              </w:rPr>
            </w:pPr>
          </w:p>
        </w:tc>
        <w:tc>
          <w:tcPr>
            <w:tcW w:w="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DD8368">
            <w:pPr>
              <w:rPr>
                <w:rFonts w:hint="eastAsia" w:ascii="宋体" w:hAnsi="宋体" w:eastAsia="宋体" w:cs="宋体"/>
                <w:i w:val="0"/>
                <w:iCs w:val="0"/>
                <w:color w:val="auto"/>
                <w:sz w:val="22"/>
                <w:szCs w:val="22"/>
                <w:highlight w:val="none"/>
                <w:u w:val="none"/>
              </w:rPr>
            </w:pPr>
          </w:p>
        </w:tc>
        <w:tc>
          <w:tcPr>
            <w:tcW w:w="131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80BD7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合同期内，承租人违反累计超过三项且未及时整改的，将取消其以后在灌东盐场池塘招租时的竞租资格</w:t>
            </w:r>
          </w:p>
        </w:tc>
      </w:tr>
      <w:tr w14:paraId="5393D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40C4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F1DF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苗种进入养殖区，承租人必须提供苗种检测检疫合格报告、苗种生产许可证等相关资料主动报备，未报备或资料不全不得进入养殖区。</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8E9F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0.1</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BB47C">
            <w:pPr>
              <w:rPr>
                <w:rFonts w:hint="eastAsia" w:ascii="宋体" w:hAnsi="宋体" w:eastAsia="宋体" w:cs="宋体"/>
                <w:i w:val="0"/>
                <w:iCs w:val="0"/>
                <w:color w:val="auto"/>
                <w:sz w:val="22"/>
                <w:szCs w:val="22"/>
                <w:highlight w:val="none"/>
                <w:u w:val="none"/>
              </w:rPr>
            </w:pPr>
          </w:p>
        </w:tc>
        <w:tc>
          <w:tcPr>
            <w:tcW w:w="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E05512">
            <w:pPr>
              <w:rPr>
                <w:rFonts w:hint="eastAsia" w:ascii="宋体" w:hAnsi="宋体" w:eastAsia="宋体" w:cs="宋体"/>
                <w:i w:val="0"/>
                <w:iCs w:val="0"/>
                <w:color w:val="auto"/>
                <w:sz w:val="22"/>
                <w:szCs w:val="22"/>
                <w:highlight w:val="none"/>
                <w:u w:val="none"/>
              </w:rPr>
            </w:pPr>
          </w:p>
        </w:tc>
        <w:tc>
          <w:tcPr>
            <w:tcW w:w="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2D1D0F">
            <w:pPr>
              <w:rPr>
                <w:rFonts w:hint="eastAsia" w:ascii="宋体" w:hAnsi="宋体" w:eastAsia="宋体" w:cs="宋体"/>
                <w:i w:val="0"/>
                <w:iCs w:val="0"/>
                <w:color w:val="auto"/>
                <w:sz w:val="22"/>
                <w:szCs w:val="22"/>
                <w:highlight w:val="none"/>
                <w:u w:val="none"/>
              </w:rPr>
            </w:pPr>
          </w:p>
        </w:tc>
        <w:tc>
          <w:tcPr>
            <w:tcW w:w="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B4CC8A">
            <w:pPr>
              <w:rPr>
                <w:rFonts w:hint="eastAsia" w:ascii="宋体" w:hAnsi="宋体" w:eastAsia="宋体" w:cs="宋体"/>
                <w:i w:val="0"/>
                <w:iCs w:val="0"/>
                <w:color w:val="auto"/>
                <w:sz w:val="22"/>
                <w:szCs w:val="22"/>
                <w:highlight w:val="none"/>
                <w:u w:val="none"/>
              </w:rPr>
            </w:pPr>
          </w:p>
        </w:tc>
        <w:tc>
          <w:tcPr>
            <w:tcW w:w="13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3B09BF">
            <w:pPr>
              <w:jc w:val="center"/>
              <w:rPr>
                <w:rFonts w:hint="eastAsia" w:ascii="宋体" w:hAnsi="宋体" w:eastAsia="宋体" w:cs="宋体"/>
                <w:i w:val="0"/>
                <w:iCs w:val="0"/>
                <w:color w:val="auto"/>
                <w:sz w:val="22"/>
                <w:szCs w:val="22"/>
                <w:highlight w:val="none"/>
                <w:u w:val="none"/>
              </w:rPr>
            </w:pPr>
          </w:p>
        </w:tc>
      </w:tr>
      <w:tr w14:paraId="42184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6467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4CAF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渔药、饲料、改底、消毒等投入品进入养殖区，承租人需提供兽药生产许可证、批准文号、GMP认证、产品合格证、营业执照、饲料生产许可证、卫生许可证、注册商标、产品检测报告等相关资料主动报备。未报备或资料不全不得进入养殖区。</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6CD7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0.1</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778B2">
            <w:pPr>
              <w:rPr>
                <w:rFonts w:hint="eastAsia" w:ascii="宋体" w:hAnsi="宋体" w:eastAsia="宋体" w:cs="宋体"/>
                <w:i w:val="0"/>
                <w:iCs w:val="0"/>
                <w:color w:val="auto"/>
                <w:sz w:val="22"/>
                <w:szCs w:val="22"/>
                <w:highlight w:val="none"/>
                <w:u w:val="none"/>
              </w:rPr>
            </w:pPr>
          </w:p>
        </w:tc>
        <w:tc>
          <w:tcPr>
            <w:tcW w:w="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743F3C">
            <w:pPr>
              <w:rPr>
                <w:rFonts w:hint="eastAsia" w:ascii="宋体" w:hAnsi="宋体" w:eastAsia="宋体" w:cs="宋体"/>
                <w:i w:val="0"/>
                <w:iCs w:val="0"/>
                <w:color w:val="auto"/>
                <w:sz w:val="22"/>
                <w:szCs w:val="22"/>
                <w:highlight w:val="none"/>
                <w:u w:val="none"/>
              </w:rPr>
            </w:pPr>
          </w:p>
        </w:tc>
        <w:tc>
          <w:tcPr>
            <w:tcW w:w="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F4ED11">
            <w:pPr>
              <w:rPr>
                <w:rFonts w:hint="eastAsia" w:ascii="宋体" w:hAnsi="宋体" w:eastAsia="宋体" w:cs="宋体"/>
                <w:i w:val="0"/>
                <w:iCs w:val="0"/>
                <w:color w:val="auto"/>
                <w:sz w:val="22"/>
                <w:szCs w:val="22"/>
                <w:highlight w:val="none"/>
                <w:u w:val="none"/>
              </w:rPr>
            </w:pPr>
          </w:p>
        </w:tc>
        <w:tc>
          <w:tcPr>
            <w:tcW w:w="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BD6800">
            <w:pPr>
              <w:rPr>
                <w:rFonts w:hint="eastAsia" w:ascii="宋体" w:hAnsi="宋体" w:eastAsia="宋体" w:cs="宋体"/>
                <w:i w:val="0"/>
                <w:iCs w:val="0"/>
                <w:color w:val="auto"/>
                <w:sz w:val="22"/>
                <w:szCs w:val="22"/>
                <w:highlight w:val="none"/>
                <w:u w:val="none"/>
              </w:rPr>
            </w:pPr>
          </w:p>
        </w:tc>
        <w:tc>
          <w:tcPr>
            <w:tcW w:w="13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3FE8FB">
            <w:pPr>
              <w:jc w:val="center"/>
              <w:rPr>
                <w:rFonts w:hint="eastAsia" w:ascii="宋体" w:hAnsi="宋体" w:eastAsia="宋体" w:cs="宋体"/>
                <w:i w:val="0"/>
                <w:iCs w:val="0"/>
                <w:color w:val="auto"/>
                <w:sz w:val="22"/>
                <w:szCs w:val="22"/>
                <w:highlight w:val="none"/>
                <w:u w:val="none"/>
              </w:rPr>
            </w:pPr>
          </w:p>
        </w:tc>
      </w:tr>
      <w:tr w14:paraId="62D34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5744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9654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自行加工或代加工的饲料，承租人需提供有资质的第三方检疫检测合格报告、自我承诺书等相关资料备案登记，加工厂和承租人出具承诺不使用违禁添加剂、转基因原料。</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D557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0.1</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5B1DA">
            <w:pPr>
              <w:rPr>
                <w:rFonts w:hint="eastAsia" w:ascii="宋体" w:hAnsi="宋体" w:eastAsia="宋体" w:cs="宋体"/>
                <w:i w:val="0"/>
                <w:iCs w:val="0"/>
                <w:color w:val="auto"/>
                <w:sz w:val="22"/>
                <w:szCs w:val="22"/>
                <w:highlight w:val="none"/>
                <w:u w:val="none"/>
              </w:rPr>
            </w:pPr>
          </w:p>
        </w:tc>
        <w:tc>
          <w:tcPr>
            <w:tcW w:w="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C76DEC">
            <w:pPr>
              <w:rPr>
                <w:rFonts w:hint="eastAsia" w:ascii="宋体" w:hAnsi="宋体" w:eastAsia="宋体" w:cs="宋体"/>
                <w:i w:val="0"/>
                <w:iCs w:val="0"/>
                <w:color w:val="auto"/>
                <w:sz w:val="22"/>
                <w:szCs w:val="22"/>
                <w:highlight w:val="none"/>
                <w:u w:val="none"/>
              </w:rPr>
            </w:pPr>
          </w:p>
        </w:tc>
        <w:tc>
          <w:tcPr>
            <w:tcW w:w="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4AF495">
            <w:pPr>
              <w:rPr>
                <w:rFonts w:hint="eastAsia" w:ascii="宋体" w:hAnsi="宋体" w:eastAsia="宋体" w:cs="宋体"/>
                <w:i w:val="0"/>
                <w:iCs w:val="0"/>
                <w:color w:val="auto"/>
                <w:sz w:val="22"/>
                <w:szCs w:val="22"/>
                <w:highlight w:val="none"/>
                <w:u w:val="none"/>
              </w:rPr>
            </w:pPr>
          </w:p>
        </w:tc>
        <w:tc>
          <w:tcPr>
            <w:tcW w:w="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C1CFB5">
            <w:pPr>
              <w:rPr>
                <w:rFonts w:hint="eastAsia" w:ascii="宋体" w:hAnsi="宋体" w:eastAsia="宋体" w:cs="宋体"/>
                <w:i w:val="0"/>
                <w:iCs w:val="0"/>
                <w:color w:val="auto"/>
                <w:sz w:val="22"/>
                <w:szCs w:val="22"/>
                <w:highlight w:val="none"/>
                <w:u w:val="none"/>
              </w:rPr>
            </w:pPr>
          </w:p>
        </w:tc>
        <w:tc>
          <w:tcPr>
            <w:tcW w:w="13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2FAAFB">
            <w:pPr>
              <w:jc w:val="center"/>
              <w:rPr>
                <w:rFonts w:hint="eastAsia" w:ascii="宋体" w:hAnsi="宋体" w:eastAsia="宋体" w:cs="宋体"/>
                <w:i w:val="0"/>
                <w:iCs w:val="0"/>
                <w:color w:val="auto"/>
                <w:sz w:val="22"/>
                <w:szCs w:val="22"/>
                <w:highlight w:val="none"/>
                <w:u w:val="none"/>
              </w:rPr>
            </w:pPr>
          </w:p>
        </w:tc>
      </w:tr>
      <w:tr w14:paraId="41615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6AA9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335D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承租人使用处方药的，必须持有兽医开具的处方，方可进入养殖区使用。</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6A79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0.1</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66657">
            <w:pPr>
              <w:rPr>
                <w:rFonts w:hint="eastAsia" w:ascii="宋体" w:hAnsi="宋体" w:eastAsia="宋体" w:cs="宋体"/>
                <w:i w:val="0"/>
                <w:iCs w:val="0"/>
                <w:color w:val="auto"/>
                <w:sz w:val="22"/>
                <w:szCs w:val="22"/>
                <w:highlight w:val="none"/>
                <w:u w:val="none"/>
              </w:rPr>
            </w:pPr>
          </w:p>
        </w:tc>
        <w:tc>
          <w:tcPr>
            <w:tcW w:w="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86970B">
            <w:pPr>
              <w:rPr>
                <w:rFonts w:hint="eastAsia" w:ascii="宋体" w:hAnsi="宋体" w:eastAsia="宋体" w:cs="宋体"/>
                <w:i w:val="0"/>
                <w:iCs w:val="0"/>
                <w:color w:val="auto"/>
                <w:sz w:val="22"/>
                <w:szCs w:val="22"/>
                <w:highlight w:val="none"/>
                <w:u w:val="none"/>
              </w:rPr>
            </w:pPr>
          </w:p>
        </w:tc>
        <w:tc>
          <w:tcPr>
            <w:tcW w:w="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8F8660">
            <w:pPr>
              <w:rPr>
                <w:rFonts w:hint="eastAsia" w:ascii="宋体" w:hAnsi="宋体" w:eastAsia="宋体" w:cs="宋体"/>
                <w:i w:val="0"/>
                <w:iCs w:val="0"/>
                <w:color w:val="auto"/>
                <w:sz w:val="22"/>
                <w:szCs w:val="22"/>
                <w:highlight w:val="none"/>
                <w:u w:val="none"/>
              </w:rPr>
            </w:pPr>
          </w:p>
        </w:tc>
        <w:tc>
          <w:tcPr>
            <w:tcW w:w="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1FE7A8">
            <w:pPr>
              <w:rPr>
                <w:rFonts w:hint="eastAsia" w:ascii="宋体" w:hAnsi="宋体" w:eastAsia="宋体" w:cs="宋体"/>
                <w:i w:val="0"/>
                <w:iCs w:val="0"/>
                <w:color w:val="auto"/>
                <w:sz w:val="22"/>
                <w:szCs w:val="22"/>
                <w:highlight w:val="none"/>
                <w:u w:val="none"/>
              </w:rPr>
            </w:pPr>
          </w:p>
        </w:tc>
        <w:tc>
          <w:tcPr>
            <w:tcW w:w="13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12C1C6">
            <w:pPr>
              <w:jc w:val="center"/>
              <w:rPr>
                <w:rFonts w:hint="eastAsia" w:ascii="宋体" w:hAnsi="宋体" w:eastAsia="宋体" w:cs="宋体"/>
                <w:i w:val="0"/>
                <w:iCs w:val="0"/>
                <w:color w:val="auto"/>
                <w:sz w:val="22"/>
                <w:szCs w:val="22"/>
                <w:highlight w:val="none"/>
                <w:u w:val="none"/>
              </w:rPr>
            </w:pPr>
          </w:p>
        </w:tc>
      </w:tr>
      <w:tr w14:paraId="2A2C2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98B2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F7CC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承租人不得使用禁用药品，停用兽药，假、劣兽药，原料药，人用药，农药，不得违反休药期管理规定。不合格投入品不得投入使用，投入品必须保存好进货证（票）以备检查。</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B767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0.1</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F5CF3">
            <w:pPr>
              <w:rPr>
                <w:rFonts w:hint="eastAsia" w:ascii="宋体" w:hAnsi="宋体" w:eastAsia="宋体" w:cs="宋体"/>
                <w:i w:val="0"/>
                <w:iCs w:val="0"/>
                <w:color w:val="auto"/>
                <w:sz w:val="22"/>
                <w:szCs w:val="22"/>
                <w:highlight w:val="none"/>
                <w:u w:val="none"/>
              </w:rPr>
            </w:pPr>
          </w:p>
        </w:tc>
        <w:tc>
          <w:tcPr>
            <w:tcW w:w="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B4B09E">
            <w:pPr>
              <w:rPr>
                <w:rFonts w:hint="eastAsia" w:ascii="宋体" w:hAnsi="宋体" w:eastAsia="宋体" w:cs="宋体"/>
                <w:i w:val="0"/>
                <w:iCs w:val="0"/>
                <w:color w:val="auto"/>
                <w:sz w:val="22"/>
                <w:szCs w:val="22"/>
                <w:highlight w:val="none"/>
                <w:u w:val="none"/>
              </w:rPr>
            </w:pPr>
          </w:p>
        </w:tc>
        <w:tc>
          <w:tcPr>
            <w:tcW w:w="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A4921C">
            <w:pPr>
              <w:rPr>
                <w:rFonts w:hint="eastAsia" w:ascii="宋体" w:hAnsi="宋体" w:eastAsia="宋体" w:cs="宋体"/>
                <w:i w:val="0"/>
                <w:iCs w:val="0"/>
                <w:color w:val="auto"/>
                <w:sz w:val="22"/>
                <w:szCs w:val="22"/>
                <w:highlight w:val="none"/>
                <w:u w:val="none"/>
              </w:rPr>
            </w:pPr>
          </w:p>
        </w:tc>
        <w:tc>
          <w:tcPr>
            <w:tcW w:w="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99179D">
            <w:pPr>
              <w:rPr>
                <w:rFonts w:hint="eastAsia" w:ascii="宋体" w:hAnsi="宋体" w:eastAsia="宋体" w:cs="宋体"/>
                <w:i w:val="0"/>
                <w:iCs w:val="0"/>
                <w:color w:val="auto"/>
                <w:sz w:val="22"/>
                <w:szCs w:val="22"/>
                <w:highlight w:val="none"/>
                <w:u w:val="none"/>
              </w:rPr>
            </w:pPr>
          </w:p>
        </w:tc>
        <w:tc>
          <w:tcPr>
            <w:tcW w:w="13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529B8C">
            <w:pPr>
              <w:jc w:val="center"/>
              <w:rPr>
                <w:rFonts w:hint="eastAsia" w:ascii="宋体" w:hAnsi="宋体" w:eastAsia="宋体" w:cs="宋体"/>
                <w:i w:val="0"/>
                <w:iCs w:val="0"/>
                <w:color w:val="auto"/>
                <w:sz w:val="22"/>
                <w:szCs w:val="22"/>
                <w:highlight w:val="none"/>
                <w:u w:val="none"/>
              </w:rPr>
            </w:pPr>
          </w:p>
        </w:tc>
      </w:tr>
      <w:tr w14:paraId="59BF7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DFAD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0D05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承租人需要销售的水产品，必须提前3天向养殖区报备，并提供完整的三项记录，样品经检测合格后，开具“一车一证”、“一批一证”承诺达标合格证后，方可取捕销售，确保水产品可追溯。</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18FA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0.5</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7AD39">
            <w:pPr>
              <w:rPr>
                <w:rFonts w:hint="eastAsia" w:ascii="宋体" w:hAnsi="宋体" w:eastAsia="宋体" w:cs="宋体"/>
                <w:i w:val="0"/>
                <w:iCs w:val="0"/>
                <w:color w:val="auto"/>
                <w:sz w:val="22"/>
                <w:szCs w:val="22"/>
                <w:highlight w:val="none"/>
                <w:u w:val="none"/>
              </w:rPr>
            </w:pPr>
          </w:p>
        </w:tc>
        <w:tc>
          <w:tcPr>
            <w:tcW w:w="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3F5A3A">
            <w:pPr>
              <w:rPr>
                <w:rFonts w:hint="eastAsia" w:ascii="宋体" w:hAnsi="宋体" w:eastAsia="宋体" w:cs="宋体"/>
                <w:i w:val="0"/>
                <w:iCs w:val="0"/>
                <w:color w:val="auto"/>
                <w:sz w:val="22"/>
                <w:szCs w:val="22"/>
                <w:highlight w:val="none"/>
                <w:u w:val="none"/>
              </w:rPr>
            </w:pPr>
          </w:p>
        </w:tc>
        <w:tc>
          <w:tcPr>
            <w:tcW w:w="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9C5AEB">
            <w:pPr>
              <w:rPr>
                <w:rFonts w:hint="eastAsia" w:ascii="宋体" w:hAnsi="宋体" w:eastAsia="宋体" w:cs="宋体"/>
                <w:i w:val="0"/>
                <w:iCs w:val="0"/>
                <w:color w:val="auto"/>
                <w:sz w:val="22"/>
                <w:szCs w:val="22"/>
                <w:highlight w:val="none"/>
                <w:u w:val="none"/>
              </w:rPr>
            </w:pPr>
          </w:p>
        </w:tc>
        <w:tc>
          <w:tcPr>
            <w:tcW w:w="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DE1AF3">
            <w:pPr>
              <w:rPr>
                <w:rFonts w:hint="eastAsia" w:ascii="宋体" w:hAnsi="宋体" w:eastAsia="宋体" w:cs="宋体"/>
                <w:i w:val="0"/>
                <w:iCs w:val="0"/>
                <w:color w:val="auto"/>
                <w:sz w:val="22"/>
                <w:szCs w:val="22"/>
                <w:highlight w:val="none"/>
                <w:u w:val="none"/>
              </w:rPr>
            </w:pPr>
          </w:p>
        </w:tc>
        <w:tc>
          <w:tcPr>
            <w:tcW w:w="13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8C68BE">
            <w:pPr>
              <w:jc w:val="center"/>
              <w:rPr>
                <w:rFonts w:hint="eastAsia" w:ascii="宋体" w:hAnsi="宋体" w:eastAsia="宋体" w:cs="宋体"/>
                <w:i w:val="0"/>
                <w:iCs w:val="0"/>
                <w:color w:val="auto"/>
                <w:sz w:val="22"/>
                <w:szCs w:val="22"/>
                <w:highlight w:val="none"/>
                <w:u w:val="none"/>
              </w:rPr>
            </w:pPr>
          </w:p>
        </w:tc>
      </w:tr>
      <w:tr w14:paraId="2145E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8D10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11F2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承租人必须规范建立水产养殖“三项记录”档案，认真填写《养殖生产记录》《用药记录》《销售记录》，相关档案资料留存时间不少于2年。</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6135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0.1</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DEAD0">
            <w:pPr>
              <w:rPr>
                <w:rFonts w:hint="eastAsia" w:ascii="宋体" w:hAnsi="宋体" w:eastAsia="宋体" w:cs="宋体"/>
                <w:i w:val="0"/>
                <w:iCs w:val="0"/>
                <w:color w:val="auto"/>
                <w:sz w:val="22"/>
                <w:szCs w:val="22"/>
                <w:highlight w:val="none"/>
                <w:u w:val="none"/>
              </w:rPr>
            </w:pPr>
          </w:p>
        </w:tc>
        <w:tc>
          <w:tcPr>
            <w:tcW w:w="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022C88">
            <w:pPr>
              <w:rPr>
                <w:rFonts w:hint="eastAsia" w:ascii="宋体" w:hAnsi="宋体" w:eastAsia="宋体" w:cs="宋体"/>
                <w:i w:val="0"/>
                <w:iCs w:val="0"/>
                <w:color w:val="auto"/>
                <w:sz w:val="22"/>
                <w:szCs w:val="22"/>
                <w:highlight w:val="none"/>
                <w:u w:val="none"/>
              </w:rPr>
            </w:pPr>
          </w:p>
        </w:tc>
        <w:tc>
          <w:tcPr>
            <w:tcW w:w="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51DAF3">
            <w:pPr>
              <w:rPr>
                <w:rFonts w:hint="eastAsia" w:ascii="宋体" w:hAnsi="宋体" w:eastAsia="宋体" w:cs="宋体"/>
                <w:i w:val="0"/>
                <w:iCs w:val="0"/>
                <w:color w:val="auto"/>
                <w:sz w:val="22"/>
                <w:szCs w:val="22"/>
                <w:highlight w:val="none"/>
                <w:u w:val="none"/>
              </w:rPr>
            </w:pPr>
          </w:p>
        </w:tc>
        <w:tc>
          <w:tcPr>
            <w:tcW w:w="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42FEBF">
            <w:pPr>
              <w:rPr>
                <w:rFonts w:hint="eastAsia" w:ascii="宋体" w:hAnsi="宋体" w:eastAsia="宋体" w:cs="宋体"/>
                <w:i w:val="0"/>
                <w:iCs w:val="0"/>
                <w:color w:val="auto"/>
                <w:sz w:val="22"/>
                <w:szCs w:val="22"/>
                <w:highlight w:val="none"/>
                <w:u w:val="none"/>
              </w:rPr>
            </w:pPr>
          </w:p>
        </w:tc>
        <w:tc>
          <w:tcPr>
            <w:tcW w:w="13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8F6DF7">
            <w:pPr>
              <w:jc w:val="center"/>
              <w:rPr>
                <w:rFonts w:hint="eastAsia" w:ascii="宋体" w:hAnsi="宋体" w:eastAsia="宋体" w:cs="宋体"/>
                <w:i w:val="0"/>
                <w:iCs w:val="0"/>
                <w:color w:val="auto"/>
                <w:sz w:val="22"/>
                <w:szCs w:val="22"/>
                <w:highlight w:val="none"/>
                <w:u w:val="none"/>
              </w:rPr>
            </w:pPr>
          </w:p>
        </w:tc>
      </w:tr>
      <w:tr w14:paraId="27A30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D0B2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7B8B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承租人严禁随意处理和销售病、死鱼，必须按国家相关规定采取无害化处理。</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35FD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0.5</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41A24">
            <w:pPr>
              <w:rPr>
                <w:rFonts w:hint="eastAsia" w:ascii="宋体" w:hAnsi="宋体" w:eastAsia="宋体" w:cs="宋体"/>
                <w:i w:val="0"/>
                <w:iCs w:val="0"/>
                <w:color w:val="auto"/>
                <w:sz w:val="22"/>
                <w:szCs w:val="22"/>
                <w:highlight w:val="none"/>
                <w:u w:val="none"/>
              </w:rPr>
            </w:pPr>
          </w:p>
        </w:tc>
        <w:tc>
          <w:tcPr>
            <w:tcW w:w="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034B5B">
            <w:pPr>
              <w:rPr>
                <w:rFonts w:hint="eastAsia" w:ascii="宋体" w:hAnsi="宋体" w:eastAsia="宋体" w:cs="宋体"/>
                <w:i w:val="0"/>
                <w:iCs w:val="0"/>
                <w:color w:val="auto"/>
                <w:sz w:val="22"/>
                <w:szCs w:val="22"/>
                <w:highlight w:val="none"/>
                <w:u w:val="none"/>
              </w:rPr>
            </w:pPr>
          </w:p>
        </w:tc>
        <w:tc>
          <w:tcPr>
            <w:tcW w:w="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00D70C">
            <w:pPr>
              <w:rPr>
                <w:rFonts w:hint="eastAsia" w:ascii="宋体" w:hAnsi="宋体" w:eastAsia="宋体" w:cs="宋体"/>
                <w:i w:val="0"/>
                <w:iCs w:val="0"/>
                <w:color w:val="auto"/>
                <w:sz w:val="22"/>
                <w:szCs w:val="22"/>
                <w:highlight w:val="none"/>
                <w:u w:val="none"/>
              </w:rPr>
            </w:pPr>
          </w:p>
        </w:tc>
        <w:tc>
          <w:tcPr>
            <w:tcW w:w="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260769">
            <w:pPr>
              <w:rPr>
                <w:rFonts w:hint="eastAsia" w:ascii="宋体" w:hAnsi="宋体" w:eastAsia="宋体" w:cs="宋体"/>
                <w:i w:val="0"/>
                <w:iCs w:val="0"/>
                <w:color w:val="auto"/>
                <w:sz w:val="22"/>
                <w:szCs w:val="22"/>
                <w:highlight w:val="none"/>
                <w:u w:val="none"/>
              </w:rPr>
            </w:pPr>
          </w:p>
        </w:tc>
        <w:tc>
          <w:tcPr>
            <w:tcW w:w="13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86E177">
            <w:pPr>
              <w:jc w:val="center"/>
              <w:rPr>
                <w:rFonts w:hint="eastAsia" w:ascii="宋体" w:hAnsi="宋体" w:eastAsia="宋体" w:cs="宋体"/>
                <w:i w:val="0"/>
                <w:iCs w:val="0"/>
                <w:color w:val="auto"/>
                <w:sz w:val="22"/>
                <w:szCs w:val="22"/>
                <w:highlight w:val="none"/>
                <w:u w:val="none"/>
              </w:rPr>
            </w:pPr>
          </w:p>
        </w:tc>
      </w:tr>
      <w:tr w14:paraId="2DFEC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C47D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5106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承租人需排放养殖尾水或清塘废水的，必须如实记录排放信息，相关排放资料留存时间不得少于2年。</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8ECD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0.1</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2D91E">
            <w:pPr>
              <w:rPr>
                <w:rFonts w:hint="eastAsia" w:ascii="宋体" w:hAnsi="宋体" w:eastAsia="宋体" w:cs="宋体"/>
                <w:i w:val="0"/>
                <w:iCs w:val="0"/>
                <w:color w:val="auto"/>
                <w:sz w:val="22"/>
                <w:szCs w:val="22"/>
                <w:highlight w:val="none"/>
                <w:u w:val="none"/>
              </w:rPr>
            </w:pPr>
          </w:p>
        </w:tc>
        <w:tc>
          <w:tcPr>
            <w:tcW w:w="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ED0FBE">
            <w:pPr>
              <w:rPr>
                <w:rFonts w:hint="eastAsia" w:ascii="宋体" w:hAnsi="宋体" w:eastAsia="宋体" w:cs="宋体"/>
                <w:i w:val="0"/>
                <w:iCs w:val="0"/>
                <w:color w:val="auto"/>
                <w:sz w:val="22"/>
                <w:szCs w:val="22"/>
                <w:highlight w:val="none"/>
                <w:u w:val="none"/>
              </w:rPr>
            </w:pPr>
          </w:p>
        </w:tc>
        <w:tc>
          <w:tcPr>
            <w:tcW w:w="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576FD8">
            <w:pPr>
              <w:rPr>
                <w:rFonts w:hint="eastAsia" w:ascii="宋体" w:hAnsi="宋体" w:eastAsia="宋体" w:cs="宋体"/>
                <w:i w:val="0"/>
                <w:iCs w:val="0"/>
                <w:color w:val="auto"/>
                <w:sz w:val="22"/>
                <w:szCs w:val="22"/>
                <w:highlight w:val="none"/>
                <w:u w:val="none"/>
              </w:rPr>
            </w:pPr>
          </w:p>
        </w:tc>
        <w:tc>
          <w:tcPr>
            <w:tcW w:w="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E25755">
            <w:pPr>
              <w:rPr>
                <w:rFonts w:hint="eastAsia" w:ascii="宋体" w:hAnsi="宋体" w:eastAsia="宋体" w:cs="宋体"/>
                <w:i w:val="0"/>
                <w:iCs w:val="0"/>
                <w:color w:val="auto"/>
                <w:sz w:val="22"/>
                <w:szCs w:val="22"/>
                <w:highlight w:val="none"/>
                <w:u w:val="none"/>
              </w:rPr>
            </w:pPr>
          </w:p>
        </w:tc>
        <w:tc>
          <w:tcPr>
            <w:tcW w:w="13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899F24">
            <w:pPr>
              <w:jc w:val="center"/>
              <w:rPr>
                <w:rFonts w:hint="eastAsia" w:ascii="宋体" w:hAnsi="宋体" w:eastAsia="宋体" w:cs="宋体"/>
                <w:i w:val="0"/>
                <w:iCs w:val="0"/>
                <w:color w:val="auto"/>
                <w:sz w:val="22"/>
                <w:szCs w:val="22"/>
                <w:highlight w:val="none"/>
                <w:u w:val="none"/>
              </w:rPr>
            </w:pPr>
          </w:p>
        </w:tc>
      </w:tr>
      <w:tr w14:paraId="3A1C2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69F7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DB71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承租人必须签订水产品质量安全承诺书，并张贴在养殖生产场所醒目处。</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2D31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0.1</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BC884">
            <w:pPr>
              <w:rPr>
                <w:rFonts w:hint="eastAsia" w:ascii="宋体" w:hAnsi="宋体" w:eastAsia="宋体" w:cs="宋体"/>
                <w:i w:val="0"/>
                <w:iCs w:val="0"/>
                <w:color w:val="auto"/>
                <w:sz w:val="22"/>
                <w:szCs w:val="22"/>
                <w:highlight w:val="none"/>
                <w:u w:val="none"/>
              </w:rPr>
            </w:pPr>
          </w:p>
        </w:tc>
        <w:tc>
          <w:tcPr>
            <w:tcW w:w="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31E4AD">
            <w:pPr>
              <w:rPr>
                <w:rFonts w:hint="eastAsia" w:ascii="宋体" w:hAnsi="宋体" w:eastAsia="宋体" w:cs="宋体"/>
                <w:i w:val="0"/>
                <w:iCs w:val="0"/>
                <w:color w:val="auto"/>
                <w:sz w:val="22"/>
                <w:szCs w:val="22"/>
                <w:highlight w:val="none"/>
                <w:u w:val="none"/>
              </w:rPr>
            </w:pPr>
          </w:p>
        </w:tc>
        <w:tc>
          <w:tcPr>
            <w:tcW w:w="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05D1D5">
            <w:pPr>
              <w:rPr>
                <w:rFonts w:hint="eastAsia" w:ascii="宋体" w:hAnsi="宋体" w:eastAsia="宋体" w:cs="宋体"/>
                <w:i w:val="0"/>
                <w:iCs w:val="0"/>
                <w:color w:val="auto"/>
                <w:sz w:val="22"/>
                <w:szCs w:val="22"/>
                <w:highlight w:val="none"/>
                <w:u w:val="none"/>
              </w:rPr>
            </w:pPr>
          </w:p>
        </w:tc>
        <w:tc>
          <w:tcPr>
            <w:tcW w:w="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F4D42C">
            <w:pPr>
              <w:rPr>
                <w:rFonts w:hint="eastAsia" w:ascii="宋体" w:hAnsi="宋体" w:eastAsia="宋体" w:cs="宋体"/>
                <w:i w:val="0"/>
                <w:iCs w:val="0"/>
                <w:color w:val="auto"/>
                <w:sz w:val="22"/>
                <w:szCs w:val="22"/>
                <w:highlight w:val="none"/>
                <w:u w:val="none"/>
              </w:rPr>
            </w:pPr>
          </w:p>
        </w:tc>
        <w:tc>
          <w:tcPr>
            <w:tcW w:w="13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0A26B2">
            <w:pPr>
              <w:jc w:val="center"/>
              <w:rPr>
                <w:rFonts w:hint="eastAsia" w:ascii="宋体" w:hAnsi="宋体" w:eastAsia="宋体" w:cs="宋体"/>
                <w:i w:val="0"/>
                <w:iCs w:val="0"/>
                <w:color w:val="auto"/>
                <w:sz w:val="22"/>
                <w:szCs w:val="22"/>
                <w:highlight w:val="none"/>
                <w:u w:val="none"/>
              </w:rPr>
            </w:pPr>
          </w:p>
        </w:tc>
      </w:tr>
      <w:tr w14:paraId="45CB2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0B8E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35D4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必须配合农业农村部门和灌东盐场相关工作人员的监督检查和抽样检测工作。</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D920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0.1</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9E619">
            <w:pPr>
              <w:rPr>
                <w:rFonts w:hint="eastAsia" w:ascii="宋体" w:hAnsi="宋体" w:eastAsia="宋体" w:cs="宋体"/>
                <w:i w:val="0"/>
                <w:iCs w:val="0"/>
                <w:color w:val="auto"/>
                <w:sz w:val="22"/>
                <w:szCs w:val="22"/>
                <w:highlight w:val="none"/>
                <w:u w:val="none"/>
              </w:rPr>
            </w:pPr>
          </w:p>
        </w:tc>
        <w:tc>
          <w:tcPr>
            <w:tcW w:w="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D4015E">
            <w:pPr>
              <w:rPr>
                <w:rFonts w:hint="eastAsia" w:ascii="宋体" w:hAnsi="宋体" w:eastAsia="宋体" w:cs="宋体"/>
                <w:i w:val="0"/>
                <w:iCs w:val="0"/>
                <w:color w:val="auto"/>
                <w:sz w:val="22"/>
                <w:szCs w:val="22"/>
                <w:highlight w:val="none"/>
                <w:u w:val="none"/>
              </w:rPr>
            </w:pPr>
          </w:p>
        </w:tc>
        <w:tc>
          <w:tcPr>
            <w:tcW w:w="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289DDF">
            <w:pPr>
              <w:rPr>
                <w:rFonts w:hint="eastAsia" w:ascii="宋体" w:hAnsi="宋体" w:eastAsia="宋体" w:cs="宋体"/>
                <w:i w:val="0"/>
                <w:iCs w:val="0"/>
                <w:color w:val="auto"/>
                <w:sz w:val="22"/>
                <w:szCs w:val="22"/>
                <w:highlight w:val="none"/>
                <w:u w:val="none"/>
              </w:rPr>
            </w:pPr>
          </w:p>
        </w:tc>
        <w:tc>
          <w:tcPr>
            <w:tcW w:w="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399FFD">
            <w:pPr>
              <w:rPr>
                <w:rFonts w:hint="eastAsia" w:ascii="宋体" w:hAnsi="宋体" w:eastAsia="宋体" w:cs="宋体"/>
                <w:i w:val="0"/>
                <w:iCs w:val="0"/>
                <w:color w:val="auto"/>
                <w:sz w:val="22"/>
                <w:szCs w:val="22"/>
                <w:highlight w:val="none"/>
                <w:u w:val="none"/>
              </w:rPr>
            </w:pPr>
          </w:p>
        </w:tc>
        <w:tc>
          <w:tcPr>
            <w:tcW w:w="13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34CCA6">
            <w:pPr>
              <w:jc w:val="center"/>
              <w:rPr>
                <w:rFonts w:hint="eastAsia" w:ascii="宋体" w:hAnsi="宋体" w:eastAsia="宋体" w:cs="宋体"/>
                <w:i w:val="0"/>
                <w:iCs w:val="0"/>
                <w:color w:val="auto"/>
                <w:sz w:val="22"/>
                <w:szCs w:val="22"/>
                <w:highlight w:val="none"/>
                <w:u w:val="none"/>
              </w:rPr>
            </w:pPr>
          </w:p>
        </w:tc>
      </w:tr>
      <w:tr w14:paraId="4E4E4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7FBC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0"/>
                <w:szCs w:val="20"/>
                <w:highlight w:val="none"/>
                <w:u w:val="none"/>
                <w:lang w:val="en-US" w:eastAsia="zh-CN" w:bidi="ar"/>
              </w:rPr>
              <w:t>（三）</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80D5A">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养殖安全生产</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8F9FD">
            <w:pPr>
              <w:jc w:val="center"/>
              <w:rPr>
                <w:rFonts w:hint="eastAsia" w:ascii="宋体" w:hAnsi="宋体" w:eastAsia="宋体" w:cs="宋体"/>
                <w:i w:val="0"/>
                <w:iCs w:val="0"/>
                <w:color w:val="auto"/>
                <w:sz w:val="22"/>
                <w:szCs w:val="22"/>
                <w:highlight w:val="none"/>
                <w:u w:val="none"/>
              </w:rPr>
            </w:pP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14EF0">
            <w:pPr>
              <w:rPr>
                <w:rFonts w:hint="eastAsia" w:ascii="宋体" w:hAnsi="宋体" w:eastAsia="宋体" w:cs="宋体"/>
                <w:i w:val="0"/>
                <w:iCs w:val="0"/>
                <w:color w:val="auto"/>
                <w:sz w:val="22"/>
                <w:szCs w:val="22"/>
                <w:highlight w:val="none"/>
                <w:u w:val="none"/>
              </w:rPr>
            </w:pPr>
          </w:p>
        </w:tc>
        <w:tc>
          <w:tcPr>
            <w:tcW w:w="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6ABCC1">
            <w:pPr>
              <w:rPr>
                <w:rFonts w:hint="eastAsia" w:ascii="宋体" w:hAnsi="宋体" w:eastAsia="宋体" w:cs="宋体"/>
                <w:i w:val="0"/>
                <w:iCs w:val="0"/>
                <w:color w:val="auto"/>
                <w:sz w:val="22"/>
                <w:szCs w:val="22"/>
                <w:highlight w:val="none"/>
                <w:u w:val="none"/>
              </w:rPr>
            </w:pPr>
          </w:p>
        </w:tc>
        <w:tc>
          <w:tcPr>
            <w:tcW w:w="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F27466">
            <w:pPr>
              <w:rPr>
                <w:rFonts w:hint="eastAsia" w:ascii="宋体" w:hAnsi="宋体" w:eastAsia="宋体" w:cs="宋体"/>
                <w:i w:val="0"/>
                <w:iCs w:val="0"/>
                <w:color w:val="auto"/>
                <w:sz w:val="22"/>
                <w:szCs w:val="22"/>
                <w:highlight w:val="none"/>
                <w:u w:val="none"/>
              </w:rPr>
            </w:pPr>
          </w:p>
        </w:tc>
        <w:tc>
          <w:tcPr>
            <w:tcW w:w="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CCCE94">
            <w:pPr>
              <w:rPr>
                <w:rFonts w:hint="eastAsia" w:ascii="宋体" w:hAnsi="宋体" w:eastAsia="宋体" w:cs="宋体"/>
                <w:i w:val="0"/>
                <w:iCs w:val="0"/>
                <w:color w:val="auto"/>
                <w:sz w:val="22"/>
                <w:szCs w:val="22"/>
                <w:highlight w:val="none"/>
                <w:u w:val="none"/>
              </w:rPr>
            </w:pPr>
          </w:p>
        </w:tc>
        <w:tc>
          <w:tcPr>
            <w:tcW w:w="131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7DC25">
            <w:pPr>
              <w:rPr>
                <w:rFonts w:hint="eastAsia" w:ascii="宋体" w:hAnsi="宋体" w:eastAsia="宋体" w:cs="宋体"/>
                <w:i w:val="0"/>
                <w:iCs w:val="0"/>
                <w:color w:val="auto"/>
                <w:sz w:val="22"/>
                <w:szCs w:val="22"/>
                <w:highlight w:val="none"/>
                <w:u w:val="none"/>
              </w:rPr>
            </w:pPr>
          </w:p>
        </w:tc>
      </w:tr>
      <w:tr w14:paraId="4A99B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5524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B238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在养殖生产中，配电设备的安装、使用必须符合国家的现行标准和规范。</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5149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0.2</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90E2C">
            <w:pPr>
              <w:rPr>
                <w:rFonts w:hint="eastAsia" w:ascii="宋体" w:hAnsi="宋体" w:eastAsia="宋体" w:cs="宋体"/>
                <w:i w:val="0"/>
                <w:iCs w:val="0"/>
                <w:color w:val="auto"/>
                <w:sz w:val="22"/>
                <w:szCs w:val="22"/>
                <w:highlight w:val="none"/>
                <w:u w:val="none"/>
              </w:rPr>
            </w:pPr>
          </w:p>
        </w:tc>
        <w:tc>
          <w:tcPr>
            <w:tcW w:w="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DFF205">
            <w:pPr>
              <w:rPr>
                <w:rFonts w:hint="eastAsia" w:ascii="宋体" w:hAnsi="宋体" w:eastAsia="宋体" w:cs="宋体"/>
                <w:i w:val="0"/>
                <w:iCs w:val="0"/>
                <w:color w:val="auto"/>
                <w:sz w:val="22"/>
                <w:szCs w:val="22"/>
                <w:highlight w:val="none"/>
                <w:u w:val="none"/>
              </w:rPr>
            </w:pPr>
          </w:p>
        </w:tc>
        <w:tc>
          <w:tcPr>
            <w:tcW w:w="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C78A7E">
            <w:pPr>
              <w:rPr>
                <w:rFonts w:hint="eastAsia" w:ascii="宋体" w:hAnsi="宋体" w:eastAsia="宋体" w:cs="宋体"/>
                <w:i w:val="0"/>
                <w:iCs w:val="0"/>
                <w:color w:val="auto"/>
                <w:sz w:val="22"/>
                <w:szCs w:val="22"/>
                <w:highlight w:val="none"/>
                <w:u w:val="none"/>
              </w:rPr>
            </w:pPr>
          </w:p>
        </w:tc>
        <w:tc>
          <w:tcPr>
            <w:tcW w:w="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42D25D">
            <w:pPr>
              <w:rPr>
                <w:rFonts w:hint="eastAsia" w:ascii="宋体" w:hAnsi="宋体" w:eastAsia="宋体" w:cs="宋体"/>
                <w:i w:val="0"/>
                <w:iCs w:val="0"/>
                <w:color w:val="auto"/>
                <w:sz w:val="22"/>
                <w:szCs w:val="22"/>
                <w:highlight w:val="none"/>
                <w:u w:val="none"/>
              </w:rPr>
            </w:pPr>
          </w:p>
        </w:tc>
        <w:tc>
          <w:tcPr>
            <w:tcW w:w="1318" w:type="dxa"/>
            <w:gridSpan w:val="2"/>
            <w:vMerge w:val="restart"/>
            <w:tcBorders>
              <w:top w:val="nil"/>
              <w:left w:val="single" w:color="000000" w:sz="4" w:space="0"/>
              <w:bottom w:val="nil"/>
              <w:right w:val="single" w:color="000000" w:sz="4" w:space="0"/>
            </w:tcBorders>
            <w:shd w:val="clear" w:color="auto" w:fill="auto"/>
            <w:vAlign w:val="center"/>
          </w:tcPr>
          <w:p w14:paraId="21BBF5B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合同期内，承租人违反累计超过三项且未及时整改的，将取消其以后在灌东盐场池塘招租时的竞租资格</w:t>
            </w:r>
          </w:p>
        </w:tc>
      </w:tr>
      <w:tr w14:paraId="2015F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F0DC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07B36">
            <w:pPr>
              <w:keepNext w:val="0"/>
              <w:keepLines w:val="0"/>
              <w:widowControl/>
              <w:suppressLineNumbers w:val="0"/>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严格执行水上、机械作业操作规程，配置相应的水上救生设备和机械防护设备</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5F7D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0.2</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D33BE">
            <w:pPr>
              <w:rPr>
                <w:rFonts w:hint="eastAsia" w:ascii="宋体" w:hAnsi="宋体" w:eastAsia="宋体" w:cs="宋体"/>
                <w:i w:val="0"/>
                <w:iCs w:val="0"/>
                <w:color w:val="auto"/>
                <w:sz w:val="22"/>
                <w:szCs w:val="22"/>
                <w:highlight w:val="none"/>
                <w:u w:val="none"/>
              </w:rPr>
            </w:pPr>
          </w:p>
        </w:tc>
        <w:tc>
          <w:tcPr>
            <w:tcW w:w="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CCDBA0">
            <w:pPr>
              <w:rPr>
                <w:rFonts w:hint="eastAsia" w:ascii="宋体" w:hAnsi="宋体" w:eastAsia="宋体" w:cs="宋体"/>
                <w:i w:val="0"/>
                <w:iCs w:val="0"/>
                <w:color w:val="auto"/>
                <w:sz w:val="22"/>
                <w:szCs w:val="22"/>
                <w:highlight w:val="none"/>
                <w:u w:val="none"/>
              </w:rPr>
            </w:pPr>
          </w:p>
        </w:tc>
        <w:tc>
          <w:tcPr>
            <w:tcW w:w="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7556E9">
            <w:pPr>
              <w:rPr>
                <w:rFonts w:hint="eastAsia" w:ascii="宋体" w:hAnsi="宋体" w:eastAsia="宋体" w:cs="宋体"/>
                <w:i w:val="0"/>
                <w:iCs w:val="0"/>
                <w:color w:val="auto"/>
                <w:sz w:val="22"/>
                <w:szCs w:val="22"/>
                <w:highlight w:val="none"/>
                <w:u w:val="none"/>
              </w:rPr>
            </w:pPr>
          </w:p>
        </w:tc>
        <w:tc>
          <w:tcPr>
            <w:tcW w:w="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261CF5">
            <w:pPr>
              <w:rPr>
                <w:rFonts w:hint="eastAsia" w:ascii="宋体" w:hAnsi="宋体" w:eastAsia="宋体" w:cs="宋体"/>
                <w:i w:val="0"/>
                <w:iCs w:val="0"/>
                <w:color w:val="auto"/>
                <w:sz w:val="22"/>
                <w:szCs w:val="22"/>
                <w:highlight w:val="none"/>
                <w:u w:val="none"/>
              </w:rPr>
            </w:pPr>
          </w:p>
        </w:tc>
        <w:tc>
          <w:tcPr>
            <w:tcW w:w="1318" w:type="dxa"/>
            <w:gridSpan w:val="2"/>
            <w:vMerge w:val="continue"/>
            <w:tcBorders>
              <w:top w:val="nil"/>
              <w:left w:val="single" w:color="000000" w:sz="4" w:space="0"/>
              <w:bottom w:val="nil"/>
              <w:right w:val="single" w:color="000000" w:sz="4" w:space="0"/>
            </w:tcBorders>
            <w:shd w:val="clear" w:color="auto" w:fill="auto"/>
            <w:vAlign w:val="center"/>
          </w:tcPr>
          <w:p w14:paraId="340CB181">
            <w:pPr>
              <w:jc w:val="center"/>
              <w:rPr>
                <w:rFonts w:hint="eastAsia" w:ascii="宋体" w:hAnsi="宋体" w:eastAsia="宋体" w:cs="宋体"/>
                <w:i w:val="0"/>
                <w:iCs w:val="0"/>
                <w:color w:val="auto"/>
                <w:sz w:val="22"/>
                <w:szCs w:val="22"/>
                <w:highlight w:val="none"/>
                <w:u w:val="none"/>
              </w:rPr>
            </w:pPr>
          </w:p>
        </w:tc>
      </w:tr>
      <w:tr w14:paraId="6EBB3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9B48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2C02B">
            <w:pPr>
              <w:keepNext w:val="0"/>
              <w:keepLines w:val="0"/>
              <w:widowControl/>
              <w:suppressLineNumbers w:val="0"/>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严格执行国家、省、市、县关于液化气使用安全的相关规定，不使用不合格“灶、管、阀、瓶”。</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4DA9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0.2</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20D13">
            <w:pPr>
              <w:rPr>
                <w:rFonts w:hint="eastAsia" w:ascii="宋体" w:hAnsi="宋体" w:eastAsia="宋体" w:cs="宋体"/>
                <w:i w:val="0"/>
                <w:iCs w:val="0"/>
                <w:color w:val="auto"/>
                <w:sz w:val="22"/>
                <w:szCs w:val="22"/>
                <w:highlight w:val="none"/>
                <w:u w:val="none"/>
              </w:rPr>
            </w:pPr>
          </w:p>
        </w:tc>
        <w:tc>
          <w:tcPr>
            <w:tcW w:w="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6C7BA2">
            <w:pPr>
              <w:rPr>
                <w:rFonts w:hint="eastAsia" w:ascii="宋体" w:hAnsi="宋体" w:eastAsia="宋体" w:cs="宋体"/>
                <w:i w:val="0"/>
                <w:iCs w:val="0"/>
                <w:color w:val="auto"/>
                <w:sz w:val="22"/>
                <w:szCs w:val="22"/>
                <w:highlight w:val="none"/>
                <w:u w:val="none"/>
              </w:rPr>
            </w:pPr>
          </w:p>
        </w:tc>
        <w:tc>
          <w:tcPr>
            <w:tcW w:w="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5A1850">
            <w:pPr>
              <w:rPr>
                <w:rFonts w:hint="eastAsia" w:ascii="宋体" w:hAnsi="宋体" w:eastAsia="宋体" w:cs="宋体"/>
                <w:i w:val="0"/>
                <w:iCs w:val="0"/>
                <w:color w:val="auto"/>
                <w:sz w:val="22"/>
                <w:szCs w:val="22"/>
                <w:highlight w:val="none"/>
                <w:u w:val="none"/>
              </w:rPr>
            </w:pPr>
          </w:p>
        </w:tc>
        <w:tc>
          <w:tcPr>
            <w:tcW w:w="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A08369">
            <w:pPr>
              <w:rPr>
                <w:rFonts w:hint="eastAsia" w:ascii="宋体" w:hAnsi="宋体" w:eastAsia="宋体" w:cs="宋体"/>
                <w:i w:val="0"/>
                <w:iCs w:val="0"/>
                <w:color w:val="auto"/>
                <w:sz w:val="22"/>
                <w:szCs w:val="22"/>
                <w:highlight w:val="none"/>
                <w:u w:val="none"/>
              </w:rPr>
            </w:pPr>
          </w:p>
        </w:tc>
        <w:tc>
          <w:tcPr>
            <w:tcW w:w="1318" w:type="dxa"/>
            <w:gridSpan w:val="2"/>
            <w:vMerge w:val="continue"/>
            <w:tcBorders>
              <w:top w:val="nil"/>
              <w:left w:val="single" w:color="000000" w:sz="4" w:space="0"/>
              <w:bottom w:val="nil"/>
              <w:right w:val="single" w:color="000000" w:sz="4" w:space="0"/>
            </w:tcBorders>
            <w:shd w:val="clear" w:color="auto" w:fill="auto"/>
            <w:vAlign w:val="center"/>
          </w:tcPr>
          <w:p w14:paraId="58A7F805">
            <w:pPr>
              <w:jc w:val="center"/>
              <w:rPr>
                <w:rFonts w:hint="eastAsia" w:ascii="宋体" w:hAnsi="宋体" w:eastAsia="宋体" w:cs="宋体"/>
                <w:i w:val="0"/>
                <w:iCs w:val="0"/>
                <w:color w:val="auto"/>
                <w:sz w:val="22"/>
                <w:szCs w:val="22"/>
                <w:highlight w:val="none"/>
                <w:u w:val="none"/>
              </w:rPr>
            </w:pPr>
          </w:p>
        </w:tc>
      </w:tr>
      <w:tr w14:paraId="701CD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501F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185B7">
            <w:pPr>
              <w:keepNext w:val="0"/>
              <w:keepLines w:val="0"/>
              <w:widowControl/>
              <w:suppressLineNumbers w:val="0"/>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严格遵守交通法规，不使用无牌无照车辆，不酒后驾车。</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54FC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0.2</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C2A8E">
            <w:pPr>
              <w:rPr>
                <w:rFonts w:hint="eastAsia" w:ascii="宋体" w:hAnsi="宋体" w:eastAsia="宋体" w:cs="宋体"/>
                <w:i w:val="0"/>
                <w:iCs w:val="0"/>
                <w:color w:val="auto"/>
                <w:sz w:val="22"/>
                <w:szCs w:val="22"/>
                <w:highlight w:val="none"/>
                <w:u w:val="none"/>
              </w:rPr>
            </w:pPr>
          </w:p>
        </w:tc>
        <w:tc>
          <w:tcPr>
            <w:tcW w:w="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BEE5A6">
            <w:pPr>
              <w:rPr>
                <w:rFonts w:hint="eastAsia" w:ascii="宋体" w:hAnsi="宋体" w:eastAsia="宋体" w:cs="宋体"/>
                <w:i w:val="0"/>
                <w:iCs w:val="0"/>
                <w:color w:val="auto"/>
                <w:sz w:val="22"/>
                <w:szCs w:val="22"/>
                <w:highlight w:val="none"/>
                <w:u w:val="none"/>
              </w:rPr>
            </w:pPr>
          </w:p>
        </w:tc>
        <w:tc>
          <w:tcPr>
            <w:tcW w:w="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7777BE">
            <w:pPr>
              <w:rPr>
                <w:rFonts w:hint="eastAsia" w:ascii="宋体" w:hAnsi="宋体" w:eastAsia="宋体" w:cs="宋体"/>
                <w:i w:val="0"/>
                <w:iCs w:val="0"/>
                <w:color w:val="auto"/>
                <w:sz w:val="22"/>
                <w:szCs w:val="22"/>
                <w:highlight w:val="none"/>
                <w:u w:val="none"/>
              </w:rPr>
            </w:pPr>
          </w:p>
        </w:tc>
        <w:tc>
          <w:tcPr>
            <w:tcW w:w="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DEB775">
            <w:pPr>
              <w:rPr>
                <w:rFonts w:hint="eastAsia" w:ascii="宋体" w:hAnsi="宋体" w:eastAsia="宋体" w:cs="宋体"/>
                <w:i w:val="0"/>
                <w:iCs w:val="0"/>
                <w:color w:val="auto"/>
                <w:sz w:val="22"/>
                <w:szCs w:val="22"/>
                <w:highlight w:val="none"/>
                <w:u w:val="none"/>
              </w:rPr>
            </w:pPr>
          </w:p>
        </w:tc>
        <w:tc>
          <w:tcPr>
            <w:tcW w:w="1318" w:type="dxa"/>
            <w:gridSpan w:val="2"/>
            <w:vMerge w:val="continue"/>
            <w:tcBorders>
              <w:top w:val="nil"/>
              <w:left w:val="single" w:color="000000" w:sz="4" w:space="0"/>
              <w:bottom w:val="nil"/>
              <w:right w:val="single" w:color="000000" w:sz="4" w:space="0"/>
            </w:tcBorders>
            <w:shd w:val="clear" w:color="auto" w:fill="auto"/>
            <w:vAlign w:val="center"/>
          </w:tcPr>
          <w:p w14:paraId="4903CEAB">
            <w:pPr>
              <w:jc w:val="center"/>
              <w:rPr>
                <w:rFonts w:hint="eastAsia" w:ascii="宋体" w:hAnsi="宋体" w:eastAsia="宋体" w:cs="宋体"/>
                <w:i w:val="0"/>
                <w:iCs w:val="0"/>
                <w:color w:val="auto"/>
                <w:sz w:val="22"/>
                <w:szCs w:val="22"/>
                <w:highlight w:val="none"/>
                <w:u w:val="none"/>
              </w:rPr>
            </w:pPr>
          </w:p>
        </w:tc>
      </w:tr>
      <w:tr w14:paraId="53603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BFEA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55CCE">
            <w:pPr>
              <w:keepNext w:val="0"/>
              <w:keepLines w:val="0"/>
              <w:widowControl/>
              <w:suppressLineNumbers w:val="0"/>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主动接受安全环保部门工作人员的监督检查，对检查出来的安全隐患及时整改消除。</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0D28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0.2</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3994A">
            <w:pPr>
              <w:rPr>
                <w:rFonts w:hint="eastAsia" w:ascii="宋体" w:hAnsi="宋体" w:eastAsia="宋体" w:cs="宋体"/>
                <w:i w:val="0"/>
                <w:iCs w:val="0"/>
                <w:color w:val="auto"/>
                <w:sz w:val="22"/>
                <w:szCs w:val="22"/>
                <w:highlight w:val="none"/>
                <w:u w:val="none"/>
              </w:rPr>
            </w:pPr>
          </w:p>
        </w:tc>
        <w:tc>
          <w:tcPr>
            <w:tcW w:w="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E88DB1">
            <w:pPr>
              <w:rPr>
                <w:rFonts w:hint="eastAsia" w:ascii="宋体" w:hAnsi="宋体" w:eastAsia="宋体" w:cs="宋体"/>
                <w:i w:val="0"/>
                <w:iCs w:val="0"/>
                <w:color w:val="auto"/>
                <w:sz w:val="22"/>
                <w:szCs w:val="22"/>
                <w:highlight w:val="none"/>
                <w:u w:val="none"/>
              </w:rPr>
            </w:pPr>
          </w:p>
        </w:tc>
        <w:tc>
          <w:tcPr>
            <w:tcW w:w="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57F863">
            <w:pPr>
              <w:rPr>
                <w:rFonts w:hint="eastAsia" w:ascii="宋体" w:hAnsi="宋体" w:eastAsia="宋体" w:cs="宋体"/>
                <w:i w:val="0"/>
                <w:iCs w:val="0"/>
                <w:color w:val="auto"/>
                <w:sz w:val="22"/>
                <w:szCs w:val="22"/>
                <w:highlight w:val="none"/>
                <w:u w:val="none"/>
              </w:rPr>
            </w:pPr>
          </w:p>
        </w:tc>
        <w:tc>
          <w:tcPr>
            <w:tcW w:w="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A9783E">
            <w:pPr>
              <w:rPr>
                <w:rFonts w:hint="eastAsia" w:ascii="宋体" w:hAnsi="宋体" w:eastAsia="宋体" w:cs="宋体"/>
                <w:i w:val="0"/>
                <w:iCs w:val="0"/>
                <w:color w:val="auto"/>
                <w:sz w:val="22"/>
                <w:szCs w:val="22"/>
                <w:highlight w:val="none"/>
                <w:u w:val="none"/>
              </w:rPr>
            </w:pPr>
          </w:p>
        </w:tc>
        <w:tc>
          <w:tcPr>
            <w:tcW w:w="1318" w:type="dxa"/>
            <w:gridSpan w:val="2"/>
            <w:vMerge w:val="continue"/>
            <w:tcBorders>
              <w:top w:val="nil"/>
              <w:left w:val="single" w:color="000000" w:sz="4" w:space="0"/>
              <w:bottom w:val="nil"/>
              <w:right w:val="single" w:color="000000" w:sz="4" w:space="0"/>
            </w:tcBorders>
            <w:shd w:val="clear" w:color="auto" w:fill="auto"/>
            <w:vAlign w:val="center"/>
          </w:tcPr>
          <w:p w14:paraId="63058C66">
            <w:pPr>
              <w:jc w:val="center"/>
              <w:rPr>
                <w:rFonts w:hint="eastAsia" w:ascii="宋体" w:hAnsi="宋体" w:eastAsia="宋体" w:cs="宋体"/>
                <w:i w:val="0"/>
                <w:iCs w:val="0"/>
                <w:color w:val="auto"/>
                <w:sz w:val="22"/>
                <w:szCs w:val="22"/>
                <w:highlight w:val="none"/>
                <w:u w:val="none"/>
              </w:rPr>
            </w:pPr>
          </w:p>
        </w:tc>
      </w:tr>
      <w:tr w14:paraId="0B57A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FCA5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0"/>
                <w:szCs w:val="20"/>
                <w:highlight w:val="none"/>
                <w:u w:val="none"/>
                <w:lang w:val="en-US" w:eastAsia="zh-CN" w:bidi="ar"/>
              </w:rPr>
              <w:t>（四）</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6D829">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养殖环保</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8FC71">
            <w:pPr>
              <w:jc w:val="center"/>
              <w:rPr>
                <w:rFonts w:hint="eastAsia" w:ascii="宋体" w:hAnsi="宋体" w:eastAsia="宋体" w:cs="宋体"/>
                <w:i w:val="0"/>
                <w:iCs w:val="0"/>
                <w:color w:val="auto"/>
                <w:sz w:val="22"/>
                <w:szCs w:val="22"/>
                <w:highlight w:val="none"/>
                <w:u w:val="none"/>
              </w:rPr>
            </w:pP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6FAF0">
            <w:pPr>
              <w:rPr>
                <w:rFonts w:hint="eastAsia" w:ascii="宋体" w:hAnsi="宋体" w:eastAsia="宋体" w:cs="宋体"/>
                <w:i w:val="0"/>
                <w:iCs w:val="0"/>
                <w:color w:val="auto"/>
                <w:sz w:val="22"/>
                <w:szCs w:val="22"/>
                <w:highlight w:val="none"/>
                <w:u w:val="none"/>
              </w:rPr>
            </w:pPr>
          </w:p>
        </w:tc>
        <w:tc>
          <w:tcPr>
            <w:tcW w:w="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9ACAED">
            <w:pPr>
              <w:rPr>
                <w:rFonts w:hint="eastAsia" w:ascii="宋体" w:hAnsi="宋体" w:eastAsia="宋体" w:cs="宋体"/>
                <w:i w:val="0"/>
                <w:iCs w:val="0"/>
                <w:color w:val="auto"/>
                <w:sz w:val="22"/>
                <w:szCs w:val="22"/>
                <w:highlight w:val="none"/>
                <w:u w:val="none"/>
              </w:rPr>
            </w:pPr>
          </w:p>
        </w:tc>
        <w:tc>
          <w:tcPr>
            <w:tcW w:w="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BCCBF3">
            <w:pPr>
              <w:rPr>
                <w:rFonts w:hint="eastAsia" w:ascii="宋体" w:hAnsi="宋体" w:eastAsia="宋体" w:cs="宋体"/>
                <w:i w:val="0"/>
                <w:iCs w:val="0"/>
                <w:color w:val="auto"/>
                <w:sz w:val="22"/>
                <w:szCs w:val="22"/>
                <w:highlight w:val="none"/>
                <w:u w:val="none"/>
              </w:rPr>
            </w:pPr>
          </w:p>
        </w:tc>
        <w:tc>
          <w:tcPr>
            <w:tcW w:w="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326838">
            <w:pPr>
              <w:rPr>
                <w:rFonts w:hint="eastAsia" w:ascii="宋体" w:hAnsi="宋体" w:eastAsia="宋体" w:cs="宋体"/>
                <w:i w:val="0"/>
                <w:iCs w:val="0"/>
                <w:color w:val="auto"/>
                <w:sz w:val="22"/>
                <w:szCs w:val="22"/>
                <w:highlight w:val="none"/>
                <w:u w:val="none"/>
              </w:rPr>
            </w:pPr>
          </w:p>
        </w:tc>
        <w:tc>
          <w:tcPr>
            <w:tcW w:w="1318" w:type="dxa"/>
            <w:gridSpan w:val="2"/>
            <w:vMerge w:val="continue"/>
            <w:tcBorders>
              <w:top w:val="nil"/>
              <w:left w:val="single" w:color="000000" w:sz="4" w:space="0"/>
              <w:bottom w:val="nil"/>
              <w:right w:val="single" w:color="000000" w:sz="4" w:space="0"/>
            </w:tcBorders>
            <w:shd w:val="clear" w:color="auto" w:fill="auto"/>
            <w:vAlign w:val="center"/>
          </w:tcPr>
          <w:p w14:paraId="7088DC3F">
            <w:pPr>
              <w:jc w:val="center"/>
              <w:rPr>
                <w:rFonts w:hint="eastAsia" w:ascii="宋体" w:hAnsi="宋体" w:eastAsia="宋体" w:cs="宋体"/>
                <w:i w:val="0"/>
                <w:iCs w:val="0"/>
                <w:color w:val="auto"/>
                <w:sz w:val="22"/>
                <w:szCs w:val="22"/>
                <w:highlight w:val="none"/>
                <w:u w:val="none"/>
              </w:rPr>
            </w:pPr>
          </w:p>
        </w:tc>
      </w:tr>
      <w:tr w14:paraId="6F8E2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B5FA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F1F48">
            <w:pPr>
              <w:keepNext w:val="0"/>
              <w:keepLines w:val="0"/>
              <w:widowControl/>
              <w:suppressLineNumbers w:val="0"/>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不将养殖尾水直排送水河、不随意抛弃生产生活垃圾。在责任范围内不偷捕偷猎，不私搭乱建、私开乱挖，不焚烧杂草和生产生活垃圾。</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5CA4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r>
              <w:rPr>
                <w:rFonts w:hint="eastAsia" w:ascii="宋体" w:hAnsi="宋体" w:cs="宋体"/>
                <w:i w:val="0"/>
                <w:iCs w:val="0"/>
                <w:color w:val="auto"/>
                <w:kern w:val="0"/>
                <w:sz w:val="22"/>
                <w:szCs w:val="22"/>
                <w:highlight w:val="none"/>
                <w:u w:val="none"/>
                <w:lang w:val="en-US" w:eastAsia="zh-CN" w:bidi="ar"/>
              </w:rPr>
              <w:t>2</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9EFE1">
            <w:pPr>
              <w:rPr>
                <w:rFonts w:hint="eastAsia" w:ascii="宋体" w:hAnsi="宋体" w:eastAsia="宋体" w:cs="宋体"/>
                <w:i w:val="0"/>
                <w:iCs w:val="0"/>
                <w:color w:val="auto"/>
                <w:sz w:val="22"/>
                <w:szCs w:val="22"/>
                <w:highlight w:val="none"/>
                <w:u w:val="none"/>
              </w:rPr>
            </w:pPr>
          </w:p>
        </w:tc>
        <w:tc>
          <w:tcPr>
            <w:tcW w:w="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CCC650">
            <w:pPr>
              <w:rPr>
                <w:rFonts w:hint="eastAsia" w:ascii="宋体" w:hAnsi="宋体" w:eastAsia="宋体" w:cs="宋体"/>
                <w:i w:val="0"/>
                <w:iCs w:val="0"/>
                <w:color w:val="auto"/>
                <w:sz w:val="22"/>
                <w:szCs w:val="22"/>
                <w:highlight w:val="none"/>
                <w:u w:val="none"/>
              </w:rPr>
            </w:pPr>
          </w:p>
        </w:tc>
        <w:tc>
          <w:tcPr>
            <w:tcW w:w="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F5D3E8">
            <w:pPr>
              <w:rPr>
                <w:rFonts w:hint="eastAsia" w:ascii="宋体" w:hAnsi="宋体" w:eastAsia="宋体" w:cs="宋体"/>
                <w:i w:val="0"/>
                <w:iCs w:val="0"/>
                <w:color w:val="auto"/>
                <w:sz w:val="22"/>
                <w:szCs w:val="22"/>
                <w:highlight w:val="none"/>
                <w:u w:val="none"/>
              </w:rPr>
            </w:pPr>
          </w:p>
        </w:tc>
        <w:tc>
          <w:tcPr>
            <w:tcW w:w="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221889">
            <w:pPr>
              <w:rPr>
                <w:rFonts w:hint="eastAsia" w:ascii="宋体" w:hAnsi="宋体" w:eastAsia="宋体" w:cs="宋体"/>
                <w:i w:val="0"/>
                <w:iCs w:val="0"/>
                <w:color w:val="auto"/>
                <w:sz w:val="22"/>
                <w:szCs w:val="22"/>
                <w:highlight w:val="none"/>
                <w:u w:val="none"/>
              </w:rPr>
            </w:pPr>
          </w:p>
        </w:tc>
        <w:tc>
          <w:tcPr>
            <w:tcW w:w="1318" w:type="dxa"/>
            <w:gridSpan w:val="2"/>
            <w:vMerge w:val="continue"/>
            <w:tcBorders>
              <w:top w:val="nil"/>
              <w:left w:val="single" w:color="000000" w:sz="4" w:space="0"/>
              <w:bottom w:val="nil"/>
              <w:right w:val="single" w:color="000000" w:sz="4" w:space="0"/>
            </w:tcBorders>
            <w:shd w:val="clear" w:color="auto" w:fill="auto"/>
            <w:vAlign w:val="center"/>
          </w:tcPr>
          <w:p w14:paraId="4DB627E3">
            <w:pPr>
              <w:jc w:val="center"/>
              <w:rPr>
                <w:rFonts w:hint="eastAsia" w:ascii="宋体" w:hAnsi="宋体" w:eastAsia="宋体" w:cs="宋体"/>
                <w:i w:val="0"/>
                <w:iCs w:val="0"/>
                <w:color w:val="auto"/>
                <w:sz w:val="22"/>
                <w:szCs w:val="22"/>
                <w:highlight w:val="none"/>
                <w:u w:val="none"/>
              </w:rPr>
            </w:pPr>
          </w:p>
        </w:tc>
      </w:tr>
      <w:tr w14:paraId="4C4AE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CC07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7DA63">
            <w:pPr>
              <w:keepNext w:val="0"/>
              <w:keepLines w:val="0"/>
              <w:widowControl/>
              <w:suppressLineNumbers w:val="0"/>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生活生产用房须使用合格的防火建筑材料，汽油、柴油须按规定使用和存放。</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60FE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r>
              <w:rPr>
                <w:rFonts w:hint="eastAsia" w:ascii="宋体" w:hAnsi="宋体" w:cs="宋体"/>
                <w:i w:val="0"/>
                <w:iCs w:val="0"/>
                <w:color w:val="auto"/>
                <w:kern w:val="0"/>
                <w:sz w:val="22"/>
                <w:szCs w:val="22"/>
                <w:highlight w:val="none"/>
                <w:u w:val="none"/>
                <w:lang w:val="en-US" w:eastAsia="zh-CN" w:bidi="ar"/>
              </w:rPr>
              <w:t>2</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07E48">
            <w:pPr>
              <w:rPr>
                <w:rFonts w:hint="eastAsia" w:ascii="宋体" w:hAnsi="宋体" w:eastAsia="宋体" w:cs="宋体"/>
                <w:i w:val="0"/>
                <w:iCs w:val="0"/>
                <w:color w:val="auto"/>
                <w:sz w:val="22"/>
                <w:szCs w:val="22"/>
                <w:highlight w:val="none"/>
                <w:u w:val="none"/>
              </w:rPr>
            </w:pPr>
          </w:p>
        </w:tc>
        <w:tc>
          <w:tcPr>
            <w:tcW w:w="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61F8A8">
            <w:pPr>
              <w:rPr>
                <w:rFonts w:hint="eastAsia" w:ascii="宋体" w:hAnsi="宋体" w:eastAsia="宋体" w:cs="宋体"/>
                <w:i w:val="0"/>
                <w:iCs w:val="0"/>
                <w:color w:val="auto"/>
                <w:sz w:val="22"/>
                <w:szCs w:val="22"/>
                <w:highlight w:val="none"/>
                <w:u w:val="none"/>
              </w:rPr>
            </w:pPr>
          </w:p>
        </w:tc>
        <w:tc>
          <w:tcPr>
            <w:tcW w:w="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2E0321">
            <w:pPr>
              <w:rPr>
                <w:rFonts w:hint="eastAsia" w:ascii="宋体" w:hAnsi="宋体" w:eastAsia="宋体" w:cs="宋体"/>
                <w:i w:val="0"/>
                <w:iCs w:val="0"/>
                <w:color w:val="auto"/>
                <w:sz w:val="22"/>
                <w:szCs w:val="22"/>
                <w:highlight w:val="none"/>
                <w:u w:val="none"/>
              </w:rPr>
            </w:pPr>
          </w:p>
        </w:tc>
        <w:tc>
          <w:tcPr>
            <w:tcW w:w="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C62CEB">
            <w:pPr>
              <w:rPr>
                <w:rFonts w:hint="eastAsia" w:ascii="宋体" w:hAnsi="宋体" w:eastAsia="宋体" w:cs="宋体"/>
                <w:i w:val="0"/>
                <w:iCs w:val="0"/>
                <w:color w:val="auto"/>
                <w:sz w:val="22"/>
                <w:szCs w:val="22"/>
                <w:highlight w:val="none"/>
                <w:u w:val="none"/>
              </w:rPr>
            </w:pPr>
          </w:p>
        </w:tc>
        <w:tc>
          <w:tcPr>
            <w:tcW w:w="1318" w:type="dxa"/>
            <w:gridSpan w:val="2"/>
            <w:vMerge w:val="continue"/>
            <w:tcBorders>
              <w:top w:val="nil"/>
              <w:left w:val="single" w:color="000000" w:sz="4" w:space="0"/>
              <w:bottom w:val="nil"/>
              <w:right w:val="single" w:color="000000" w:sz="4" w:space="0"/>
            </w:tcBorders>
            <w:shd w:val="clear" w:color="auto" w:fill="auto"/>
            <w:vAlign w:val="center"/>
          </w:tcPr>
          <w:p w14:paraId="1B3F4901">
            <w:pPr>
              <w:jc w:val="center"/>
              <w:rPr>
                <w:rFonts w:hint="eastAsia" w:ascii="宋体" w:hAnsi="宋体" w:eastAsia="宋体" w:cs="宋体"/>
                <w:i w:val="0"/>
                <w:iCs w:val="0"/>
                <w:color w:val="auto"/>
                <w:sz w:val="22"/>
                <w:szCs w:val="22"/>
                <w:highlight w:val="none"/>
                <w:u w:val="none"/>
              </w:rPr>
            </w:pPr>
          </w:p>
        </w:tc>
      </w:tr>
      <w:tr w14:paraId="073B7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8882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F767D">
            <w:pPr>
              <w:keepNext w:val="0"/>
              <w:keepLines w:val="0"/>
              <w:widowControl/>
              <w:suppressLineNumbers w:val="0"/>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保护区内不得修建房屋、道路、桥梁、电力设施等。</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CC8D3">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cs="宋体"/>
                <w:i w:val="0"/>
                <w:iCs w:val="0"/>
                <w:color w:val="auto"/>
                <w:kern w:val="0"/>
                <w:sz w:val="22"/>
                <w:szCs w:val="22"/>
                <w:highlight w:val="none"/>
                <w:u w:val="none"/>
                <w:lang w:val="en-US" w:eastAsia="zh-CN" w:bidi="ar"/>
              </w:rPr>
              <w:t>0.6</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AC5DB">
            <w:pPr>
              <w:rPr>
                <w:rFonts w:hint="eastAsia" w:ascii="宋体" w:hAnsi="宋体" w:eastAsia="宋体" w:cs="宋体"/>
                <w:i w:val="0"/>
                <w:iCs w:val="0"/>
                <w:color w:val="auto"/>
                <w:sz w:val="22"/>
                <w:szCs w:val="22"/>
                <w:highlight w:val="none"/>
                <w:u w:val="none"/>
              </w:rPr>
            </w:pPr>
          </w:p>
        </w:tc>
        <w:tc>
          <w:tcPr>
            <w:tcW w:w="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BF1A3D">
            <w:pPr>
              <w:rPr>
                <w:rFonts w:hint="eastAsia" w:ascii="宋体" w:hAnsi="宋体" w:eastAsia="宋体" w:cs="宋体"/>
                <w:i w:val="0"/>
                <w:iCs w:val="0"/>
                <w:color w:val="auto"/>
                <w:sz w:val="22"/>
                <w:szCs w:val="22"/>
                <w:highlight w:val="none"/>
                <w:u w:val="none"/>
              </w:rPr>
            </w:pPr>
          </w:p>
        </w:tc>
        <w:tc>
          <w:tcPr>
            <w:tcW w:w="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A403DC">
            <w:pPr>
              <w:rPr>
                <w:rFonts w:hint="eastAsia" w:ascii="宋体" w:hAnsi="宋体" w:eastAsia="宋体" w:cs="宋体"/>
                <w:i w:val="0"/>
                <w:iCs w:val="0"/>
                <w:color w:val="auto"/>
                <w:sz w:val="22"/>
                <w:szCs w:val="22"/>
                <w:highlight w:val="none"/>
                <w:u w:val="none"/>
              </w:rPr>
            </w:pPr>
          </w:p>
        </w:tc>
        <w:tc>
          <w:tcPr>
            <w:tcW w:w="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1FC8E8">
            <w:pPr>
              <w:rPr>
                <w:rFonts w:hint="eastAsia" w:ascii="宋体" w:hAnsi="宋体" w:eastAsia="宋体" w:cs="宋体"/>
                <w:i w:val="0"/>
                <w:iCs w:val="0"/>
                <w:color w:val="auto"/>
                <w:sz w:val="22"/>
                <w:szCs w:val="22"/>
                <w:highlight w:val="none"/>
                <w:u w:val="none"/>
              </w:rPr>
            </w:pPr>
          </w:p>
        </w:tc>
        <w:tc>
          <w:tcPr>
            <w:tcW w:w="13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CA00D1">
            <w:pPr>
              <w:rPr>
                <w:rFonts w:hint="eastAsia" w:ascii="宋体" w:hAnsi="宋体" w:eastAsia="宋体" w:cs="宋体"/>
                <w:i w:val="0"/>
                <w:iCs w:val="0"/>
                <w:color w:val="auto"/>
                <w:sz w:val="22"/>
                <w:szCs w:val="22"/>
                <w:highlight w:val="none"/>
                <w:u w:val="none"/>
              </w:rPr>
            </w:pPr>
          </w:p>
        </w:tc>
      </w:tr>
      <w:tr w14:paraId="61AFA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9896" w:type="dxa"/>
            <w:gridSpan w:val="12"/>
            <w:tcBorders>
              <w:top w:val="nil"/>
              <w:left w:val="nil"/>
              <w:bottom w:val="nil"/>
              <w:right w:val="nil"/>
            </w:tcBorders>
            <w:shd w:val="clear" w:color="auto" w:fill="auto"/>
            <w:vAlign w:val="center"/>
          </w:tcPr>
          <w:p w14:paraId="7E9A376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注：1、上述承租人是指租赁该池塘的合同主体单位或个人，包括该合同下所有池塘。</w:t>
            </w:r>
          </w:p>
        </w:tc>
      </w:tr>
      <w:tr w14:paraId="2196B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896" w:type="dxa"/>
            <w:gridSpan w:val="12"/>
            <w:tcBorders>
              <w:top w:val="nil"/>
              <w:left w:val="nil"/>
              <w:bottom w:val="nil"/>
              <w:right w:val="nil"/>
            </w:tcBorders>
            <w:shd w:val="clear" w:color="auto" w:fill="auto"/>
            <w:vAlign w:val="center"/>
          </w:tcPr>
          <w:p w14:paraId="3F73355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注：2、上述扣分作为该承租人下一轮竞租信誉分评审的参考依据。</w:t>
            </w:r>
          </w:p>
        </w:tc>
      </w:tr>
      <w:tr w14:paraId="717AB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9896" w:type="dxa"/>
            <w:gridSpan w:val="12"/>
            <w:tcBorders>
              <w:top w:val="nil"/>
              <w:left w:val="nil"/>
              <w:bottom w:val="nil"/>
              <w:right w:val="nil"/>
            </w:tcBorders>
            <w:shd w:val="clear" w:color="auto" w:fill="auto"/>
            <w:vAlign w:val="center"/>
          </w:tcPr>
          <w:p w14:paraId="074F6DB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注：3、养殖区年底出具本区域承租人的记录表，并告知承租人，交灌东盐场水产养殖公司存档。承租人参与下一轮竞租时，须提供由养殖公司签字的上述表格。</w:t>
            </w:r>
          </w:p>
        </w:tc>
      </w:tr>
    </w:tbl>
    <w:p w14:paraId="1D12E23C">
      <w:pPr>
        <w:spacing w:line="360" w:lineRule="exact"/>
        <w:rPr>
          <w:rFonts w:hint="eastAsia" w:ascii="仿宋" w:hAnsi="仿宋" w:eastAsia="仿宋"/>
          <w:color w:val="auto"/>
          <w:sz w:val="28"/>
          <w:szCs w:val="28"/>
          <w:highlight w:val="none"/>
        </w:rPr>
      </w:pPr>
    </w:p>
    <w:sectPr>
      <w:pgSz w:w="11906" w:h="16838"/>
      <w:pgMar w:top="1440" w:right="1276"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S Gothic">
    <w:panose1 w:val="020B0609070205080204"/>
    <w:charset w:val="80"/>
    <w:family w:val="modern"/>
    <w:pitch w:val="default"/>
    <w:sig w:usb0="E00002FF" w:usb1="6AC7FDFB" w:usb2="08000012" w:usb3="00000000" w:csb0="4002009F" w:csb1="DFD7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幼圆">
    <w:altName w:val="宋体"/>
    <w:panose1 w:val="02010509060101010101"/>
    <w:charset w:val="86"/>
    <w:family w:val="modern"/>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方正小标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90BE58">
    <w:pPr>
      <w:pStyle w:val="5"/>
    </w:pPr>
    <w:r>
      <w:pict>
        <v:group id="_x0000_s4102" o:spid="_x0000_s4102" o:spt="203" style="position:absolute;left:0pt;margin-left:0.4pt;margin-top:770.3pt;height:53pt;width:532.9pt;mso-position-horizontal-relative:page;mso-position-vertical-relative:page;z-index:251662336;mso-width-relative:page;mso-height-relative:page;" coordorigin="15,14415" coordsize="10658,1060">
          <o:lock v:ext="edit"/>
          <v:shape id="_x0000_s4103" o:spid="_x0000_s4103" o:spt="32" type="#_x0000_t32" style="position:absolute;left:15;top:14415;height:1057;width:10171;" o:connectortype="straight" filled="f" stroked="t" coordsize="21600,21600">
            <v:path arrowok="t"/>
            <v:fill on="f" focussize="0,0"/>
            <v:stroke color="#A7BFDE"/>
            <v:imagedata o:title=""/>
            <o:lock v:ext="edit"/>
          </v:shape>
          <v:shape id="_x0000_s4104" o:spid="_x0000_s4104" o:spt="3" type="#_x0000_t3" style="position:absolute;left:9657;top:14459;height:1016;width:1016;" fillcolor="#A7BFDE" filled="t" stroked="f" coordsize="21600,21600">
            <v:path/>
            <v:fill on="t" focussize="0,0"/>
            <v:stroke on="f"/>
            <v:imagedata o:title=""/>
            <o:lock v:ext="edit"/>
          </v:shape>
          <v:shape id="_x0000_s4105" o:spid="_x0000_s4105" o:spt="3" type="#_x0000_t3" style="position:absolute;left:9733;top:14568;height:904;width:908;" fillcolor="#D3DFEE" filled="t" stroked="f" coordsize="21600,21600">
            <v:path/>
            <v:fill on="t" focussize="0,0"/>
            <v:stroke on="f"/>
            <v:imagedata o:title=""/>
            <o:lock v:ext="edit"/>
          </v:shape>
          <v:shape id="_x0000_s4106" o:spid="_x0000_s4106" o:spt="3" type="#_x0000_t3" style="position:absolute;left:9802;top:14688;height:784;width:783;v-text-anchor:middle;" fillcolor="#7BA0CD" filled="t" stroked="f" coordsize="21600,21600">
            <v:path/>
            <v:fill on="t" focussize="0,0"/>
            <v:stroke on="f"/>
            <v:imagedata o:title=""/>
            <o:lock v:ext="edit"/>
            <v:textbox>
              <w:txbxContent>
                <w:p w14:paraId="7BFA999A">
                  <w:pPr>
                    <w:pStyle w:val="6"/>
                    <w:rPr>
                      <w:rFonts w:ascii="宋体" w:hAnsi="宋体"/>
                      <w:color w:val="FFFFFF"/>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color w:val="FFFFFF"/>
                      <w:sz w:val="28"/>
                      <w:szCs w:val="28"/>
                      <w:lang w:val="zh-CN"/>
                    </w:rPr>
                    <w:t>33</w:t>
                  </w:r>
                  <w:r>
                    <w:rPr>
                      <w:rFonts w:ascii="宋体" w:hAnsi="宋体"/>
                      <w:sz w:val="28"/>
                      <w:szCs w:val="28"/>
                    </w:rPr>
                    <w:fldChar w:fldCharType="end"/>
                  </w:r>
                </w:p>
              </w:txbxContent>
            </v:textbox>
          </v:shape>
        </v:group>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B077F0">
    <w:pPr>
      <w:pStyle w:val="6"/>
      <w:jc w:val="right"/>
    </w:pPr>
    <w:r>
      <w:drawing>
        <wp:inline distT="0" distB="0" distL="0" distR="0">
          <wp:extent cx="1892300" cy="247650"/>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srcRect/>
                  <a:stretch>
                    <a:fillRect/>
                  </a:stretch>
                </pic:blipFill>
                <pic:spPr>
                  <a:xfrm>
                    <a:off x="0" y="0"/>
                    <a:ext cx="1892300" cy="247650"/>
                  </a:xfrm>
                  <a:prstGeom prst="rect">
                    <a:avLst/>
                  </a:prstGeom>
                  <a:noFill/>
                  <a:ln w="9525" cmpd="sng">
                    <a:noFill/>
                    <a:miter lim="800000"/>
                    <a:headEnd/>
                    <a:tailEnd/>
                  </a:ln>
                </pic:spPr>
              </pic:pic>
            </a:graphicData>
          </a:graphic>
        </wp:inline>
      </w:drawing>
    </w:r>
    <w:r>
      <w:rPr>
        <w:rFonts w:ascii="Cambria" w:hAnsi="Cambria"/>
      </w:rPr>
      <w:pict>
        <v:group id="组合 3" o:spid="_x0000_s4097" o:spt="203" style="position:absolute;left:0pt;height:64.8pt;width:594.6pt;mso-position-horizontal:center;mso-position-horizontal-relative:page;mso-position-vertical:top;mso-position-vertical-relative:page;z-index:251661312;mso-width-relative:page;mso-height-relative:top-margin-area;mso-width-percent:1000;mso-height-percent:900;" coordorigin="8,9" coordsize="15823,1439">
          <o:lock v:ext="edit"/>
          <v:shape id="自选图形 4" o:spid="_x0000_s4098" o:spt="32" type="#_x0000_t32" style="position:absolute;left:9;top:1431;height:0;width:15822;" o:connectortype="straight" filled="f" stroked="t" coordsize="21600,21600">
            <v:path arrowok="t"/>
            <v:fill on="f" focussize="0,0"/>
            <v:stroke color="#31849B"/>
            <v:imagedata o:title=""/>
            <o:lock v:ext="edit"/>
          </v:shape>
          <v:rect id="矩形 5" o:spid="_x0000_s4099" o:spt="1" style="position:absolute;left:8;top:9;height:1439;width:4031;" filled="f" stroked="f" coordsize="21600,21600">
            <v:path/>
            <v:fill on="f" focussize="0,0"/>
            <v:stroke on="f"/>
            <v:imagedata o:title=""/>
            <o:lock v:ext="edit"/>
          </v:rect>
        </v:group>
      </w:pict>
    </w:r>
    <w:r>
      <w:rPr>
        <w:rFonts w:ascii="Cambria" w:hAnsi="Cambria"/>
      </w:rPr>
      <w:pict>
        <v:rect id="矩形 2" o:spid="_x0000_s4100" o:spt="1" style="position:absolute;left:0pt;margin-left:559.9pt;margin-top:0.35pt;height:64.05pt;width:7.15pt;mso-position-horizontal-relative:page;mso-position-vertical-relative:page;z-index:251660288;mso-width-relative:page;mso-height-relative:top-margin-area;mso-height-percent:900;" fillcolor="#4BACC6" filled="t" stroked="t" coordsize="21600,21600">
          <v:path/>
          <v:fill on="t" focussize="0,0"/>
          <v:stroke color="#205867"/>
          <v:imagedata o:title=""/>
          <o:lock v:ext="edit"/>
        </v:rect>
      </w:pict>
    </w:r>
    <w:r>
      <w:rPr>
        <w:rFonts w:ascii="Cambria" w:hAnsi="Cambria"/>
      </w:rPr>
      <w:pict>
        <v:rect id="矩形 1" o:spid="_x0000_s4101" o:spt="1" style="position:absolute;left:0pt;margin-left:41.45pt;margin-top:0.35pt;height:64.05pt;width:7.15pt;mso-position-horizontal-relative:page;mso-position-vertical-relative:page;z-index:251659264;mso-width-relative:page;mso-height-relative:top-margin-area;mso-height-percent:900;" fillcolor="#4BACC6" filled="t" stroked="t" coordsize="21600,21600">
          <v:path/>
          <v:fill on="t" focussize="0,0"/>
          <v:stroke color="#205867"/>
          <v:imagedata o:title=""/>
          <o:lock v:ext="edit"/>
        </v:rect>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35ADE6"/>
    <w:multiLevelType w:val="singleLevel"/>
    <w:tmpl w:val="1E35ADE6"/>
    <w:lvl w:ilvl="0" w:tentative="0">
      <w:start w:val="5"/>
      <w:numFmt w:val="chineseCounting"/>
      <w:suff w:val="nothing"/>
      <w:lvlText w:val="%1、"/>
      <w:lvlJc w:val="left"/>
      <w:rPr>
        <w:rFonts w:hint="eastAsia"/>
      </w:rPr>
    </w:lvl>
  </w:abstractNum>
  <w:abstractNum w:abstractNumId="1">
    <w:nsid w:val="5813FB12"/>
    <w:multiLevelType w:val="singleLevel"/>
    <w:tmpl w:val="5813FB12"/>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rules v:ext="edit">
        <o:r id="V:Rule1" type="connector" idref="#自选图形 4"/>
        <o:r id="V:Rule2" type="connector" idref="#_x0000_s4103"/>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zc4ZmM4YWEzNjlhMGYyNTI5NmQ1NzBlODQzMDYzMTcifQ=="/>
  </w:docVars>
  <w:rsids>
    <w:rsidRoot w:val="00172A27"/>
    <w:rsid w:val="00000728"/>
    <w:rsid w:val="00013343"/>
    <w:rsid w:val="00017333"/>
    <w:rsid w:val="00024413"/>
    <w:rsid w:val="00025AE5"/>
    <w:rsid w:val="00031E48"/>
    <w:rsid w:val="00053C82"/>
    <w:rsid w:val="000604FC"/>
    <w:rsid w:val="000634C3"/>
    <w:rsid w:val="0007448E"/>
    <w:rsid w:val="000766D3"/>
    <w:rsid w:val="000878A9"/>
    <w:rsid w:val="00094940"/>
    <w:rsid w:val="000A7A98"/>
    <w:rsid w:val="000B0A92"/>
    <w:rsid w:val="000B4351"/>
    <w:rsid w:val="000B5E9D"/>
    <w:rsid w:val="000C1B01"/>
    <w:rsid w:val="000C3BB7"/>
    <w:rsid w:val="000C763F"/>
    <w:rsid w:val="000D0621"/>
    <w:rsid w:val="000D4F8E"/>
    <w:rsid w:val="000D62BC"/>
    <w:rsid w:val="000E220F"/>
    <w:rsid w:val="000F1774"/>
    <w:rsid w:val="00103F19"/>
    <w:rsid w:val="00105BB8"/>
    <w:rsid w:val="00110D7F"/>
    <w:rsid w:val="0011499E"/>
    <w:rsid w:val="001226D2"/>
    <w:rsid w:val="0012460B"/>
    <w:rsid w:val="00136751"/>
    <w:rsid w:val="00141C45"/>
    <w:rsid w:val="0015251B"/>
    <w:rsid w:val="00152B7A"/>
    <w:rsid w:val="00156626"/>
    <w:rsid w:val="00161ED6"/>
    <w:rsid w:val="00170BCC"/>
    <w:rsid w:val="00172F99"/>
    <w:rsid w:val="00176B2C"/>
    <w:rsid w:val="001807C0"/>
    <w:rsid w:val="00183CE6"/>
    <w:rsid w:val="00191C48"/>
    <w:rsid w:val="001B0F64"/>
    <w:rsid w:val="001D04B3"/>
    <w:rsid w:val="001E25A6"/>
    <w:rsid w:val="001E3CC3"/>
    <w:rsid w:val="001F33D4"/>
    <w:rsid w:val="001F77EE"/>
    <w:rsid w:val="00201E16"/>
    <w:rsid w:val="00233434"/>
    <w:rsid w:val="0023537B"/>
    <w:rsid w:val="00235DC6"/>
    <w:rsid w:val="00240622"/>
    <w:rsid w:val="00247EBB"/>
    <w:rsid w:val="00257CCF"/>
    <w:rsid w:val="00260F77"/>
    <w:rsid w:val="002709BD"/>
    <w:rsid w:val="0028730A"/>
    <w:rsid w:val="00294D05"/>
    <w:rsid w:val="002953A2"/>
    <w:rsid w:val="00297285"/>
    <w:rsid w:val="002A0AEF"/>
    <w:rsid w:val="002A0F2F"/>
    <w:rsid w:val="002C01F2"/>
    <w:rsid w:val="002C24E1"/>
    <w:rsid w:val="002D1C3F"/>
    <w:rsid w:val="002D36F3"/>
    <w:rsid w:val="002D3FE1"/>
    <w:rsid w:val="002D4304"/>
    <w:rsid w:val="002D4931"/>
    <w:rsid w:val="002F1EBE"/>
    <w:rsid w:val="00305473"/>
    <w:rsid w:val="00306A9C"/>
    <w:rsid w:val="00312154"/>
    <w:rsid w:val="00313684"/>
    <w:rsid w:val="00336B3F"/>
    <w:rsid w:val="00337FBB"/>
    <w:rsid w:val="00353708"/>
    <w:rsid w:val="00356D09"/>
    <w:rsid w:val="00357D88"/>
    <w:rsid w:val="00357F6B"/>
    <w:rsid w:val="0036202E"/>
    <w:rsid w:val="0037194B"/>
    <w:rsid w:val="00382101"/>
    <w:rsid w:val="003A12D5"/>
    <w:rsid w:val="003A16B4"/>
    <w:rsid w:val="003A2988"/>
    <w:rsid w:val="003A5902"/>
    <w:rsid w:val="003B32A9"/>
    <w:rsid w:val="003B39D2"/>
    <w:rsid w:val="003C29F8"/>
    <w:rsid w:val="003C53D9"/>
    <w:rsid w:val="003D2228"/>
    <w:rsid w:val="003E0E2A"/>
    <w:rsid w:val="003E1110"/>
    <w:rsid w:val="003F3EDD"/>
    <w:rsid w:val="003F4472"/>
    <w:rsid w:val="004006EF"/>
    <w:rsid w:val="00400BF3"/>
    <w:rsid w:val="00402C6A"/>
    <w:rsid w:val="00403E2B"/>
    <w:rsid w:val="0041018A"/>
    <w:rsid w:val="004237B7"/>
    <w:rsid w:val="00426ED6"/>
    <w:rsid w:val="004277DE"/>
    <w:rsid w:val="00431902"/>
    <w:rsid w:val="004366FE"/>
    <w:rsid w:val="00437EE7"/>
    <w:rsid w:val="00461B84"/>
    <w:rsid w:val="00470187"/>
    <w:rsid w:val="004755A7"/>
    <w:rsid w:val="00476EC7"/>
    <w:rsid w:val="00476F46"/>
    <w:rsid w:val="0048269F"/>
    <w:rsid w:val="004C5933"/>
    <w:rsid w:val="004C76D1"/>
    <w:rsid w:val="004D02AC"/>
    <w:rsid w:val="004D5B10"/>
    <w:rsid w:val="004E63A8"/>
    <w:rsid w:val="004E648F"/>
    <w:rsid w:val="004F2A2A"/>
    <w:rsid w:val="004F2AB2"/>
    <w:rsid w:val="004F6A99"/>
    <w:rsid w:val="004F740A"/>
    <w:rsid w:val="00500CBD"/>
    <w:rsid w:val="005138A0"/>
    <w:rsid w:val="0051611E"/>
    <w:rsid w:val="0051689E"/>
    <w:rsid w:val="005225F3"/>
    <w:rsid w:val="00527B1F"/>
    <w:rsid w:val="005319DE"/>
    <w:rsid w:val="0055289C"/>
    <w:rsid w:val="005579C5"/>
    <w:rsid w:val="00564571"/>
    <w:rsid w:val="00566328"/>
    <w:rsid w:val="00574E13"/>
    <w:rsid w:val="00580CCD"/>
    <w:rsid w:val="00585349"/>
    <w:rsid w:val="00586C8A"/>
    <w:rsid w:val="0059121C"/>
    <w:rsid w:val="00591EA1"/>
    <w:rsid w:val="005A1AFA"/>
    <w:rsid w:val="005C7B1A"/>
    <w:rsid w:val="005D57C6"/>
    <w:rsid w:val="005E1FE3"/>
    <w:rsid w:val="005E525D"/>
    <w:rsid w:val="005E5C67"/>
    <w:rsid w:val="005F3765"/>
    <w:rsid w:val="005F5FBF"/>
    <w:rsid w:val="006024FD"/>
    <w:rsid w:val="00617A81"/>
    <w:rsid w:val="00626D6F"/>
    <w:rsid w:val="00630BD8"/>
    <w:rsid w:val="00636EBD"/>
    <w:rsid w:val="0063775E"/>
    <w:rsid w:val="00644280"/>
    <w:rsid w:val="0064439E"/>
    <w:rsid w:val="006513D1"/>
    <w:rsid w:val="0065256B"/>
    <w:rsid w:val="00656CB3"/>
    <w:rsid w:val="0066069E"/>
    <w:rsid w:val="00660A48"/>
    <w:rsid w:val="00660DCC"/>
    <w:rsid w:val="00667B4B"/>
    <w:rsid w:val="00681AE6"/>
    <w:rsid w:val="00686023"/>
    <w:rsid w:val="00686B26"/>
    <w:rsid w:val="006874F4"/>
    <w:rsid w:val="0069186F"/>
    <w:rsid w:val="0069733C"/>
    <w:rsid w:val="006A32EF"/>
    <w:rsid w:val="006A583D"/>
    <w:rsid w:val="006B4DC6"/>
    <w:rsid w:val="006B505C"/>
    <w:rsid w:val="006B537B"/>
    <w:rsid w:val="006F048A"/>
    <w:rsid w:val="006F25F9"/>
    <w:rsid w:val="006F5DE5"/>
    <w:rsid w:val="007009C8"/>
    <w:rsid w:val="00715C24"/>
    <w:rsid w:val="00717F0D"/>
    <w:rsid w:val="0072106E"/>
    <w:rsid w:val="0072113C"/>
    <w:rsid w:val="00731569"/>
    <w:rsid w:val="00745582"/>
    <w:rsid w:val="00751A3B"/>
    <w:rsid w:val="00751A51"/>
    <w:rsid w:val="00763A58"/>
    <w:rsid w:val="00772FC9"/>
    <w:rsid w:val="007817B2"/>
    <w:rsid w:val="00790422"/>
    <w:rsid w:val="0079441C"/>
    <w:rsid w:val="007A2FE8"/>
    <w:rsid w:val="007A30A4"/>
    <w:rsid w:val="007B203E"/>
    <w:rsid w:val="007B398B"/>
    <w:rsid w:val="007C6DF1"/>
    <w:rsid w:val="007D1EAE"/>
    <w:rsid w:val="007D44A3"/>
    <w:rsid w:val="007F0838"/>
    <w:rsid w:val="007F48C9"/>
    <w:rsid w:val="007F4A7C"/>
    <w:rsid w:val="007F4CD5"/>
    <w:rsid w:val="008005DE"/>
    <w:rsid w:val="008010E6"/>
    <w:rsid w:val="00802CD9"/>
    <w:rsid w:val="008060D6"/>
    <w:rsid w:val="00810F26"/>
    <w:rsid w:val="00825433"/>
    <w:rsid w:val="00826366"/>
    <w:rsid w:val="00827A8E"/>
    <w:rsid w:val="0083070E"/>
    <w:rsid w:val="008502C3"/>
    <w:rsid w:val="00852528"/>
    <w:rsid w:val="00861104"/>
    <w:rsid w:val="00867B8A"/>
    <w:rsid w:val="00872636"/>
    <w:rsid w:val="00884055"/>
    <w:rsid w:val="0088405A"/>
    <w:rsid w:val="008873F3"/>
    <w:rsid w:val="00887584"/>
    <w:rsid w:val="00893B69"/>
    <w:rsid w:val="0089520D"/>
    <w:rsid w:val="008B2926"/>
    <w:rsid w:val="008B7BED"/>
    <w:rsid w:val="008D3D0F"/>
    <w:rsid w:val="008D4AE4"/>
    <w:rsid w:val="008E0475"/>
    <w:rsid w:val="008E5CDE"/>
    <w:rsid w:val="008E6196"/>
    <w:rsid w:val="008F52E9"/>
    <w:rsid w:val="009044FA"/>
    <w:rsid w:val="009169F9"/>
    <w:rsid w:val="00916F0B"/>
    <w:rsid w:val="009175E8"/>
    <w:rsid w:val="009328D3"/>
    <w:rsid w:val="0094063C"/>
    <w:rsid w:val="00945B54"/>
    <w:rsid w:val="0096576D"/>
    <w:rsid w:val="00975F5C"/>
    <w:rsid w:val="00976425"/>
    <w:rsid w:val="00982682"/>
    <w:rsid w:val="0098750E"/>
    <w:rsid w:val="009A2439"/>
    <w:rsid w:val="009A4D8B"/>
    <w:rsid w:val="009A510B"/>
    <w:rsid w:val="009A5CE6"/>
    <w:rsid w:val="009A6D0C"/>
    <w:rsid w:val="009C6AA6"/>
    <w:rsid w:val="009E2197"/>
    <w:rsid w:val="009F6B0C"/>
    <w:rsid w:val="00A00A95"/>
    <w:rsid w:val="00A20233"/>
    <w:rsid w:val="00A209CC"/>
    <w:rsid w:val="00A21FB8"/>
    <w:rsid w:val="00A335EA"/>
    <w:rsid w:val="00A34846"/>
    <w:rsid w:val="00A420B3"/>
    <w:rsid w:val="00A43701"/>
    <w:rsid w:val="00A45746"/>
    <w:rsid w:val="00A51740"/>
    <w:rsid w:val="00A532FA"/>
    <w:rsid w:val="00A56AAE"/>
    <w:rsid w:val="00A607B9"/>
    <w:rsid w:val="00A624EF"/>
    <w:rsid w:val="00A62D89"/>
    <w:rsid w:val="00A81F97"/>
    <w:rsid w:val="00A83B1B"/>
    <w:rsid w:val="00A87BF7"/>
    <w:rsid w:val="00A91082"/>
    <w:rsid w:val="00A93D89"/>
    <w:rsid w:val="00A963A9"/>
    <w:rsid w:val="00AA3525"/>
    <w:rsid w:val="00AB19FB"/>
    <w:rsid w:val="00AE6E69"/>
    <w:rsid w:val="00AF14F1"/>
    <w:rsid w:val="00AF22D6"/>
    <w:rsid w:val="00AF3318"/>
    <w:rsid w:val="00AF4A61"/>
    <w:rsid w:val="00B040E8"/>
    <w:rsid w:val="00B0471E"/>
    <w:rsid w:val="00B0731F"/>
    <w:rsid w:val="00B13E2A"/>
    <w:rsid w:val="00B165F2"/>
    <w:rsid w:val="00B26B8A"/>
    <w:rsid w:val="00B34436"/>
    <w:rsid w:val="00B35FFD"/>
    <w:rsid w:val="00B46B06"/>
    <w:rsid w:val="00B61DAD"/>
    <w:rsid w:val="00B63DE3"/>
    <w:rsid w:val="00B70E98"/>
    <w:rsid w:val="00B82CC7"/>
    <w:rsid w:val="00B8779D"/>
    <w:rsid w:val="00B927F8"/>
    <w:rsid w:val="00B975CA"/>
    <w:rsid w:val="00B97CF4"/>
    <w:rsid w:val="00BA1B41"/>
    <w:rsid w:val="00BA7008"/>
    <w:rsid w:val="00BA799E"/>
    <w:rsid w:val="00BC1DCF"/>
    <w:rsid w:val="00BC65DD"/>
    <w:rsid w:val="00C15700"/>
    <w:rsid w:val="00C23691"/>
    <w:rsid w:val="00CA29C5"/>
    <w:rsid w:val="00CA2B1E"/>
    <w:rsid w:val="00CB421C"/>
    <w:rsid w:val="00CC3E61"/>
    <w:rsid w:val="00CC597C"/>
    <w:rsid w:val="00CC73A9"/>
    <w:rsid w:val="00CD51B5"/>
    <w:rsid w:val="00CE2A7F"/>
    <w:rsid w:val="00CE6067"/>
    <w:rsid w:val="00CF3559"/>
    <w:rsid w:val="00CF4EE3"/>
    <w:rsid w:val="00CF53FD"/>
    <w:rsid w:val="00D02A3B"/>
    <w:rsid w:val="00D052B9"/>
    <w:rsid w:val="00D10165"/>
    <w:rsid w:val="00D11283"/>
    <w:rsid w:val="00D21667"/>
    <w:rsid w:val="00D2269C"/>
    <w:rsid w:val="00D23BEF"/>
    <w:rsid w:val="00D752B4"/>
    <w:rsid w:val="00D75DE8"/>
    <w:rsid w:val="00D92EC7"/>
    <w:rsid w:val="00DC3DB8"/>
    <w:rsid w:val="00DD383E"/>
    <w:rsid w:val="00DE03D9"/>
    <w:rsid w:val="00DE2C5C"/>
    <w:rsid w:val="00DE4D80"/>
    <w:rsid w:val="00DF1DCD"/>
    <w:rsid w:val="00DF585F"/>
    <w:rsid w:val="00E03AB3"/>
    <w:rsid w:val="00E129B8"/>
    <w:rsid w:val="00E17D6A"/>
    <w:rsid w:val="00E26BC1"/>
    <w:rsid w:val="00E336C8"/>
    <w:rsid w:val="00E36571"/>
    <w:rsid w:val="00E56C1A"/>
    <w:rsid w:val="00E56E28"/>
    <w:rsid w:val="00E64107"/>
    <w:rsid w:val="00E65431"/>
    <w:rsid w:val="00E74995"/>
    <w:rsid w:val="00E758E9"/>
    <w:rsid w:val="00E819B8"/>
    <w:rsid w:val="00E83417"/>
    <w:rsid w:val="00E85C2E"/>
    <w:rsid w:val="00E86E9E"/>
    <w:rsid w:val="00E9095A"/>
    <w:rsid w:val="00E914D0"/>
    <w:rsid w:val="00EB3823"/>
    <w:rsid w:val="00EB51B2"/>
    <w:rsid w:val="00EC0050"/>
    <w:rsid w:val="00EC0563"/>
    <w:rsid w:val="00EC2073"/>
    <w:rsid w:val="00EC31BA"/>
    <w:rsid w:val="00EC3DA8"/>
    <w:rsid w:val="00ED77E1"/>
    <w:rsid w:val="00EE1B33"/>
    <w:rsid w:val="00EE22C9"/>
    <w:rsid w:val="00EE574D"/>
    <w:rsid w:val="00F059D2"/>
    <w:rsid w:val="00F06EA4"/>
    <w:rsid w:val="00F12ABF"/>
    <w:rsid w:val="00F164A7"/>
    <w:rsid w:val="00F253E6"/>
    <w:rsid w:val="00F52EEB"/>
    <w:rsid w:val="00F53133"/>
    <w:rsid w:val="00F61863"/>
    <w:rsid w:val="00F646F6"/>
    <w:rsid w:val="00F65126"/>
    <w:rsid w:val="00F80629"/>
    <w:rsid w:val="00F91E23"/>
    <w:rsid w:val="00FA281C"/>
    <w:rsid w:val="00FA78C5"/>
    <w:rsid w:val="00FB764B"/>
    <w:rsid w:val="00FC32B0"/>
    <w:rsid w:val="00FC7A81"/>
    <w:rsid w:val="00FD04C0"/>
    <w:rsid w:val="00FE35C0"/>
    <w:rsid w:val="00FE70DA"/>
    <w:rsid w:val="0137135C"/>
    <w:rsid w:val="01CF4BC0"/>
    <w:rsid w:val="01F7760C"/>
    <w:rsid w:val="02FE4F68"/>
    <w:rsid w:val="0347143C"/>
    <w:rsid w:val="03932CB0"/>
    <w:rsid w:val="04041A60"/>
    <w:rsid w:val="04681363"/>
    <w:rsid w:val="04EB42F8"/>
    <w:rsid w:val="052C507E"/>
    <w:rsid w:val="06750BD0"/>
    <w:rsid w:val="073A5E06"/>
    <w:rsid w:val="084B2159"/>
    <w:rsid w:val="08F37CAD"/>
    <w:rsid w:val="0A2B57F0"/>
    <w:rsid w:val="0AC32BD5"/>
    <w:rsid w:val="0AE81D1A"/>
    <w:rsid w:val="0AF7448B"/>
    <w:rsid w:val="0B477500"/>
    <w:rsid w:val="0B8A269E"/>
    <w:rsid w:val="0C093EF8"/>
    <w:rsid w:val="0D6A14D0"/>
    <w:rsid w:val="0D7A56F3"/>
    <w:rsid w:val="0D9E3DB8"/>
    <w:rsid w:val="0DAC0253"/>
    <w:rsid w:val="0DAE63E8"/>
    <w:rsid w:val="0FE05822"/>
    <w:rsid w:val="102F79BA"/>
    <w:rsid w:val="10437371"/>
    <w:rsid w:val="10D86645"/>
    <w:rsid w:val="10F1147B"/>
    <w:rsid w:val="119E5DD8"/>
    <w:rsid w:val="12A165D1"/>
    <w:rsid w:val="12D718D8"/>
    <w:rsid w:val="13B011C1"/>
    <w:rsid w:val="146B0BCB"/>
    <w:rsid w:val="15273154"/>
    <w:rsid w:val="167069E6"/>
    <w:rsid w:val="17CC2342"/>
    <w:rsid w:val="18A52295"/>
    <w:rsid w:val="18DC2E7A"/>
    <w:rsid w:val="18F0705C"/>
    <w:rsid w:val="1B9118D8"/>
    <w:rsid w:val="1BCB46BE"/>
    <w:rsid w:val="1BEF1EF6"/>
    <w:rsid w:val="1D9F5E03"/>
    <w:rsid w:val="1E0A5972"/>
    <w:rsid w:val="1E51209A"/>
    <w:rsid w:val="1E937B9A"/>
    <w:rsid w:val="1EB458DE"/>
    <w:rsid w:val="1FD2426D"/>
    <w:rsid w:val="1FDD176B"/>
    <w:rsid w:val="205D447F"/>
    <w:rsid w:val="2152713F"/>
    <w:rsid w:val="21A45891"/>
    <w:rsid w:val="21F4671D"/>
    <w:rsid w:val="22721D38"/>
    <w:rsid w:val="23A81EB5"/>
    <w:rsid w:val="242C148F"/>
    <w:rsid w:val="24FD25E9"/>
    <w:rsid w:val="25274C9F"/>
    <w:rsid w:val="25CD67C4"/>
    <w:rsid w:val="261A696E"/>
    <w:rsid w:val="26472962"/>
    <w:rsid w:val="268E3B68"/>
    <w:rsid w:val="27EF5E9D"/>
    <w:rsid w:val="28862099"/>
    <w:rsid w:val="292962E2"/>
    <w:rsid w:val="29C00253"/>
    <w:rsid w:val="2A3D6072"/>
    <w:rsid w:val="2AF30399"/>
    <w:rsid w:val="2B175A48"/>
    <w:rsid w:val="2BBD119C"/>
    <w:rsid w:val="2BC06540"/>
    <w:rsid w:val="2C416A03"/>
    <w:rsid w:val="2C701096"/>
    <w:rsid w:val="2ED96067"/>
    <w:rsid w:val="2F0B69FD"/>
    <w:rsid w:val="2FB35BBE"/>
    <w:rsid w:val="30510A10"/>
    <w:rsid w:val="33202BAF"/>
    <w:rsid w:val="33ED5EEE"/>
    <w:rsid w:val="340546BA"/>
    <w:rsid w:val="346A6D13"/>
    <w:rsid w:val="35C44201"/>
    <w:rsid w:val="35D233BB"/>
    <w:rsid w:val="3601240B"/>
    <w:rsid w:val="362F5B1E"/>
    <w:rsid w:val="390F1C37"/>
    <w:rsid w:val="392C4597"/>
    <w:rsid w:val="394D6D78"/>
    <w:rsid w:val="39EC12E5"/>
    <w:rsid w:val="3AED7D56"/>
    <w:rsid w:val="3B1C1D6D"/>
    <w:rsid w:val="3BA50630"/>
    <w:rsid w:val="3C153A08"/>
    <w:rsid w:val="3D0901B6"/>
    <w:rsid w:val="3E5A451A"/>
    <w:rsid w:val="3E864749"/>
    <w:rsid w:val="3EAC15CA"/>
    <w:rsid w:val="3EE813DE"/>
    <w:rsid w:val="3EF82BA2"/>
    <w:rsid w:val="3F660B10"/>
    <w:rsid w:val="41F540C0"/>
    <w:rsid w:val="43CA332A"/>
    <w:rsid w:val="453D55D8"/>
    <w:rsid w:val="462F56C6"/>
    <w:rsid w:val="473A2ED7"/>
    <w:rsid w:val="47AB10BC"/>
    <w:rsid w:val="49311755"/>
    <w:rsid w:val="493A702D"/>
    <w:rsid w:val="497F5A4D"/>
    <w:rsid w:val="4AD90A58"/>
    <w:rsid w:val="4B180E1F"/>
    <w:rsid w:val="4BF60027"/>
    <w:rsid w:val="4BF64B53"/>
    <w:rsid w:val="4CF90B72"/>
    <w:rsid w:val="4F2E6CF0"/>
    <w:rsid w:val="4FBE01E7"/>
    <w:rsid w:val="50633D44"/>
    <w:rsid w:val="506B65CE"/>
    <w:rsid w:val="50B05655"/>
    <w:rsid w:val="511B64AC"/>
    <w:rsid w:val="512033B4"/>
    <w:rsid w:val="52463073"/>
    <w:rsid w:val="52974D1F"/>
    <w:rsid w:val="52A66D10"/>
    <w:rsid w:val="52D90E94"/>
    <w:rsid w:val="535D3873"/>
    <w:rsid w:val="53833A8B"/>
    <w:rsid w:val="538F59F6"/>
    <w:rsid w:val="55874538"/>
    <w:rsid w:val="58566579"/>
    <w:rsid w:val="588D193B"/>
    <w:rsid w:val="59357A9F"/>
    <w:rsid w:val="593C3F2A"/>
    <w:rsid w:val="59926240"/>
    <w:rsid w:val="5B372778"/>
    <w:rsid w:val="5C0276AD"/>
    <w:rsid w:val="5D011713"/>
    <w:rsid w:val="5E633C05"/>
    <w:rsid w:val="5EC96C00"/>
    <w:rsid w:val="5F39593F"/>
    <w:rsid w:val="605E4BE5"/>
    <w:rsid w:val="61717A4C"/>
    <w:rsid w:val="61E93BFD"/>
    <w:rsid w:val="62573154"/>
    <w:rsid w:val="62E85F3A"/>
    <w:rsid w:val="6300421A"/>
    <w:rsid w:val="6337272B"/>
    <w:rsid w:val="63C77932"/>
    <w:rsid w:val="63D93898"/>
    <w:rsid w:val="63EF4E54"/>
    <w:rsid w:val="64613CDE"/>
    <w:rsid w:val="64CC5AD7"/>
    <w:rsid w:val="6532762E"/>
    <w:rsid w:val="657131AE"/>
    <w:rsid w:val="65916638"/>
    <w:rsid w:val="66FC2F4B"/>
    <w:rsid w:val="67332E10"/>
    <w:rsid w:val="675E2679"/>
    <w:rsid w:val="699D5F79"/>
    <w:rsid w:val="6C53360D"/>
    <w:rsid w:val="6CAE2F39"/>
    <w:rsid w:val="6CD52274"/>
    <w:rsid w:val="6D2467D5"/>
    <w:rsid w:val="6D91365E"/>
    <w:rsid w:val="6DDD1B99"/>
    <w:rsid w:val="6E456669"/>
    <w:rsid w:val="6E6E7968"/>
    <w:rsid w:val="6F3008B9"/>
    <w:rsid w:val="6FA549E6"/>
    <w:rsid w:val="7315073F"/>
    <w:rsid w:val="74387CB8"/>
    <w:rsid w:val="75E11C8A"/>
    <w:rsid w:val="76E97048"/>
    <w:rsid w:val="77D76A35"/>
    <w:rsid w:val="77F2017E"/>
    <w:rsid w:val="7B1D5512"/>
    <w:rsid w:val="7B347EC4"/>
    <w:rsid w:val="7B797810"/>
    <w:rsid w:val="7BD70AF3"/>
    <w:rsid w:val="7C183F2B"/>
    <w:rsid w:val="7C5D00FB"/>
    <w:rsid w:val="7CB612DD"/>
    <w:rsid w:val="7D8A70B3"/>
    <w:rsid w:val="7DBB22F8"/>
    <w:rsid w:val="7EA226A3"/>
    <w:rsid w:val="7F182BC0"/>
    <w:rsid w:val="7FCA3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1"/>
    <w:qFormat/>
    <w:uiPriority w:val="9"/>
    <w:pPr>
      <w:keepNext/>
      <w:keepLines/>
      <w:widowControl/>
      <w:spacing w:before="480" w:line="276" w:lineRule="auto"/>
      <w:jc w:val="left"/>
      <w:outlineLvl w:val="0"/>
    </w:pPr>
    <w:rPr>
      <w:rFonts w:ascii="Cambria" w:hAnsi="Cambria"/>
      <w:b/>
      <w:bCs/>
      <w:color w:val="366091"/>
      <w:kern w:val="0"/>
      <w:sz w:val="28"/>
      <w:szCs w:val="28"/>
    </w:rPr>
  </w:style>
  <w:style w:type="character" w:default="1" w:styleId="10">
    <w:name w:val="Default Paragraph Font"/>
    <w:unhideWhenUsed/>
    <w:qFormat/>
    <w:uiPriority w:val="1"/>
  </w:style>
  <w:style w:type="table" w:default="1" w:styleId="8">
    <w:name w:val="Normal Table"/>
    <w:unhideWhenUsed/>
    <w:qFormat/>
    <w:uiPriority w:val="99"/>
    <w:rPr>
      <w:rFonts w:ascii="Calibri" w:hAnsi="Calibri" w:cs="Calibri"/>
      <w:kern w:val="2"/>
      <w:sz w:val="21"/>
      <w:szCs w:val="22"/>
    </w:rPr>
    <w:tblPr>
      <w:tblCellMar>
        <w:top w:w="0" w:type="dxa"/>
        <w:left w:w="108" w:type="dxa"/>
        <w:bottom w:w="0" w:type="dxa"/>
        <w:right w:w="108" w:type="dxa"/>
      </w:tblCellMar>
    </w:tblPr>
  </w:style>
  <w:style w:type="paragraph" w:styleId="3">
    <w:name w:val="Date"/>
    <w:basedOn w:val="1"/>
    <w:next w:val="1"/>
    <w:link w:val="12"/>
    <w:unhideWhenUsed/>
    <w:qFormat/>
    <w:uiPriority w:val="99"/>
    <w:pPr>
      <w:ind w:left="100" w:leftChars="2500"/>
    </w:pPr>
  </w:style>
  <w:style w:type="paragraph" w:styleId="4">
    <w:name w:val="Balloon Text"/>
    <w:basedOn w:val="1"/>
    <w:link w:val="13"/>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100" w:beforeAutospacing="1" w:after="100" w:afterAutospacing="1"/>
      <w:jc w:val="left"/>
    </w:pPr>
    <w:rPr>
      <w:kern w:val="0"/>
      <w:sz w:val="24"/>
    </w:rPr>
  </w:style>
  <w:style w:type="table" w:styleId="9">
    <w:name w:val="Table Grid"/>
    <w:basedOn w:val="8"/>
    <w:qFormat/>
    <w:uiPriority w:val="0"/>
    <w:pPr>
      <w:widowControl w:val="0"/>
      <w:jc w:val="both"/>
    </w:pPr>
    <w:rPr>
      <w:rFonts w:ascii="Times New Roman" w:hAnsi="Times New Roman"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标题 1 Char"/>
    <w:basedOn w:val="10"/>
    <w:link w:val="2"/>
    <w:qFormat/>
    <w:uiPriority w:val="9"/>
    <w:rPr>
      <w:rFonts w:ascii="Cambria" w:hAnsi="Cambria" w:eastAsia="宋体" w:cs="Times New Roman"/>
      <w:b/>
      <w:bCs/>
      <w:color w:val="366091"/>
      <w:kern w:val="0"/>
      <w:sz w:val="28"/>
      <w:szCs w:val="28"/>
    </w:rPr>
  </w:style>
  <w:style w:type="character" w:customStyle="1" w:styleId="12">
    <w:name w:val="日期 Char"/>
    <w:basedOn w:val="10"/>
    <w:link w:val="3"/>
    <w:semiHidden/>
    <w:qFormat/>
    <w:uiPriority w:val="99"/>
  </w:style>
  <w:style w:type="character" w:customStyle="1" w:styleId="13">
    <w:name w:val="批注框文本 Char"/>
    <w:basedOn w:val="10"/>
    <w:link w:val="4"/>
    <w:semiHidden/>
    <w:qFormat/>
    <w:uiPriority w:val="99"/>
    <w:rPr>
      <w:sz w:val="18"/>
      <w:szCs w:val="18"/>
    </w:rPr>
  </w:style>
  <w:style w:type="character" w:customStyle="1" w:styleId="14">
    <w:name w:val="页脚 Char"/>
    <w:basedOn w:val="10"/>
    <w:link w:val="5"/>
    <w:semiHidden/>
    <w:qFormat/>
    <w:uiPriority w:val="99"/>
    <w:rPr>
      <w:sz w:val="18"/>
      <w:szCs w:val="18"/>
    </w:rPr>
  </w:style>
  <w:style w:type="character" w:customStyle="1" w:styleId="15">
    <w:name w:val="页眉 Char"/>
    <w:basedOn w:val="10"/>
    <w:link w:val="6"/>
    <w:qFormat/>
    <w:uiPriority w:val="99"/>
    <w:rPr>
      <w:sz w:val="18"/>
      <w:szCs w:val="18"/>
    </w:rPr>
  </w:style>
  <w:style w:type="paragraph" w:styleId="16">
    <w:name w:val="List Paragraph"/>
    <w:basedOn w:val="1"/>
    <w:qFormat/>
    <w:uiPriority w:val="34"/>
    <w:pPr>
      <w:ind w:firstLine="420" w:firstLineChars="200"/>
    </w:pPr>
  </w:style>
  <w:style w:type="paragraph" w:customStyle="1" w:styleId="17">
    <w:name w:val="首行缩进"/>
    <w:basedOn w:val="1"/>
    <w:qFormat/>
    <w:uiPriority w:val="0"/>
    <w:pPr>
      <w:spacing w:line="360" w:lineRule="auto"/>
      <w:ind w:firstLine="480" w:firstLineChars="200"/>
    </w:pPr>
    <w:rPr>
      <w:rFonts w:ascii="宋体" w:hAnsi="宋体" w:cs="宋体"/>
      <w:kern w:val="0"/>
      <w:sz w:val="24"/>
    </w:rPr>
  </w:style>
  <w:style w:type="character" w:customStyle="1" w:styleId="18">
    <w:name w:val="font81"/>
    <w:basedOn w:val="10"/>
    <w:qFormat/>
    <w:uiPriority w:val="0"/>
    <w:rPr>
      <w:rFonts w:ascii="MS Gothic" w:hAnsi="MS Gothic" w:eastAsia="MS Gothic" w:cs="MS Gothic"/>
      <w:color w:val="000000"/>
      <w:sz w:val="20"/>
      <w:szCs w:val="20"/>
      <w:u w:val="none"/>
    </w:rPr>
  </w:style>
  <w:style w:type="character" w:customStyle="1" w:styleId="19">
    <w:name w:val="font91"/>
    <w:basedOn w:val="10"/>
    <w:qFormat/>
    <w:uiPriority w:val="0"/>
    <w:rPr>
      <w:rFonts w:ascii="MS Gothic" w:hAnsi="MS Gothic" w:eastAsia="MS Gothic" w:cs="MS Gothic"/>
      <w:color w:val="000000"/>
      <w:sz w:val="20"/>
      <w:szCs w:val="20"/>
      <w:u w:val="none"/>
    </w:rPr>
  </w:style>
  <w:style w:type="character" w:customStyle="1" w:styleId="20">
    <w:name w:val="font11"/>
    <w:basedOn w:val="10"/>
    <w:qFormat/>
    <w:uiPriority w:val="0"/>
    <w:rPr>
      <w:rFonts w:hint="default" w:ascii="Tahoma" w:hAnsi="Tahoma" w:eastAsia="Tahoma" w:cs="Tahoma"/>
      <w:b/>
      <w:bCs/>
      <w:color w:val="FF0000"/>
      <w:sz w:val="20"/>
      <w:szCs w:val="20"/>
      <w:u w:val="none"/>
    </w:rPr>
  </w:style>
  <w:style w:type="character" w:customStyle="1" w:styleId="21">
    <w:name w:val="font21"/>
    <w:basedOn w:val="10"/>
    <w:qFormat/>
    <w:uiPriority w:val="0"/>
    <w:rPr>
      <w:rFonts w:hint="eastAsia" w:ascii="宋体" w:hAnsi="宋体" w:eastAsia="宋体" w:cs="宋体"/>
      <w:b/>
      <w:bCs/>
      <w:color w:val="FF0000"/>
      <w:sz w:val="20"/>
      <w:szCs w:val="20"/>
      <w:u w:val="none"/>
    </w:rPr>
  </w:style>
  <w:style w:type="character" w:customStyle="1" w:styleId="22">
    <w:name w:val="font51"/>
    <w:basedOn w:val="10"/>
    <w:qFormat/>
    <w:uiPriority w:val="0"/>
    <w:rPr>
      <w:rFonts w:hint="eastAsia" w:ascii="宋体" w:hAnsi="宋体" w:eastAsia="宋体" w:cs="宋体"/>
      <w:color w:val="333333"/>
      <w:sz w:val="22"/>
      <w:szCs w:val="22"/>
      <w:u w:val="none"/>
    </w:rPr>
  </w:style>
  <w:style w:type="character" w:customStyle="1" w:styleId="23">
    <w:name w:val="font41"/>
    <w:basedOn w:val="10"/>
    <w:qFormat/>
    <w:uiPriority w:val="0"/>
    <w:rPr>
      <w:rFonts w:hint="eastAsia" w:ascii="宋体" w:hAnsi="宋体" w:eastAsia="宋体" w:cs="宋体"/>
      <w:color w:val="333333"/>
      <w:sz w:val="22"/>
      <w:szCs w:val="22"/>
      <w:u w:val="none"/>
    </w:rPr>
  </w:style>
  <w:style w:type="character" w:customStyle="1" w:styleId="24">
    <w:name w:val="font61"/>
    <w:basedOn w:val="10"/>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9"/>
    <customShpInfo spid="_x0000_s4097"/>
    <customShpInfo spid="_x0000_s4100"/>
    <customShpInfo spid="_x0000_s4101"/>
    <customShpInfo spid="_x0000_s4103"/>
    <customShpInfo spid="_x0000_s4104"/>
    <customShpInfo spid="_x0000_s4105"/>
    <customShpInfo spid="_x0000_s4106"/>
    <customShpInfo spid="_x0000_s410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48</Pages>
  <Words>10015</Words>
  <Characters>11099</Characters>
  <Lines>189</Lines>
  <Paragraphs>53</Paragraphs>
  <TotalTime>16</TotalTime>
  <ScaleCrop>false</ScaleCrop>
  <LinksUpToDate>false</LinksUpToDate>
  <CharactersWithSpaces>11501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2023-11-08T12:56:00Z</dcterms:created>
  <dc:creator>DELL</dc:creator>
  <cp:lastModifiedBy>赵的爱人</cp:lastModifiedBy>
  <cp:lastPrinted>2024-12-10T09:12:11Z</cp:lastPrinted>
  <dcterms:modified xsi:type="dcterms:W3CDTF">2024-12-10T09:21:57Z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6775F5CE89E64457B3C0F8249A645AB0_13</vt:lpwstr>
  </property>
</Properties>
</file>